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E39A" w14:textId="0E60BDC3" w:rsidR="00B422EC" w:rsidRPr="00E938FA" w:rsidRDefault="00E938FA" w:rsidP="00643D8A">
      <w:pPr>
        <w:pStyle w:val="MonthDayYear"/>
        <w:rPr>
          <w:lang w:val="sk-SK"/>
        </w:rPr>
      </w:pPr>
      <w:r w:rsidRPr="00E938FA">
        <w:rPr>
          <w:lang w:val="sk-SK"/>
        </w:rPr>
        <w:t>15</w:t>
      </w:r>
      <w:r w:rsidR="00514611" w:rsidRPr="00E938FA">
        <w:rPr>
          <w:lang w:val="sk-SK"/>
        </w:rPr>
        <w:t xml:space="preserve">. </w:t>
      </w:r>
      <w:r w:rsidRPr="00E938FA">
        <w:rPr>
          <w:lang w:val="sk-SK"/>
        </w:rPr>
        <w:t>apríl</w:t>
      </w:r>
      <w:r w:rsidR="00BF6E82" w:rsidRPr="00E938FA">
        <w:rPr>
          <w:lang w:val="sk-SK"/>
        </w:rPr>
        <w:t xml:space="preserve"> 20</w:t>
      </w:r>
      <w:r w:rsidR="00F635FC" w:rsidRPr="00E938FA">
        <w:rPr>
          <w:lang w:val="sk-SK"/>
        </w:rPr>
        <w:t>2</w:t>
      </w:r>
      <w:r w:rsidR="00530731" w:rsidRPr="00E938FA">
        <w:rPr>
          <w:lang w:val="sk-SK"/>
        </w:rPr>
        <w:t>5</w:t>
      </w:r>
    </w:p>
    <w:p w14:paraId="6D379ACF" w14:textId="77777777" w:rsidR="00E938FA" w:rsidRPr="00E938FA" w:rsidRDefault="00E938FA" w:rsidP="00A3756F">
      <w:pPr>
        <w:rPr>
          <w:rStyle w:val="Headline"/>
          <w:lang w:val="sk-SK"/>
        </w:rPr>
      </w:pPr>
    </w:p>
    <w:p w14:paraId="76AD0789" w14:textId="576D6F79" w:rsidR="007F0F63" w:rsidRPr="00E938FA" w:rsidRDefault="002D3768" w:rsidP="00A3756F">
      <w:pPr>
        <w:rPr>
          <w:rStyle w:val="Headline"/>
          <w:lang w:val="sk-SK"/>
        </w:rPr>
      </w:pPr>
      <w:r w:rsidRPr="002D3768">
        <w:rPr>
          <w:rStyle w:val="Headline"/>
          <w:lang w:val="sk-SK"/>
        </w:rPr>
        <w:t>Nadácia Henkel Slovensko</w:t>
      </w:r>
      <w:r>
        <w:rPr>
          <w:rStyle w:val="Headline"/>
          <w:lang w:val="sk-SK"/>
        </w:rPr>
        <w:t xml:space="preserve"> venuje v siedmom ročníku výzvy na podporu seniorov </w:t>
      </w:r>
      <w:r w:rsidRPr="002D3768">
        <w:rPr>
          <w:rStyle w:val="Headline"/>
          <w:lang w:val="sk-SK"/>
        </w:rPr>
        <w:t>62 000 eur</w:t>
      </w:r>
    </w:p>
    <w:p w14:paraId="6706FA18" w14:textId="77777777" w:rsidR="00852511" w:rsidRPr="00E938FA" w:rsidRDefault="00852511" w:rsidP="00365E44">
      <w:pPr>
        <w:rPr>
          <w:lang w:val="sk-SK"/>
        </w:rPr>
      </w:pPr>
    </w:p>
    <w:p w14:paraId="11B55725" w14:textId="0EB4BA2B" w:rsidR="0055571E" w:rsidRPr="00E938FA" w:rsidRDefault="00E938FA" w:rsidP="00643D8A">
      <w:pPr>
        <w:rPr>
          <w:rFonts w:cs="Segoe UI"/>
          <w:b/>
          <w:bCs/>
          <w:szCs w:val="22"/>
          <w:lang w:val="sk-SK"/>
        </w:rPr>
      </w:pPr>
      <w:r w:rsidRPr="00E938FA">
        <w:rPr>
          <w:rFonts w:cs="Segoe UI"/>
          <w:b/>
          <w:bCs/>
          <w:szCs w:val="22"/>
          <w:lang w:val="sk-SK"/>
        </w:rPr>
        <w:t>Bratislava – Nadácia Henkel Slovensko oznámila výsledky siedmeho ročníka grantovej výzvy zameranej na podporu seniorov. Odborná hodnotiaca komisia vybrala 73 projektov, ktoré získajú finančnú podporu v celkovej hodnote 57 000 eur. Projekty zapoja do plánovaných aktivít viac ako 6 300 seniorov a senioriek z celého Slovenska. Verejnosť môže do konca apríla hlasovať za najlepšie z ôsmich nominovaných projektov v súťaži o Cenu za inovatívnosť, ktorej piati laureáti získajú dodatočnú podporu vo výške 1 000 eur na projekt.</w:t>
      </w:r>
    </w:p>
    <w:p w14:paraId="08872293" w14:textId="3EE87E72" w:rsidR="00E938FA" w:rsidRPr="00E938FA" w:rsidRDefault="00931E68" w:rsidP="00643D8A">
      <w:pPr>
        <w:rPr>
          <w:rFonts w:cs="Segoe UI"/>
          <w:szCs w:val="22"/>
          <w:lang w:val="sk-SK"/>
        </w:rPr>
      </w:pPr>
      <w:r>
        <w:rPr>
          <w:noProof/>
        </w:rPr>
        <w:drawing>
          <wp:inline distT="0" distB="0" distL="0" distR="0" wp14:anchorId="6AC7F12F" wp14:editId="1079D684">
            <wp:extent cx="5768975" cy="2820035"/>
            <wp:effectExtent l="0" t="0" r="3175" b="0"/>
            <wp:docPr id="930218314" name="Obrázok 4" descr="Obrázok, na ktorom je písmo, text, grafika, logo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218314" name="Obrázok 4" descr="Obrázok, na ktorom je písmo, text, grafika, logo&#10;&#10;Obsah vygenerovaný umelou inteligenciou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CAEA1" w14:textId="2E8B386C" w:rsidR="009A236F" w:rsidRDefault="00E938FA" w:rsidP="009A236F">
      <w:pPr>
        <w:spacing w:after="160" w:line="259" w:lineRule="auto"/>
        <w:rPr>
          <w:lang w:val="sk-SK"/>
        </w:rPr>
      </w:pPr>
      <w:r w:rsidRPr="00E938FA">
        <w:rPr>
          <w:lang w:val="sk-SK"/>
        </w:rPr>
        <w:t xml:space="preserve">Nadácia Henkel Slovensko pokračuje vo svojej systematickej podpore projektov, ktoré prispievajú k zvyšovaniu kvality života seniorov a senioriek na Slovensku. Do siedmeho ročníka grantovej výzvy </w:t>
      </w:r>
      <w:r w:rsidRPr="00E938FA">
        <w:rPr>
          <w:b/>
          <w:bCs/>
          <w:lang w:val="sk-SK"/>
        </w:rPr>
        <w:t>Henkel Slovensko seniorom</w:t>
      </w:r>
      <w:r w:rsidRPr="00E938FA">
        <w:rPr>
          <w:lang w:val="sk-SK"/>
        </w:rPr>
        <w:t xml:space="preserve">, ktorú organizuje Nadácia Henkel Slovensko spolu s Centrom pre filantropiu, sa prihlásilo spolu </w:t>
      </w:r>
      <w:r w:rsidRPr="00E938FA">
        <w:rPr>
          <w:b/>
          <w:bCs/>
          <w:lang w:val="sk-SK"/>
        </w:rPr>
        <w:t>125 projektov</w:t>
      </w:r>
      <w:r w:rsidRPr="00E938FA">
        <w:rPr>
          <w:lang w:val="sk-SK"/>
        </w:rPr>
        <w:t xml:space="preserve">. Boli zamerané predovšetkým na aktívne starnutie, duševné a fyzické zdravie seniorov, ich sociálne väzby, digitálnu gramotnosť či aktivity, v ktorých sa seniori angažujú ako dobrovoľníci. Odborná hodnotiaca komisia po dôkladnom zvážení vybrala </w:t>
      </w:r>
      <w:r w:rsidRPr="00E938FA">
        <w:rPr>
          <w:b/>
          <w:bCs/>
          <w:lang w:val="sk-SK"/>
        </w:rPr>
        <w:t>73 projektov</w:t>
      </w:r>
      <w:r w:rsidRPr="00E938FA">
        <w:rPr>
          <w:lang w:val="sk-SK"/>
        </w:rPr>
        <w:t xml:space="preserve"> z celého Slovenska, ktorým prerozdelí sumu </w:t>
      </w:r>
      <w:r w:rsidRPr="00E938FA">
        <w:rPr>
          <w:b/>
          <w:bCs/>
          <w:lang w:val="sk-SK"/>
        </w:rPr>
        <w:t xml:space="preserve">57 000 </w:t>
      </w:r>
      <w:r w:rsidR="00D52E33">
        <w:rPr>
          <w:b/>
          <w:bCs/>
          <w:lang w:val="sk-SK"/>
        </w:rPr>
        <w:t>eur</w:t>
      </w:r>
      <w:r w:rsidRPr="00E938FA">
        <w:rPr>
          <w:lang w:val="sk-SK"/>
        </w:rPr>
        <w:t>.</w:t>
      </w:r>
    </w:p>
    <w:p w14:paraId="4BB7A0A6" w14:textId="202976F8" w:rsidR="009A236F" w:rsidRDefault="00E938FA" w:rsidP="009A236F">
      <w:pPr>
        <w:spacing w:after="160" w:line="259" w:lineRule="auto"/>
        <w:rPr>
          <w:lang w:val="sk-SK"/>
        </w:rPr>
      </w:pPr>
      <w:r w:rsidRPr="001C0BC1">
        <w:rPr>
          <w:i/>
          <w:iCs/>
          <w:lang w:val="sk-SK"/>
        </w:rPr>
        <w:lastRenderedPageBreak/>
        <w:t>„Uvedomujeme si zraniteľnosť starších občanov</w:t>
      </w:r>
      <w:r w:rsidRPr="00E938FA">
        <w:rPr>
          <w:i/>
          <w:iCs/>
          <w:lang w:val="sk-SK"/>
        </w:rPr>
        <w:t xml:space="preserve"> v</w:t>
      </w:r>
      <w:r w:rsidRPr="001C0BC1">
        <w:rPr>
          <w:i/>
          <w:iCs/>
          <w:lang w:val="sk-SK"/>
        </w:rPr>
        <w:t xml:space="preserve"> našej spoločnosti a ich rastúce potreby. </w:t>
      </w:r>
      <w:r w:rsidRPr="00E938FA">
        <w:rPr>
          <w:i/>
          <w:iCs/>
          <w:lang w:val="sk-SK"/>
        </w:rPr>
        <w:t xml:space="preserve">Je to téma, ktorá </w:t>
      </w:r>
      <w:r w:rsidR="00C23074">
        <w:rPr>
          <w:i/>
          <w:iCs/>
          <w:lang w:val="sk-SK"/>
        </w:rPr>
        <w:t>sa</w:t>
      </w:r>
      <w:r w:rsidR="009456A5">
        <w:rPr>
          <w:i/>
          <w:iCs/>
          <w:lang w:val="sk-SK"/>
        </w:rPr>
        <w:t xml:space="preserve"> stále </w:t>
      </w:r>
      <w:r w:rsidR="00C23074">
        <w:rPr>
          <w:i/>
          <w:iCs/>
          <w:lang w:val="sk-SK"/>
        </w:rPr>
        <w:t xml:space="preserve">pohybuje </w:t>
      </w:r>
      <w:r w:rsidRPr="00E938FA">
        <w:rPr>
          <w:i/>
          <w:iCs/>
          <w:lang w:val="sk-SK"/>
        </w:rPr>
        <w:t>okraji záujmu, ale týka sa každého z nás. Aj preto už siedmy rok systematicky podporujeme projekty zamerané na zvyšovanie kvality života seniorov. Aspoň takto chceme prispieť k vytváraniu spoločnosti, ktorá si váži a podporuje svojich starších členov</w:t>
      </w:r>
      <w:r w:rsidRPr="001C0BC1">
        <w:rPr>
          <w:i/>
          <w:iCs/>
          <w:lang w:val="sk-SK"/>
        </w:rPr>
        <w:t>,"</w:t>
      </w:r>
      <w:r w:rsidRPr="001C0BC1">
        <w:rPr>
          <w:lang w:val="sk-SK"/>
        </w:rPr>
        <w:t xml:space="preserve"> hovorí Zuzana Kaňuchová, riaditeľka korporátnej komunikácie spoločnosti Henkel Slovensko, Henkel ČR a Henkel Magyarorzság. </w:t>
      </w:r>
      <w:r w:rsidRPr="00E938FA">
        <w:rPr>
          <w:i/>
          <w:iCs/>
          <w:lang w:val="sk-SK"/>
        </w:rPr>
        <w:t>„V tomto ročníku nás oslovili najmä projekty aktivizujúce seniorov a seniorky k tvorbe a sebarealizácii cez oživovanie tradícií, tvorbu divadla a pohybové aktivity. Veľký prínos vidíme aj v rôznych druhoch terapií prostredníctvom terapeutických zvierat a v projektoch, ktoré prepájajú generácie,"</w:t>
      </w:r>
      <w:r w:rsidRPr="00E938FA">
        <w:rPr>
          <w:lang w:val="sk-SK"/>
        </w:rPr>
        <w:t xml:space="preserve"> dodáva.</w:t>
      </w:r>
    </w:p>
    <w:p w14:paraId="5A65A42D" w14:textId="5830303E" w:rsidR="00E938FA" w:rsidRPr="001C0BC1" w:rsidRDefault="00E938FA" w:rsidP="009A236F">
      <w:pPr>
        <w:spacing w:after="160" w:line="259" w:lineRule="auto"/>
        <w:rPr>
          <w:lang w:val="sk-SK"/>
        </w:rPr>
      </w:pPr>
      <w:r w:rsidRPr="001C0BC1">
        <w:rPr>
          <w:lang w:val="sk-SK"/>
        </w:rPr>
        <w:t xml:space="preserve">V rámci podporených projektov budú mimovládne neziskové organizácie, zariadenia pre seniorov a ďalšie zariadenia zapájať do plánovaných aktivít </w:t>
      </w:r>
      <w:r w:rsidRPr="001C0BC1">
        <w:rPr>
          <w:b/>
          <w:bCs/>
          <w:lang w:val="sk-SK"/>
        </w:rPr>
        <w:t>6 303 seniorov a senioriek</w:t>
      </w:r>
      <w:r w:rsidRPr="001C0BC1">
        <w:rPr>
          <w:lang w:val="sk-SK"/>
        </w:rPr>
        <w:t xml:space="preserve">. Pri realizácii projektov pomôže viac ako </w:t>
      </w:r>
      <w:r w:rsidRPr="001C0BC1">
        <w:rPr>
          <w:b/>
          <w:bCs/>
          <w:lang w:val="sk-SK"/>
        </w:rPr>
        <w:t>450 dobrovoľníčok a dobrovoľníkov</w:t>
      </w:r>
      <w:r w:rsidRPr="001C0BC1">
        <w:rPr>
          <w:lang w:val="sk-SK"/>
        </w:rPr>
        <w:t>, ktorí venujú svoj čas a energiu na zlepšenie života starších spoluobčanov.</w:t>
      </w:r>
    </w:p>
    <w:p w14:paraId="2EF17C9D" w14:textId="77777777" w:rsidR="00E938FA" w:rsidRPr="00E938FA" w:rsidRDefault="00E938FA" w:rsidP="00E938FA">
      <w:pPr>
        <w:rPr>
          <w:b/>
          <w:bCs/>
          <w:lang w:val="sk-SK"/>
        </w:rPr>
      </w:pPr>
    </w:p>
    <w:p w14:paraId="01466B9B" w14:textId="77777777" w:rsidR="00E938FA" w:rsidRPr="001C0BC1" w:rsidRDefault="00E938FA" w:rsidP="00E938FA">
      <w:pPr>
        <w:spacing w:after="160" w:line="259" w:lineRule="auto"/>
        <w:rPr>
          <w:b/>
          <w:bCs/>
          <w:lang w:val="sk-SK"/>
        </w:rPr>
      </w:pPr>
      <w:r w:rsidRPr="001C0BC1">
        <w:rPr>
          <w:b/>
          <w:bCs/>
          <w:lang w:val="sk-SK"/>
        </w:rPr>
        <w:t>Hlasovanie o Cenu za inovatívnosť</w:t>
      </w:r>
    </w:p>
    <w:p w14:paraId="557A159F" w14:textId="34298A20" w:rsidR="009A236F" w:rsidRDefault="00E938FA" w:rsidP="009A236F">
      <w:pPr>
        <w:spacing w:after="160" w:line="259" w:lineRule="auto"/>
        <w:rPr>
          <w:lang w:val="sk-SK"/>
        </w:rPr>
      </w:pPr>
      <w:r w:rsidRPr="001C0BC1">
        <w:rPr>
          <w:lang w:val="sk-SK"/>
        </w:rPr>
        <w:t xml:space="preserve">Nadácia Henkel Slovensko už tretí rok udelí piatim výnimočným projektom </w:t>
      </w:r>
      <w:r w:rsidRPr="001C0BC1">
        <w:rPr>
          <w:b/>
          <w:bCs/>
          <w:lang w:val="sk-SK"/>
        </w:rPr>
        <w:t>Cenu za inovatívnosť</w:t>
      </w:r>
      <w:r w:rsidRPr="001C0BC1">
        <w:rPr>
          <w:lang w:val="sk-SK"/>
        </w:rPr>
        <w:t xml:space="preserve">. Hodnotiaca komisia odporučila 8 nominácií, o piatich laureátoch v otvorenom hlasovaní rozhodnú zamestnanci a zamestnankyne spoločnosti Henkel Slovensko spoločne so širokou verejnosťou. Laureáti Ceny za inovatívnosť získajú navýšenie grantu o </w:t>
      </w:r>
      <w:r w:rsidRPr="001C0BC1">
        <w:rPr>
          <w:b/>
          <w:bCs/>
          <w:lang w:val="sk-SK"/>
        </w:rPr>
        <w:t xml:space="preserve">1 000 </w:t>
      </w:r>
      <w:r w:rsidR="00D52E33">
        <w:rPr>
          <w:b/>
          <w:bCs/>
          <w:lang w:val="sk-SK"/>
        </w:rPr>
        <w:t>eur</w:t>
      </w:r>
      <w:r w:rsidRPr="001C0BC1">
        <w:rPr>
          <w:lang w:val="sk-SK"/>
        </w:rPr>
        <w:t xml:space="preserve"> na rozvoj a skvalitnenie ich projektového zámeru.</w:t>
      </w:r>
    </w:p>
    <w:p w14:paraId="30FF28DF" w14:textId="2C671A86" w:rsidR="00E938FA" w:rsidRPr="00E938FA" w:rsidRDefault="00E938FA" w:rsidP="009A236F">
      <w:pPr>
        <w:spacing w:after="160" w:line="259" w:lineRule="auto"/>
        <w:rPr>
          <w:lang w:val="sk-SK"/>
        </w:rPr>
      </w:pPr>
      <w:r w:rsidRPr="001C0BC1">
        <w:rPr>
          <w:lang w:val="sk-SK"/>
        </w:rPr>
        <w:t xml:space="preserve">Hlasovanie prebieha do </w:t>
      </w:r>
      <w:r w:rsidRPr="00E938FA">
        <w:rPr>
          <w:b/>
          <w:bCs/>
          <w:lang w:val="sk-SK"/>
        </w:rPr>
        <w:t>30.</w:t>
      </w:r>
      <w:r w:rsidRPr="001C0BC1">
        <w:rPr>
          <w:b/>
          <w:bCs/>
          <w:lang w:val="sk-SK"/>
        </w:rPr>
        <w:t xml:space="preserve"> apríla 2025</w:t>
      </w:r>
      <w:r w:rsidRPr="00E938FA">
        <w:rPr>
          <w:lang w:val="sk-SK"/>
        </w:rPr>
        <w:t xml:space="preserve">. Prehľad nominovaných projektov je zverejnený na </w:t>
      </w:r>
      <w:r w:rsidRPr="00E938FA">
        <w:rPr>
          <w:szCs w:val="22"/>
          <w:lang w:val="sk-SK"/>
        </w:rPr>
        <w:t xml:space="preserve">stránke </w:t>
      </w:r>
      <w:hyperlink r:id="rId12" w:history="1">
        <w:proofErr w:type="spellStart"/>
        <w:r w:rsidRPr="00750B77">
          <w:rPr>
            <w:rStyle w:val="Hypertextovprepojenie"/>
            <w:b/>
            <w:bCs/>
            <w:sz w:val="22"/>
            <w:szCs w:val="22"/>
            <w:lang w:val="sk-SK"/>
          </w:rPr>
          <w:t>SmartHead</w:t>
        </w:r>
        <w:proofErr w:type="spellEnd"/>
      </w:hyperlink>
      <w:r w:rsidRPr="00E938FA">
        <w:rPr>
          <w:b/>
          <w:bCs/>
          <w:szCs w:val="22"/>
          <w:lang w:val="sk-SK"/>
        </w:rPr>
        <w:t xml:space="preserve"> </w:t>
      </w:r>
      <w:r w:rsidRPr="00E938FA">
        <w:rPr>
          <w:szCs w:val="22"/>
          <w:lang w:val="sk-SK"/>
        </w:rPr>
        <w:t>spolu s</w:t>
      </w:r>
      <w:hyperlink r:id="rId13" w:history="1">
        <w:r w:rsidRPr="00750B77">
          <w:rPr>
            <w:rStyle w:val="Hypertextovprepojenie"/>
            <w:sz w:val="22"/>
            <w:szCs w:val="22"/>
            <w:lang w:val="sk-SK"/>
          </w:rPr>
          <w:t xml:space="preserve"> </w:t>
        </w:r>
        <w:proofErr w:type="spellStart"/>
        <w:r w:rsidRPr="00750B77">
          <w:rPr>
            <w:rStyle w:val="Hypertextovprepojenie"/>
            <w:sz w:val="22"/>
            <w:szCs w:val="22"/>
            <w:lang w:val="sk-SK"/>
          </w:rPr>
          <w:t>linkom</w:t>
        </w:r>
        <w:proofErr w:type="spellEnd"/>
        <w:r w:rsidRPr="00750B77">
          <w:rPr>
            <w:rStyle w:val="Hypertextovprepojenie"/>
            <w:sz w:val="22"/>
            <w:szCs w:val="22"/>
            <w:lang w:val="sk-SK"/>
          </w:rPr>
          <w:t xml:space="preserve"> na hlasovanie</w:t>
        </w:r>
      </w:hyperlink>
      <w:r w:rsidRPr="00E938FA">
        <w:rPr>
          <w:szCs w:val="22"/>
          <w:lang w:val="sk-SK"/>
        </w:rPr>
        <w:t xml:space="preserve"> na platforme Sli.do</w:t>
      </w:r>
      <w:r w:rsidRPr="001C0BC1">
        <w:rPr>
          <w:szCs w:val="22"/>
          <w:lang w:val="sk-SK"/>
        </w:rPr>
        <w:t>. Medzi nominovanými</w:t>
      </w:r>
      <w:r w:rsidRPr="001C0BC1">
        <w:rPr>
          <w:lang w:val="sk-SK"/>
        </w:rPr>
        <w:t xml:space="preserve"> projektmi sú aktivity zamerané na inovatívne využitie terapie zvieratami, programy digitálnej gramotnosti seniorov, projekty zážitkového učenia a medzigeneračnej spolupráce.</w:t>
      </w:r>
    </w:p>
    <w:p w14:paraId="662B1406" w14:textId="477B34AB" w:rsidR="00E938FA" w:rsidRPr="001C0BC1" w:rsidRDefault="00E938FA" w:rsidP="00E938FA">
      <w:pPr>
        <w:spacing w:after="160" w:line="259" w:lineRule="auto"/>
        <w:rPr>
          <w:lang w:val="sk-SK"/>
        </w:rPr>
      </w:pPr>
      <w:r w:rsidRPr="00651C93">
        <w:rPr>
          <w:i/>
          <w:iCs/>
          <w:lang w:val="sk-SK"/>
        </w:rPr>
        <w:t xml:space="preserve">„Osvedčila sa nám mimoriadna čiastka v podobe </w:t>
      </w:r>
      <w:r w:rsidR="00DF5D53">
        <w:rPr>
          <w:i/>
          <w:iCs/>
          <w:lang w:val="sk-SK"/>
        </w:rPr>
        <w:t>C</w:t>
      </w:r>
      <w:r w:rsidRPr="00651C93">
        <w:rPr>
          <w:i/>
          <w:iCs/>
          <w:lang w:val="sk-SK"/>
        </w:rPr>
        <w:t xml:space="preserve">eny </w:t>
      </w:r>
      <w:r w:rsidR="00613C9C">
        <w:rPr>
          <w:i/>
          <w:iCs/>
          <w:lang w:val="sk-SK"/>
        </w:rPr>
        <w:t xml:space="preserve">za </w:t>
      </w:r>
      <w:r w:rsidRPr="00651C93">
        <w:rPr>
          <w:i/>
          <w:iCs/>
          <w:lang w:val="sk-SK"/>
        </w:rPr>
        <w:t>inovatívnos</w:t>
      </w:r>
      <w:r w:rsidR="00613C9C">
        <w:rPr>
          <w:i/>
          <w:iCs/>
          <w:lang w:val="sk-SK"/>
        </w:rPr>
        <w:t>ť</w:t>
      </w:r>
      <w:r w:rsidRPr="00651C93">
        <w:rPr>
          <w:i/>
          <w:iCs/>
          <w:lang w:val="sk-SK"/>
        </w:rPr>
        <w:t>, ktorá podporuje organizácie, aby vykročili zo stereotypu a prinášali nevšedné nápady. V minulom roku zarezonovala napríklad výnimočná iniciatíva Láska kvitne v každom veku, ktorá spojila tisíce dobrovoľníkov prinášajúcich radosť seniorom v zariadeniach po celom Slovensku. Pozývame všetkých, aby sa zapojili do hlasovania a pomohli nám vybrať najinovatívnejšie projekty, ktoré si zaslúžia dodatočnú podporu,"</w:t>
      </w:r>
      <w:r w:rsidRPr="00651C93">
        <w:rPr>
          <w:lang w:val="sk-SK"/>
        </w:rPr>
        <w:t xml:space="preserve"> </w:t>
      </w:r>
      <w:r w:rsidR="00750B77" w:rsidRPr="00651C93">
        <w:rPr>
          <w:lang w:val="sk-SK"/>
        </w:rPr>
        <w:t xml:space="preserve">vysvetľuje </w:t>
      </w:r>
      <w:r w:rsidRPr="00651C93">
        <w:rPr>
          <w:lang w:val="sk-SK"/>
        </w:rPr>
        <w:t>Zuzana Kaňuchová.</w:t>
      </w:r>
    </w:p>
    <w:p w14:paraId="1DAC1272" w14:textId="77777777" w:rsidR="00E938FA" w:rsidRPr="00E938FA" w:rsidRDefault="00E938FA" w:rsidP="00E938FA">
      <w:pPr>
        <w:rPr>
          <w:b/>
          <w:bCs/>
          <w:lang w:val="sk-SK"/>
        </w:rPr>
      </w:pPr>
    </w:p>
    <w:p w14:paraId="6D4C5C8E" w14:textId="77777777" w:rsidR="00E938FA" w:rsidRPr="001C0BC1" w:rsidRDefault="00E938FA" w:rsidP="00E938FA">
      <w:pPr>
        <w:spacing w:after="160" w:line="259" w:lineRule="auto"/>
        <w:rPr>
          <w:b/>
          <w:bCs/>
          <w:lang w:val="sk-SK"/>
        </w:rPr>
      </w:pPr>
      <w:r w:rsidRPr="001C0BC1">
        <w:rPr>
          <w:b/>
          <w:bCs/>
          <w:lang w:val="sk-SK"/>
        </w:rPr>
        <w:t>Podpora smeruje do všetkých regiónov Slovenska</w:t>
      </w:r>
    </w:p>
    <w:p w14:paraId="0AFA3803" w14:textId="4C114CCB" w:rsidR="009A236F" w:rsidRDefault="00E938FA" w:rsidP="009A236F">
      <w:pPr>
        <w:spacing w:after="160" w:line="259" w:lineRule="auto"/>
        <w:rPr>
          <w:lang w:val="sk-SK"/>
        </w:rPr>
      </w:pPr>
      <w:r w:rsidRPr="001C0BC1">
        <w:rPr>
          <w:lang w:val="sk-SK"/>
        </w:rPr>
        <w:t>Dôležitým prínosom grantového programu je, že finančná podpora z Nadácie Henkel Slovensko smeruje do všetkých regiónov Slovenska, od väčších miest až po menšie odľahlé obce. Najviac projektov – až 15 – bude realizovaných v Nitrianskom kraji, kde putuje suma 13</w:t>
      </w:r>
      <w:r w:rsidR="00597C2B">
        <w:rPr>
          <w:lang w:val="sk-SK"/>
        </w:rPr>
        <w:t> </w:t>
      </w:r>
      <w:r w:rsidRPr="001C0BC1">
        <w:rPr>
          <w:lang w:val="sk-SK"/>
        </w:rPr>
        <w:t xml:space="preserve">568 eur. Nasleduje Trnavský kraj s 12 podporenými projektami (8 050 eur) a Žilinský kraj s 11 projektami (9 000 eur). Prešovský kraj získal podporu pre 10 projektov (7 324 eur), zatiaľ čo </w:t>
      </w:r>
      <w:r w:rsidRPr="001C0BC1">
        <w:rPr>
          <w:lang w:val="sk-SK"/>
        </w:rPr>
        <w:lastRenderedPageBreak/>
        <w:t>v Bratislavskom a Trenčianskom kraji bude realizovaných po 7 projektov. Banskobystrický kraj získal podporu pre 5 projektov a Košický kraj pre 4 projekty. Dva z podporených projektov majú celoslovenskú pôsobnosť.</w:t>
      </w:r>
    </w:p>
    <w:p w14:paraId="5D8B51DC" w14:textId="53CC34BB" w:rsidR="00E938FA" w:rsidRPr="00E938FA" w:rsidRDefault="00E938FA" w:rsidP="009A236F">
      <w:pPr>
        <w:spacing w:after="160" w:line="259" w:lineRule="auto"/>
        <w:rPr>
          <w:i/>
          <w:iCs/>
          <w:lang w:val="sk-SK"/>
        </w:rPr>
      </w:pPr>
      <w:r w:rsidRPr="00E938FA">
        <w:rPr>
          <w:lang w:val="sk-SK"/>
        </w:rPr>
        <w:t>„</w:t>
      </w:r>
      <w:r w:rsidRPr="001C0BC1">
        <w:rPr>
          <w:i/>
          <w:iCs/>
          <w:lang w:val="sk-SK"/>
        </w:rPr>
        <w:t>Naším cieľom je neustále rozširovať dosah našej pomoci a dostať ju aj do regiónov a komunít, ktoré majú obmedzený prístup k finančným zdrojom. Teší nás, že sa nám to darí a že každý rok pribúdajú projekty organizácií, ktoré sa do programu zapájajú po prvýkrát. V roku 2025 získalo finančný príspevok po prvýkrát až 33 mimovládnych organizácií, zariadení pre seniorov a zariadení sociálnych služieb, čo predstavuje takmer polovicu všetkých podporených projektov</w:t>
      </w:r>
      <w:r w:rsidRPr="00E938FA">
        <w:rPr>
          <w:i/>
          <w:iCs/>
          <w:lang w:val="sk-SK"/>
        </w:rPr>
        <w:t xml:space="preserve">,“ </w:t>
      </w:r>
      <w:r w:rsidR="0066085B">
        <w:rPr>
          <w:lang w:val="sk-SK"/>
        </w:rPr>
        <w:t xml:space="preserve">vysvetľuje Martin Chamko, správca Nadácie Henkel Slovensko. </w:t>
      </w:r>
    </w:p>
    <w:p w14:paraId="44D04415" w14:textId="77777777" w:rsidR="00E938FA" w:rsidRPr="001C0BC1" w:rsidRDefault="00E938FA" w:rsidP="009A236F">
      <w:pPr>
        <w:spacing w:after="160" w:line="259" w:lineRule="auto"/>
        <w:rPr>
          <w:lang w:val="sk-SK"/>
        </w:rPr>
      </w:pPr>
    </w:p>
    <w:p w14:paraId="4023D1E4" w14:textId="77777777" w:rsidR="00E938FA" w:rsidRPr="001C0BC1" w:rsidRDefault="00E938FA" w:rsidP="009A236F">
      <w:pPr>
        <w:spacing w:after="160" w:line="259" w:lineRule="auto"/>
        <w:rPr>
          <w:b/>
          <w:bCs/>
          <w:lang w:val="sk-SK"/>
        </w:rPr>
      </w:pPr>
      <w:r w:rsidRPr="001C0BC1">
        <w:rPr>
          <w:b/>
          <w:bCs/>
          <w:lang w:val="sk-SK"/>
        </w:rPr>
        <w:t>Dlhodobá pomoc a systematická podpora</w:t>
      </w:r>
    </w:p>
    <w:p w14:paraId="3937E455" w14:textId="64570EE9" w:rsidR="00E938FA" w:rsidRDefault="00E938FA" w:rsidP="009A236F">
      <w:pPr>
        <w:spacing w:after="160" w:line="259" w:lineRule="auto"/>
        <w:rPr>
          <w:lang w:val="sk-SK"/>
        </w:rPr>
      </w:pPr>
      <w:r w:rsidRPr="001C0BC1">
        <w:rPr>
          <w:lang w:val="sk-SK"/>
        </w:rPr>
        <w:t xml:space="preserve">Nadácia Henkel Slovensko sa aktívne zameriava na zlepšenie kvality života seniorov už od roku 2019. Za sedem rokov existencie programu podporila viac ako </w:t>
      </w:r>
      <w:r w:rsidRPr="001C0BC1">
        <w:rPr>
          <w:b/>
          <w:bCs/>
          <w:lang w:val="sk-SK"/>
        </w:rPr>
        <w:t>430 projektov</w:t>
      </w:r>
      <w:r w:rsidRPr="001C0BC1">
        <w:rPr>
          <w:lang w:val="sk-SK"/>
        </w:rPr>
        <w:t xml:space="preserve"> celkovou sumou prevyšujúcou </w:t>
      </w:r>
      <w:r w:rsidRPr="001C0BC1">
        <w:rPr>
          <w:b/>
          <w:bCs/>
          <w:lang w:val="sk-SK"/>
        </w:rPr>
        <w:t>296 000 eur</w:t>
      </w:r>
      <w:r w:rsidRPr="001C0BC1">
        <w:rPr>
          <w:lang w:val="sk-SK"/>
        </w:rPr>
        <w:t xml:space="preserve">. V roku 2025 </w:t>
      </w:r>
      <w:r w:rsidR="005D7FB5">
        <w:rPr>
          <w:lang w:val="sk-SK"/>
        </w:rPr>
        <w:t>sa prerozdelí</w:t>
      </w:r>
      <w:r w:rsidRPr="001C0BC1">
        <w:rPr>
          <w:lang w:val="sk-SK"/>
        </w:rPr>
        <w:t xml:space="preserve"> </w:t>
      </w:r>
      <w:r w:rsidR="00336408">
        <w:rPr>
          <w:lang w:val="sk-SK"/>
        </w:rPr>
        <w:t xml:space="preserve">medzi vybrané projekty </w:t>
      </w:r>
      <w:r w:rsidRPr="001C0BC1">
        <w:rPr>
          <w:lang w:val="sk-SK"/>
        </w:rPr>
        <w:t>sum</w:t>
      </w:r>
      <w:r w:rsidR="00174703">
        <w:rPr>
          <w:lang w:val="sk-SK"/>
        </w:rPr>
        <w:t>a</w:t>
      </w:r>
      <w:r w:rsidRPr="001C0BC1">
        <w:rPr>
          <w:lang w:val="sk-SK"/>
        </w:rPr>
        <w:t xml:space="preserve"> </w:t>
      </w:r>
      <w:r w:rsidRPr="001C0BC1">
        <w:rPr>
          <w:b/>
          <w:bCs/>
          <w:lang w:val="sk-SK"/>
        </w:rPr>
        <w:t>57 000</w:t>
      </w:r>
      <w:r w:rsidRPr="001C0BC1">
        <w:rPr>
          <w:lang w:val="sk-SK"/>
        </w:rPr>
        <w:t xml:space="preserve"> </w:t>
      </w:r>
      <w:r w:rsidRPr="00336408">
        <w:rPr>
          <w:b/>
          <w:bCs/>
          <w:lang w:val="sk-SK"/>
        </w:rPr>
        <w:t>eur</w:t>
      </w:r>
      <w:r w:rsidR="00336408">
        <w:rPr>
          <w:lang w:val="sk-SK"/>
        </w:rPr>
        <w:t xml:space="preserve">, pričom ďalších </w:t>
      </w:r>
      <w:r w:rsidR="00336408" w:rsidRPr="001C0BC1">
        <w:rPr>
          <w:b/>
          <w:bCs/>
          <w:lang w:val="sk-SK"/>
        </w:rPr>
        <w:t>5 000 eur</w:t>
      </w:r>
      <w:r w:rsidRPr="001C0BC1">
        <w:rPr>
          <w:lang w:val="sk-SK"/>
        </w:rPr>
        <w:t xml:space="preserve"> </w:t>
      </w:r>
      <w:r w:rsidR="00336408">
        <w:rPr>
          <w:lang w:val="sk-SK"/>
        </w:rPr>
        <w:t xml:space="preserve">je vyčlenených </w:t>
      </w:r>
      <w:r w:rsidRPr="001C0BC1">
        <w:rPr>
          <w:lang w:val="sk-SK"/>
        </w:rPr>
        <w:t>na Cenu za inovatívnosť</w:t>
      </w:r>
      <w:r w:rsidR="00174703">
        <w:rPr>
          <w:lang w:val="sk-SK"/>
        </w:rPr>
        <w:t>, ktorou odmení päť výnimočných projektov</w:t>
      </w:r>
      <w:r w:rsidR="0066085B">
        <w:rPr>
          <w:lang w:val="sk-SK"/>
        </w:rPr>
        <w:t>.</w:t>
      </w:r>
    </w:p>
    <w:p w14:paraId="5A7D4026" w14:textId="5E202E3F" w:rsidR="009A236F" w:rsidRPr="001C0BC1" w:rsidRDefault="009A236F" w:rsidP="009A236F">
      <w:pPr>
        <w:spacing w:after="160" w:line="259" w:lineRule="auto"/>
        <w:rPr>
          <w:lang w:val="sk-SK"/>
        </w:rPr>
      </w:pPr>
      <w:r w:rsidRPr="009A236F">
        <w:rPr>
          <w:lang w:val="sk-SK"/>
        </w:rPr>
        <w:t>Medzi hlavné podporené oblasti v predchádzajúcich ročníkoch patrili medzigeneračné aktivity, digitálne vzdelávanie, terapeutické programy a praktická pomoc v každodennom živote. Seniori sa mohli zapojiť do kurzov digitálnej gramotnosti, kde sa naučili bezpečne používať internet a moderné technológie, alebo sa venovať pohybovým a tvorivým aktivitám, ktoré prispeli k ich psychickej a fyzickej pohode.</w:t>
      </w:r>
    </w:p>
    <w:p w14:paraId="08CBEA9A" w14:textId="2A9E89FA" w:rsidR="00E938FA" w:rsidRPr="004C142C" w:rsidRDefault="00E938FA" w:rsidP="009A236F">
      <w:pPr>
        <w:spacing w:after="160" w:line="259" w:lineRule="auto"/>
        <w:rPr>
          <w:szCs w:val="22"/>
          <w:lang w:val="sk-SK"/>
        </w:rPr>
      </w:pPr>
      <w:r w:rsidRPr="004C142C">
        <w:rPr>
          <w:szCs w:val="22"/>
          <w:lang w:val="sk-SK"/>
        </w:rPr>
        <w:t>Kompletný zoznam podporených projektov je dostupný na webovej stránke</w:t>
      </w:r>
      <w:r w:rsidR="00C354CA">
        <w:rPr>
          <w:szCs w:val="22"/>
          <w:lang w:val="sk-SK"/>
        </w:rPr>
        <w:t xml:space="preserve"> </w:t>
      </w:r>
      <w:hyperlink r:id="rId14" w:history="1">
        <w:r w:rsidR="00C354CA" w:rsidRPr="00362598">
          <w:rPr>
            <w:rStyle w:val="Hypertextovprepojenie"/>
            <w:sz w:val="22"/>
            <w:szCs w:val="22"/>
            <w:lang w:val="sk-SK"/>
          </w:rPr>
          <w:t>https://cpf.sk/nadacia-henkel-slovensko-podpori-projekty-k-zlepseniu-kvality-zivota-seniorov-a-senioriek/</w:t>
        </w:r>
      </w:hyperlink>
      <w:r w:rsidRPr="004C142C">
        <w:rPr>
          <w:szCs w:val="22"/>
          <w:lang w:val="sk-SK"/>
        </w:rPr>
        <w:t xml:space="preserve">. </w:t>
      </w:r>
    </w:p>
    <w:p w14:paraId="74AF957B" w14:textId="77777777" w:rsidR="00E938FA" w:rsidRPr="00E938FA" w:rsidRDefault="00E938FA" w:rsidP="00643D8A">
      <w:pPr>
        <w:rPr>
          <w:rFonts w:cs="Segoe UI"/>
          <w:szCs w:val="22"/>
          <w:lang w:val="sk-SK"/>
        </w:rPr>
      </w:pPr>
    </w:p>
    <w:p w14:paraId="3411FCC1" w14:textId="24475CC2" w:rsidR="00D06825" w:rsidRPr="00E938FA" w:rsidRDefault="004002DD" w:rsidP="004002DD">
      <w:pPr>
        <w:rPr>
          <w:rStyle w:val="AboutandContactHeadline"/>
          <w:lang w:val="sk-SK"/>
        </w:rPr>
      </w:pPr>
      <w:r w:rsidRPr="00E938FA">
        <w:rPr>
          <w:rStyle w:val="AboutandContactHeadline"/>
          <w:lang w:val="sk-SK" w:bidi="bo-CN"/>
        </w:rPr>
        <w:t>O spoločnosti Henkel</w:t>
      </w:r>
    </w:p>
    <w:p w14:paraId="6800F443" w14:textId="6BEF0573" w:rsidR="00BF605A" w:rsidRPr="00E938FA" w:rsidRDefault="00BF605A" w:rsidP="00BF605A">
      <w:pPr>
        <w:rPr>
          <w:rStyle w:val="AboutandContactHeadline"/>
          <w:b w:val="0"/>
          <w:bCs w:val="0"/>
          <w:lang w:val="sk-SK"/>
        </w:rPr>
      </w:pPr>
      <w:r w:rsidRPr="00E938FA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Pr="00E938FA">
        <w:rPr>
          <w:rStyle w:val="AboutandContactBody"/>
          <w:lang w:val="sk-SK"/>
        </w:rPr>
        <w:t xml:space="preserve"> </w:t>
      </w:r>
      <w:r w:rsidRPr="00E938FA">
        <w:rPr>
          <w:rStyle w:val="AboutandContactBody"/>
          <w:lang w:val="sk-SK" w:bidi="bo-CN"/>
        </w:rPr>
        <w:t>Obchodná divízia Adhesive Technologies je globálnym lídrom na trhu so spojovacími a lepiacimi materiálmi</w:t>
      </w:r>
      <w:r w:rsidR="00E54B2E" w:rsidRPr="00E938FA">
        <w:rPr>
          <w:rStyle w:val="AboutandContactBody"/>
          <w:lang w:val="sk-SK" w:bidi="bo-CN"/>
        </w:rPr>
        <w:t>, tmelmi</w:t>
      </w:r>
      <w:r w:rsidRPr="00E938FA">
        <w:rPr>
          <w:rStyle w:val="AboutandContactBody"/>
          <w:lang w:val="sk-SK" w:bidi="bo-CN"/>
        </w:rPr>
        <w:t xml:space="preserve"> a funkčnými nátermi.</w:t>
      </w:r>
      <w:r w:rsidRPr="00E938FA">
        <w:rPr>
          <w:rStyle w:val="AboutandContactBody"/>
          <w:lang w:val="sk-SK"/>
        </w:rPr>
        <w:t xml:space="preserve"> </w:t>
      </w:r>
      <w:r w:rsidRPr="00E938FA">
        <w:rPr>
          <w:rStyle w:val="AboutandContactBody"/>
          <w:lang w:val="sk-SK" w:bidi="bo-CN"/>
        </w:rPr>
        <w:t>Obchodná divízia Consumer Brands sa drží na popredných miestach na mnohých svetových trhoch predovšetkým v segmentoch vlasovej kozmetiky a pracích a čistiacich prostriedkov pre domácnosť.</w:t>
      </w:r>
      <w:r w:rsidRPr="00E938FA">
        <w:rPr>
          <w:rStyle w:val="AboutandContactBody"/>
          <w:lang w:val="sk-SK"/>
        </w:rPr>
        <w:t xml:space="preserve"> </w:t>
      </w:r>
      <w:r w:rsidRPr="00E938FA">
        <w:rPr>
          <w:rStyle w:val="AboutandContactBody"/>
          <w:lang w:val="sk-SK" w:bidi="bo-CN"/>
        </w:rPr>
        <w:t>Medzi tri najsilnejšie značky spoločnosti patria Loctite, Persil a Schwarzkopf.</w:t>
      </w:r>
      <w:r w:rsidRPr="00E938FA">
        <w:rPr>
          <w:rStyle w:val="AboutandContactBody"/>
          <w:lang w:val="sk-SK"/>
        </w:rPr>
        <w:t xml:space="preserve"> </w:t>
      </w:r>
      <w:r w:rsidRPr="00E938FA">
        <w:rPr>
          <w:rStyle w:val="AboutandContactBody"/>
          <w:lang w:val="sk-SK" w:bidi="bo-CN"/>
        </w:rPr>
        <w:t>Vo finančnom roku 202</w:t>
      </w:r>
      <w:r w:rsidR="00981A94" w:rsidRPr="00E938FA">
        <w:rPr>
          <w:rStyle w:val="AboutandContactBody"/>
          <w:lang w:val="sk-SK" w:bidi="bo-CN"/>
        </w:rPr>
        <w:t>4</w:t>
      </w:r>
      <w:r w:rsidRPr="00E938FA">
        <w:rPr>
          <w:rStyle w:val="AboutandContactBody"/>
          <w:lang w:val="sk-SK" w:bidi="bo-CN"/>
        </w:rPr>
        <w:t xml:space="preserve"> vykázala spoločnosť Henkel obrat vo výške viac než 2</w:t>
      </w:r>
      <w:r w:rsidR="00BE74BB" w:rsidRPr="00E938FA">
        <w:rPr>
          <w:rStyle w:val="AboutandContactBody"/>
          <w:lang w:val="sk-SK" w:bidi="bo-CN"/>
        </w:rPr>
        <w:t>1,</w:t>
      </w:r>
      <w:r w:rsidR="00BD2831" w:rsidRPr="00E938FA">
        <w:rPr>
          <w:rStyle w:val="AboutandContactBody"/>
          <w:lang w:val="sk-SK" w:bidi="bo-CN"/>
        </w:rPr>
        <w:t>6</w:t>
      </w:r>
      <w:r w:rsidRPr="00E938FA">
        <w:rPr>
          <w:rStyle w:val="AboutandContactBody"/>
          <w:lang w:val="sk-SK" w:bidi="bo-CN"/>
        </w:rPr>
        <w:t xml:space="preserve"> mld. eur a upravený prevádzkový zisk približne vo výške </w:t>
      </w:r>
      <w:r w:rsidR="00F12341" w:rsidRPr="00E938FA">
        <w:rPr>
          <w:rStyle w:val="AboutandContactBody"/>
          <w:lang w:val="sk-SK" w:bidi="bo-CN"/>
        </w:rPr>
        <w:t>3</w:t>
      </w:r>
      <w:r w:rsidRPr="00E938FA">
        <w:rPr>
          <w:rStyle w:val="AboutandContactBody"/>
          <w:lang w:val="sk-SK" w:bidi="bo-CN"/>
        </w:rPr>
        <w:t>,</w:t>
      </w:r>
      <w:r w:rsidR="00F12341" w:rsidRPr="00E938FA">
        <w:rPr>
          <w:rStyle w:val="AboutandContactBody"/>
          <w:lang w:val="sk-SK" w:bidi="bo-CN"/>
        </w:rPr>
        <w:t>1</w:t>
      </w:r>
      <w:r w:rsidRPr="00E938FA">
        <w:rPr>
          <w:rStyle w:val="AboutandContactBody"/>
          <w:lang w:val="sk-SK" w:bidi="bo-CN"/>
        </w:rPr>
        <w:t xml:space="preserve"> mld. eur.</w:t>
      </w:r>
      <w:r w:rsidRPr="00E938FA">
        <w:rPr>
          <w:rStyle w:val="AboutandContactBody"/>
          <w:lang w:val="sk-SK"/>
        </w:rPr>
        <w:t xml:space="preserve"> </w:t>
      </w:r>
      <w:r w:rsidRPr="00E938FA">
        <w:rPr>
          <w:rStyle w:val="AboutandContactBody"/>
          <w:lang w:val="sk-SK" w:bidi="bo-CN"/>
        </w:rPr>
        <w:t>Prioritné akcie spoločnosti Henkel sú kótované na nemeckom akciovom indexe DAX.</w:t>
      </w:r>
      <w:r w:rsidRPr="00E938FA">
        <w:rPr>
          <w:rStyle w:val="AboutandContactBody"/>
          <w:lang w:val="sk-SK"/>
        </w:rPr>
        <w:t xml:space="preserve"> </w:t>
      </w:r>
      <w:r w:rsidRPr="00E938FA">
        <w:rPr>
          <w:rStyle w:val="AboutandContactBody"/>
          <w:lang w:val="sk-SK" w:bidi="bo-CN"/>
        </w:rPr>
        <w:t>Udržateľnosť už dlhodobo patrí medzi tradičné priority spoločnosti Henkel, pričom na plnenie konkrétnych cieľov má spoločnosť vypracovanú jasnú stratégiu dlhodobej udržateľnosti.</w:t>
      </w:r>
      <w:r w:rsidRPr="00E938FA">
        <w:rPr>
          <w:rStyle w:val="AboutandContactBody"/>
          <w:lang w:val="sk-SK"/>
        </w:rPr>
        <w:t xml:space="preserve"> </w:t>
      </w:r>
      <w:r w:rsidRPr="00E938FA">
        <w:rPr>
          <w:rStyle w:val="AboutandContactBody"/>
          <w:lang w:val="sk-SK" w:bidi="bo-CN"/>
        </w:rPr>
        <w:t xml:space="preserve">Spoločnosť Henkel bola založená v roku 1876 a dnes celosvetovo zamestnáva </w:t>
      </w:r>
      <w:r w:rsidR="002B24B9" w:rsidRPr="00E938FA">
        <w:rPr>
          <w:rStyle w:val="AboutandContactBody"/>
          <w:lang w:val="sk-SK" w:bidi="bo-CN"/>
        </w:rPr>
        <w:t xml:space="preserve">približne </w:t>
      </w:r>
      <w:r w:rsidR="00BE74BB" w:rsidRPr="00E938FA">
        <w:rPr>
          <w:rStyle w:val="AboutandContactBody"/>
          <w:lang w:val="sk-SK" w:bidi="bo-CN"/>
        </w:rPr>
        <w:t>4</w:t>
      </w:r>
      <w:r w:rsidR="00EF6666" w:rsidRPr="00E938FA">
        <w:rPr>
          <w:rStyle w:val="AboutandContactBody"/>
          <w:lang w:val="sk-SK" w:bidi="bo-CN"/>
        </w:rPr>
        <w:t>7</w:t>
      </w:r>
      <w:r w:rsidRPr="00E938FA">
        <w:rPr>
          <w:rStyle w:val="AboutandContactBody"/>
          <w:lang w:val="sk-SK" w:bidi="bo-CN"/>
        </w:rPr>
        <w:t> 000 zamestnancov, ktorých spája silná firemná kultúra, spoločné hodnoty a spoločné poslanie:</w:t>
      </w:r>
      <w:r w:rsidRPr="00E938FA">
        <w:rPr>
          <w:rStyle w:val="AboutandContactBody"/>
          <w:lang w:val="sk-SK"/>
        </w:rPr>
        <w:t xml:space="preserve"> </w:t>
      </w:r>
      <w:r w:rsidRPr="00E938FA">
        <w:rPr>
          <w:rStyle w:val="AboutandContactBody"/>
          <w:lang w:val="sk-SK" w:bidi="bo-CN"/>
        </w:rPr>
        <w:t>„Pioneers at heart for the good of generations“.</w:t>
      </w:r>
      <w:r w:rsidRPr="00E938FA">
        <w:rPr>
          <w:rStyle w:val="AboutandContactBody"/>
          <w:lang w:val="sk-SK"/>
        </w:rPr>
        <w:t xml:space="preserve"> </w:t>
      </w:r>
      <w:r w:rsidRPr="00E938FA">
        <w:rPr>
          <w:rStyle w:val="AboutandContactBody"/>
          <w:lang w:val="sk-SK" w:bidi="bo-CN"/>
        </w:rPr>
        <w:t xml:space="preserve">Viac informácií nájdete na stránkach </w:t>
      </w:r>
      <w:hyperlink r:id="rId15" w:history="1">
        <w:r w:rsidRPr="00E938FA">
          <w:rPr>
            <w:rStyle w:val="Hypertextovprepojenie"/>
            <w:szCs w:val="24"/>
            <w:lang w:val="sk-SK" w:bidi="bo-CN"/>
          </w:rPr>
          <w:t>www.henkel.com</w:t>
        </w:r>
      </w:hyperlink>
      <w:r w:rsidRPr="00E938FA">
        <w:rPr>
          <w:rStyle w:val="AboutandContactBody"/>
          <w:lang w:val="sk-SK" w:bidi="bo-CN"/>
        </w:rPr>
        <w:t xml:space="preserve">. </w:t>
      </w:r>
    </w:p>
    <w:p w14:paraId="1FEEC7B3" w14:textId="77777777" w:rsidR="00BB5D0B" w:rsidRPr="00E938FA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E938FA" w:rsidRDefault="001864C0" w:rsidP="001864C0">
      <w:pPr>
        <w:rPr>
          <w:rStyle w:val="AboutandContactHeadline"/>
          <w:lang w:val="sk-SK"/>
        </w:rPr>
      </w:pPr>
      <w:r w:rsidRPr="00E938FA">
        <w:rPr>
          <w:rStyle w:val="AboutandContactHeadline"/>
          <w:lang w:val="sk-SK"/>
        </w:rPr>
        <w:lastRenderedPageBreak/>
        <w:t>O spoločnosti Henkel Slovensko</w:t>
      </w:r>
    </w:p>
    <w:p w14:paraId="68E0D0F8" w14:textId="2D66BDB3" w:rsidR="006D488C" w:rsidRPr="00E938FA" w:rsidRDefault="006D488C" w:rsidP="006D488C">
      <w:pPr>
        <w:rPr>
          <w:sz w:val="18"/>
          <w:lang w:val="sk-SK"/>
        </w:rPr>
      </w:pPr>
      <w:r w:rsidRPr="00E938FA">
        <w:rPr>
          <w:sz w:val="18"/>
          <w:lang w:val="sk-SK"/>
        </w:rPr>
        <w:t>HENKEL SLOVENSKO spol. s r. o.</w:t>
      </w:r>
      <w:r w:rsidRPr="00E938FA">
        <w:rPr>
          <w:b/>
          <w:bCs/>
          <w:sz w:val="18"/>
          <w:lang w:val="sk-SK"/>
        </w:rPr>
        <w:t> </w:t>
      </w:r>
      <w:r w:rsidRPr="00E938FA">
        <w:rPr>
          <w:sz w:val="18"/>
          <w:lang w:val="sk-SK"/>
        </w:rPr>
        <w:t>pôsobí na slovenskom trhu od roku 1991 a zastrešuje obe obchodné divízie spoločnosti – Henkel Consumer Brands a Henkel Adhesive Technologies. Významnou súčasťou je aj GBS</w:t>
      </w:r>
      <w:r w:rsidRPr="00E938FA">
        <w:rPr>
          <w:sz w:val="18"/>
          <w:vertAlign w:val="superscript"/>
          <w:lang w:val="sk-SK"/>
        </w:rPr>
        <w:t>+</w:t>
      </w:r>
      <w:r w:rsidRPr="00E938FA">
        <w:rPr>
          <w:sz w:val="18"/>
          <w:lang w:val="sk-SK"/>
        </w:rPr>
        <w:t xml:space="preserve"> Bratislava – najväčšia expertná pobočka skupiny Henkel na svete. Od svojho založenia v roku 2006 poskytuje služby naprieč Európou a ďalšími regiónmi vo viac ako 30 jazykoch a zamestnáva vyše 1 600 odborníkov. Spolu s lokálnym obchodným zastúpením, ktoré ponúka viac než 50 značiek, má Henkel na Slovensku viac ako 1 900 zamestnancov. Spoločnosť je osem rokov po sebe ocenená titulom Najzamestnávateľ v kategórii Centrá zdieľaných služieb. Taktiež získala množstvo uznaní za svoj prístup k diverzite, rovnosti a inklúzii, udržateľnosti, starostlivosti o zdravie zamestnancov a inovatívnej komunikácii. Viac informácií nájdete na</w:t>
      </w:r>
      <w:r w:rsidR="002F160A" w:rsidRPr="00E938FA">
        <w:rPr>
          <w:sz w:val="18"/>
          <w:lang w:val="sk-SK"/>
        </w:rPr>
        <w:t xml:space="preserve"> stránke</w:t>
      </w:r>
      <w:r w:rsidRPr="00E938FA">
        <w:rPr>
          <w:sz w:val="18"/>
          <w:lang w:val="sk-SK"/>
        </w:rPr>
        <w:t xml:space="preserve"> </w:t>
      </w:r>
      <w:hyperlink r:id="rId16" w:tgtFrame="_new" w:history="1">
        <w:r w:rsidRPr="00E938FA">
          <w:rPr>
            <w:rStyle w:val="Hypertextovprepojenie"/>
            <w:szCs w:val="24"/>
            <w:lang w:val="sk-SK"/>
          </w:rPr>
          <w:t>www.henkel.sk</w:t>
        </w:r>
      </w:hyperlink>
      <w:r w:rsidR="002F160A" w:rsidRPr="00E938FA">
        <w:rPr>
          <w:sz w:val="18"/>
          <w:lang w:val="sk-SK"/>
        </w:rPr>
        <w:t>.</w:t>
      </w:r>
    </w:p>
    <w:p w14:paraId="15EDB3FA" w14:textId="77777777" w:rsidR="001864C0" w:rsidRPr="00E938FA" w:rsidRDefault="001864C0" w:rsidP="001864C0">
      <w:pPr>
        <w:rPr>
          <w:rStyle w:val="AboutandContactHeadline"/>
          <w:lang w:val="sk-SK"/>
        </w:rPr>
      </w:pPr>
    </w:p>
    <w:p w14:paraId="5B1E3AD0" w14:textId="77777777" w:rsidR="001864C0" w:rsidRPr="00E938FA" w:rsidRDefault="001864C0" w:rsidP="001864C0">
      <w:pPr>
        <w:rPr>
          <w:rStyle w:val="AboutandContactHeadline"/>
          <w:lang w:val="sk-SK"/>
        </w:rPr>
      </w:pPr>
      <w:r w:rsidRPr="00E938FA">
        <w:rPr>
          <w:rStyle w:val="AboutandContactHeadline"/>
          <w:lang w:val="sk-SK"/>
        </w:rPr>
        <w:t xml:space="preserve">Kontakt  </w:t>
      </w:r>
    </w:p>
    <w:p w14:paraId="3BFC2D30" w14:textId="5BD1E03B" w:rsidR="00C32857" w:rsidRPr="00E938FA" w:rsidRDefault="00E938FA" w:rsidP="00C32857">
      <w:pPr>
        <w:rPr>
          <w:rStyle w:val="AboutandContactHeadline"/>
          <w:b w:val="0"/>
          <w:bCs w:val="0"/>
          <w:lang w:val="sk-SK"/>
        </w:rPr>
      </w:pPr>
      <w:r>
        <w:rPr>
          <w:rStyle w:val="AboutandContactHeadline"/>
          <w:b w:val="0"/>
          <w:bCs w:val="0"/>
          <w:lang w:val="sk-SK"/>
        </w:rPr>
        <w:t>Martina Poliačková</w:t>
      </w:r>
      <w:r w:rsidR="00C32857" w:rsidRPr="00E938FA">
        <w:rPr>
          <w:rStyle w:val="AboutandContactHeadline"/>
          <w:b w:val="0"/>
          <w:bCs w:val="0"/>
          <w:lang w:val="sk-SK"/>
        </w:rPr>
        <w:tab/>
      </w:r>
      <w:r w:rsidR="00C32857" w:rsidRPr="00E938FA">
        <w:rPr>
          <w:rStyle w:val="AboutandContactHeadline"/>
          <w:b w:val="0"/>
          <w:bCs w:val="0"/>
          <w:lang w:val="sk-SK"/>
        </w:rPr>
        <w:tab/>
      </w:r>
      <w:r w:rsidR="00C32857" w:rsidRPr="00E938FA">
        <w:rPr>
          <w:rStyle w:val="AboutandContactHeadline"/>
          <w:b w:val="0"/>
          <w:bCs w:val="0"/>
          <w:lang w:val="sk-SK"/>
        </w:rPr>
        <w:tab/>
      </w:r>
      <w:r w:rsidR="00C32857" w:rsidRPr="00E938FA">
        <w:rPr>
          <w:rStyle w:val="AboutandContactHeadline"/>
          <w:b w:val="0"/>
          <w:bCs w:val="0"/>
          <w:lang w:val="sk-SK"/>
        </w:rPr>
        <w:tab/>
      </w:r>
      <w:r w:rsidR="00C32857" w:rsidRPr="00E938FA">
        <w:rPr>
          <w:rStyle w:val="AboutandContactHeadline"/>
          <w:b w:val="0"/>
          <w:bCs w:val="0"/>
          <w:lang w:val="sk-SK"/>
        </w:rPr>
        <w:tab/>
      </w:r>
      <w:r w:rsidR="00C32857" w:rsidRPr="00E938FA">
        <w:rPr>
          <w:rStyle w:val="AboutandContactHeadline"/>
          <w:b w:val="0"/>
          <w:bCs w:val="0"/>
          <w:lang w:val="sk-SK"/>
        </w:rPr>
        <w:tab/>
      </w:r>
    </w:p>
    <w:p w14:paraId="545E4E19" w14:textId="0A972BFD" w:rsidR="00C32857" w:rsidRPr="00E938FA" w:rsidRDefault="00E938FA" w:rsidP="00C32857">
      <w:pPr>
        <w:rPr>
          <w:rStyle w:val="AboutandContactHeadline"/>
          <w:b w:val="0"/>
          <w:bCs w:val="0"/>
          <w:lang w:val="sk-SK"/>
        </w:rPr>
      </w:pPr>
      <w:r>
        <w:rPr>
          <w:rStyle w:val="AboutandContactHeadline"/>
          <w:b w:val="0"/>
          <w:bCs w:val="0"/>
          <w:lang w:val="sk-SK"/>
        </w:rPr>
        <w:t>Agentúra Seesame</w:t>
      </w:r>
      <w:r w:rsidR="00C32857" w:rsidRPr="00E938FA">
        <w:rPr>
          <w:rStyle w:val="AboutandContactHeadline"/>
          <w:b w:val="0"/>
          <w:bCs w:val="0"/>
          <w:lang w:val="sk-SK"/>
        </w:rPr>
        <w:tab/>
      </w:r>
      <w:r w:rsidR="00C32857" w:rsidRPr="00E938FA">
        <w:rPr>
          <w:rStyle w:val="AboutandContactHeadline"/>
          <w:b w:val="0"/>
          <w:bCs w:val="0"/>
          <w:lang w:val="sk-SK"/>
        </w:rPr>
        <w:tab/>
      </w:r>
    </w:p>
    <w:p w14:paraId="40E6EFBF" w14:textId="77777777" w:rsidR="00C32857" w:rsidRPr="00E938FA" w:rsidRDefault="00C32857" w:rsidP="00C32857">
      <w:pPr>
        <w:rPr>
          <w:rStyle w:val="AboutandContactHeadline"/>
          <w:b w:val="0"/>
          <w:bCs w:val="0"/>
          <w:lang w:val="sk-SK"/>
        </w:rPr>
      </w:pPr>
    </w:p>
    <w:p w14:paraId="4EE58E05" w14:textId="77777777" w:rsidR="00E938FA" w:rsidRPr="005E5012" w:rsidRDefault="00E938FA" w:rsidP="00E938FA">
      <w:pPr>
        <w:rPr>
          <w:rStyle w:val="AboutandContactHeadline"/>
          <w:b w:val="0"/>
          <w:bCs w:val="0"/>
          <w:lang w:val="sk-SK"/>
        </w:rPr>
      </w:pPr>
      <w:r w:rsidRPr="005E5012">
        <w:rPr>
          <w:rStyle w:val="AboutandContactHeadline"/>
          <w:b w:val="0"/>
          <w:bCs w:val="0"/>
          <w:lang w:val="sk-SK"/>
        </w:rPr>
        <w:t>Telefón: +421 907 726 211</w:t>
      </w:r>
      <w:r w:rsidRPr="005E5012">
        <w:rPr>
          <w:rStyle w:val="AboutandContactHeadline"/>
          <w:b w:val="0"/>
          <w:bCs w:val="0"/>
          <w:lang w:val="sk-SK"/>
        </w:rPr>
        <w:tab/>
      </w:r>
      <w:r w:rsidRPr="005E5012">
        <w:rPr>
          <w:rStyle w:val="AboutandContactHeadline"/>
          <w:b w:val="0"/>
          <w:bCs w:val="0"/>
          <w:lang w:val="sk-SK"/>
        </w:rPr>
        <w:tab/>
      </w:r>
      <w:r w:rsidRPr="005E5012">
        <w:rPr>
          <w:rStyle w:val="AboutandContactHeadline"/>
          <w:b w:val="0"/>
          <w:bCs w:val="0"/>
          <w:lang w:val="sk-SK"/>
        </w:rPr>
        <w:tab/>
      </w:r>
    </w:p>
    <w:p w14:paraId="067BBA94" w14:textId="57863161" w:rsidR="00B71239" w:rsidRPr="00E938FA" w:rsidRDefault="00E938FA" w:rsidP="00E938FA">
      <w:pPr>
        <w:rPr>
          <w:rStyle w:val="AboutandContactHeadline"/>
          <w:b w:val="0"/>
          <w:bCs w:val="0"/>
          <w:lang w:val="sk-SK"/>
        </w:rPr>
      </w:pPr>
      <w:r w:rsidRPr="005E5012">
        <w:rPr>
          <w:rStyle w:val="AboutandContactHeadline"/>
          <w:b w:val="0"/>
          <w:bCs w:val="0"/>
          <w:lang w:val="sk-SK"/>
        </w:rPr>
        <w:t xml:space="preserve">E-mail: </w:t>
      </w:r>
      <w:hyperlink r:id="rId17" w:history="1">
        <w:r w:rsidRPr="00624EFF">
          <w:rPr>
            <w:rStyle w:val="Hypertextovprepojenie"/>
            <w:szCs w:val="24"/>
            <w:lang w:val="sk-SK"/>
          </w:rPr>
          <w:t>poliackova@seesame.com</w:t>
        </w:r>
      </w:hyperlink>
    </w:p>
    <w:p w14:paraId="76457730" w14:textId="77777777" w:rsidR="00BF6E82" w:rsidRPr="00E938FA" w:rsidRDefault="00BF6E82" w:rsidP="00BF6E82">
      <w:pPr>
        <w:rPr>
          <w:rStyle w:val="AboutandContactBody"/>
          <w:lang w:val="sk-SK"/>
        </w:rPr>
      </w:pPr>
    </w:p>
    <w:p w14:paraId="61FA739B" w14:textId="77777777" w:rsidR="00BF6E82" w:rsidRPr="00E938FA" w:rsidRDefault="00BF6E82" w:rsidP="00BF6E82">
      <w:pPr>
        <w:rPr>
          <w:rStyle w:val="AboutandContactBody"/>
          <w:lang w:val="sk-SK"/>
        </w:rPr>
      </w:pPr>
    </w:p>
    <w:sectPr w:rsidR="00BF6E82" w:rsidRPr="00E938FA" w:rsidSect="000A44A0">
      <w:head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0AF28" w14:textId="77777777" w:rsidR="0037617F" w:rsidRDefault="0037617F">
      <w:r>
        <w:separator/>
      </w:r>
    </w:p>
  </w:endnote>
  <w:endnote w:type="continuationSeparator" w:id="0">
    <w:p w14:paraId="5546699E" w14:textId="77777777" w:rsidR="0037617F" w:rsidRDefault="0037617F">
      <w:r>
        <w:continuationSeparator/>
      </w:r>
    </w:p>
  </w:endnote>
  <w:endnote w:type="continuationNotice" w:id="1">
    <w:p w14:paraId="2CC4B438" w14:textId="77777777" w:rsidR="0037617F" w:rsidRDefault="003761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?????????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10C9" w14:textId="065AA099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E938FA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21A09" w14:textId="77777777" w:rsidR="0037617F" w:rsidRDefault="0037617F">
      <w:r>
        <w:separator/>
      </w:r>
    </w:p>
  </w:footnote>
  <w:footnote w:type="continuationSeparator" w:id="0">
    <w:p w14:paraId="0BBB7658" w14:textId="77777777" w:rsidR="0037617F" w:rsidRDefault="0037617F">
      <w:r>
        <w:continuationSeparator/>
      </w:r>
    </w:p>
  </w:footnote>
  <w:footnote w:type="continuationNotice" w:id="1">
    <w:p w14:paraId="706E30A1" w14:textId="77777777" w:rsidR="0037617F" w:rsidRDefault="003761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516FD42E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5"/>
  </w:num>
  <w:num w:numId="4" w16cid:durableId="1658344630">
    <w:abstractNumId w:val="13"/>
  </w:num>
  <w:num w:numId="5" w16cid:durableId="2132553883">
    <w:abstractNumId w:val="12"/>
  </w:num>
  <w:num w:numId="6" w16cid:durableId="545726518">
    <w:abstractNumId w:val="14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33C5"/>
    <w:rsid w:val="0006344D"/>
    <w:rsid w:val="00067071"/>
    <w:rsid w:val="000722E8"/>
    <w:rsid w:val="00080D10"/>
    <w:rsid w:val="0008357F"/>
    <w:rsid w:val="000A44A0"/>
    <w:rsid w:val="000B695A"/>
    <w:rsid w:val="000C2041"/>
    <w:rsid w:val="000C210A"/>
    <w:rsid w:val="000C56DD"/>
    <w:rsid w:val="000D1672"/>
    <w:rsid w:val="000D6831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4FB6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73E03"/>
    <w:rsid w:val="00174703"/>
    <w:rsid w:val="001864C0"/>
    <w:rsid w:val="001A1617"/>
    <w:rsid w:val="001A4B81"/>
    <w:rsid w:val="001B4754"/>
    <w:rsid w:val="001B7C0D"/>
    <w:rsid w:val="001B7C20"/>
    <w:rsid w:val="001C0B32"/>
    <w:rsid w:val="001C4BE1"/>
    <w:rsid w:val="001D53A9"/>
    <w:rsid w:val="001D71D8"/>
    <w:rsid w:val="001D7ADF"/>
    <w:rsid w:val="001E0F71"/>
    <w:rsid w:val="001E6D05"/>
    <w:rsid w:val="001E7C28"/>
    <w:rsid w:val="001F1BDF"/>
    <w:rsid w:val="001F7110"/>
    <w:rsid w:val="001F7E96"/>
    <w:rsid w:val="00202284"/>
    <w:rsid w:val="00204A5C"/>
    <w:rsid w:val="00212488"/>
    <w:rsid w:val="00220628"/>
    <w:rsid w:val="002304D2"/>
    <w:rsid w:val="00234ABD"/>
    <w:rsid w:val="00236E2A"/>
    <w:rsid w:val="00237F62"/>
    <w:rsid w:val="0024586A"/>
    <w:rsid w:val="00256F0C"/>
    <w:rsid w:val="00257DCD"/>
    <w:rsid w:val="00262C05"/>
    <w:rsid w:val="00281D14"/>
    <w:rsid w:val="00282C13"/>
    <w:rsid w:val="002A0DF7"/>
    <w:rsid w:val="002A2975"/>
    <w:rsid w:val="002A60E0"/>
    <w:rsid w:val="002B24B9"/>
    <w:rsid w:val="002C1344"/>
    <w:rsid w:val="002C252E"/>
    <w:rsid w:val="002C5B2E"/>
    <w:rsid w:val="002C6773"/>
    <w:rsid w:val="002D2A3D"/>
    <w:rsid w:val="002D3768"/>
    <w:rsid w:val="002E0B17"/>
    <w:rsid w:val="002E4FFB"/>
    <w:rsid w:val="002E7DED"/>
    <w:rsid w:val="002F160A"/>
    <w:rsid w:val="002F7E11"/>
    <w:rsid w:val="00304087"/>
    <w:rsid w:val="00310ACD"/>
    <w:rsid w:val="0031379F"/>
    <w:rsid w:val="00316352"/>
    <w:rsid w:val="00320A26"/>
    <w:rsid w:val="00321344"/>
    <w:rsid w:val="0033451C"/>
    <w:rsid w:val="00336408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17F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1B49"/>
    <w:rsid w:val="003C466F"/>
    <w:rsid w:val="003C4EB2"/>
    <w:rsid w:val="003D32E4"/>
    <w:rsid w:val="003E1DBA"/>
    <w:rsid w:val="003F1AF3"/>
    <w:rsid w:val="003F4D8D"/>
    <w:rsid w:val="003F7B3D"/>
    <w:rsid w:val="004002DD"/>
    <w:rsid w:val="00402D5A"/>
    <w:rsid w:val="004257C4"/>
    <w:rsid w:val="004313E7"/>
    <w:rsid w:val="0044763B"/>
    <w:rsid w:val="00451F34"/>
    <w:rsid w:val="004629B3"/>
    <w:rsid w:val="0046376E"/>
    <w:rsid w:val="00464E68"/>
    <w:rsid w:val="0046690F"/>
    <w:rsid w:val="00472FEC"/>
    <w:rsid w:val="00490A03"/>
    <w:rsid w:val="00493327"/>
    <w:rsid w:val="00494DBE"/>
    <w:rsid w:val="00495CE6"/>
    <w:rsid w:val="004A323C"/>
    <w:rsid w:val="004B54E8"/>
    <w:rsid w:val="004C142C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14611"/>
    <w:rsid w:val="00515FAC"/>
    <w:rsid w:val="0052212B"/>
    <w:rsid w:val="00525ACE"/>
    <w:rsid w:val="00530731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C2B"/>
    <w:rsid w:val="00597D07"/>
    <w:rsid w:val="005A3846"/>
    <w:rsid w:val="005B1F0C"/>
    <w:rsid w:val="005B6A58"/>
    <w:rsid w:val="005C7112"/>
    <w:rsid w:val="005D0561"/>
    <w:rsid w:val="005D0AD9"/>
    <w:rsid w:val="005D1B3A"/>
    <w:rsid w:val="005D22F6"/>
    <w:rsid w:val="005D7FB5"/>
    <w:rsid w:val="005E0C30"/>
    <w:rsid w:val="005E69D9"/>
    <w:rsid w:val="005F27F4"/>
    <w:rsid w:val="005F3239"/>
    <w:rsid w:val="005F6567"/>
    <w:rsid w:val="00601E0F"/>
    <w:rsid w:val="00607256"/>
    <w:rsid w:val="00613C9C"/>
    <w:rsid w:val="006144B1"/>
    <w:rsid w:val="006335F1"/>
    <w:rsid w:val="006345B6"/>
    <w:rsid w:val="00635712"/>
    <w:rsid w:val="00641884"/>
    <w:rsid w:val="00643D8A"/>
    <w:rsid w:val="006513EB"/>
    <w:rsid w:val="00651C93"/>
    <w:rsid w:val="00652229"/>
    <w:rsid w:val="00652793"/>
    <w:rsid w:val="00654FCE"/>
    <w:rsid w:val="0066085B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88C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25058"/>
    <w:rsid w:val="0073096C"/>
    <w:rsid w:val="00742398"/>
    <w:rsid w:val="007507B5"/>
    <w:rsid w:val="0075091D"/>
    <w:rsid w:val="00750B77"/>
    <w:rsid w:val="00753A24"/>
    <w:rsid w:val="0075720A"/>
    <w:rsid w:val="00770591"/>
    <w:rsid w:val="00772188"/>
    <w:rsid w:val="007813D0"/>
    <w:rsid w:val="0078367E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06870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3D9"/>
    <w:rsid w:val="00873956"/>
    <w:rsid w:val="00880E72"/>
    <w:rsid w:val="008825EE"/>
    <w:rsid w:val="0088596E"/>
    <w:rsid w:val="0089796A"/>
    <w:rsid w:val="008A2375"/>
    <w:rsid w:val="008C52EF"/>
    <w:rsid w:val="008D76C5"/>
    <w:rsid w:val="008E0AFA"/>
    <w:rsid w:val="008E75D3"/>
    <w:rsid w:val="008F125E"/>
    <w:rsid w:val="008F4D2F"/>
    <w:rsid w:val="00906292"/>
    <w:rsid w:val="009076AF"/>
    <w:rsid w:val="00917162"/>
    <w:rsid w:val="00921190"/>
    <w:rsid w:val="009251CC"/>
    <w:rsid w:val="0092714E"/>
    <w:rsid w:val="00931E68"/>
    <w:rsid w:val="00942002"/>
    <w:rsid w:val="009456A5"/>
    <w:rsid w:val="00947885"/>
    <w:rsid w:val="00952168"/>
    <w:rsid w:val="009527FE"/>
    <w:rsid w:val="00953C98"/>
    <w:rsid w:val="009739A0"/>
    <w:rsid w:val="00974F84"/>
    <w:rsid w:val="009767C7"/>
    <w:rsid w:val="00981A94"/>
    <w:rsid w:val="009827BF"/>
    <w:rsid w:val="0098579A"/>
    <w:rsid w:val="0099195A"/>
    <w:rsid w:val="00992A11"/>
    <w:rsid w:val="00994681"/>
    <w:rsid w:val="0099486A"/>
    <w:rsid w:val="009A0E26"/>
    <w:rsid w:val="009A16EC"/>
    <w:rsid w:val="009A236F"/>
    <w:rsid w:val="009B29B7"/>
    <w:rsid w:val="009B3B37"/>
    <w:rsid w:val="009B7D1F"/>
    <w:rsid w:val="009C088E"/>
    <w:rsid w:val="009C4D35"/>
    <w:rsid w:val="009D1522"/>
    <w:rsid w:val="009D7252"/>
    <w:rsid w:val="009E5EB4"/>
    <w:rsid w:val="009E74F1"/>
    <w:rsid w:val="00A044D6"/>
    <w:rsid w:val="00A04ADB"/>
    <w:rsid w:val="00A11E0F"/>
    <w:rsid w:val="00A23264"/>
    <w:rsid w:val="00A26CB6"/>
    <w:rsid w:val="00A32F82"/>
    <w:rsid w:val="00A32F8B"/>
    <w:rsid w:val="00A3756F"/>
    <w:rsid w:val="00A41DE8"/>
    <w:rsid w:val="00A42D6F"/>
    <w:rsid w:val="00A45A62"/>
    <w:rsid w:val="00A54636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C67B1"/>
    <w:rsid w:val="00AD44FE"/>
    <w:rsid w:val="00AE49F1"/>
    <w:rsid w:val="00AF21ED"/>
    <w:rsid w:val="00B05CCA"/>
    <w:rsid w:val="00B14271"/>
    <w:rsid w:val="00B14C02"/>
    <w:rsid w:val="00B16270"/>
    <w:rsid w:val="00B2685D"/>
    <w:rsid w:val="00B30351"/>
    <w:rsid w:val="00B3369F"/>
    <w:rsid w:val="00B33C2A"/>
    <w:rsid w:val="00B422EC"/>
    <w:rsid w:val="00B6547F"/>
    <w:rsid w:val="00B71239"/>
    <w:rsid w:val="00B726D4"/>
    <w:rsid w:val="00B8214F"/>
    <w:rsid w:val="00B86A4F"/>
    <w:rsid w:val="00B93035"/>
    <w:rsid w:val="00B9337E"/>
    <w:rsid w:val="00B942A8"/>
    <w:rsid w:val="00B9479D"/>
    <w:rsid w:val="00B958E8"/>
    <w:rsid w:val="00B97E4A"/>
    <w:rsid w:val="00BA09B2"/>
    <w:rsid w:val="00BA5B46"/>
    <w:rsid w:val="00BA5C44"/>
    <w:rsid w:val="00BB5D0B"/>
    <w:rsid w:val="00BC0995"/>
    <w:rsid w:val="00BC604D"/>
    <w:rsid w:val="00BD2831"/>
    <w:rsid w:val="00BE74BB"/>
    <w:rsid w:val="00BE793A"/>
    <w:rsid w:val="00BF2B82"/>
    <w:rsid w:val="00BF432A"/>
    <w:rsid w:val="00BF605A"/>
    <w:rsid w:val="00BF6E82"/>
    <w:rsid w:val="00C060C7"/>
    <w:rsid w:val="00C23074"/>
    <w:rsid w:val="00C24C17"/>
    <w:rsid w:val="00C32857"/>
    <w:rsid w:val="00C354CA"/>
    <w:rsid w:val="00C3758F"/>
    <w:rsid w:val="00C40B88"/>
    <w:rsid w:val="00C42C93"/>
    <w:rsid w:val="00C47D87"/>
    <w:rsid w:val="00C5376E"/>
    <w:rsid w:val="00C808A6"/>
    <w:rsid w:val="00C84824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D6857"/>
    <w:rsid w:val="00CE33D5"/>
    <w:rsid w:val="00CF3A39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2E33"/>
    <w:rsid w:val="00D5653B"/>
    <w:rsid w:val="00D62EF1"/>
    <w:rsid w:val="00D6309D"/>
    <w:rsid w:val="00D63BB5"/>
    <w:rsid w:val="00D644CA"/>
    <w:rsid w:val="00D66FC2"/>
    <w:rsid w:val="00D76C7E"/>
    <w:rsid w:val="00D771DE"/>
    <w:rsid w:val="00D7776D"/>
    <w:rsid w:val="00D848B9"/>
    <w:rsid w:val="00D9293F"/>
    <w:rsid w:val="00D93598"/>
    <w:rsid w:val="00DA1E18"/>
    <w:rsid w:val="00DA2009"/>
    <w:rsid w:val="00DB05B1"/>
    <w:rsid w:val="00DB5A79"/>
    <w:rsid w:val="00DC2465"/>
    <w:rsid w:val="00DD512E"/>
    <w:rsid w:val="00DD526C"/>
    <w:rsid w:val="00DD638D"/>
    <w:rsid w:val="00DE1177"/>
    <w:rsid w:val="00DE270C"/>
    <w:rsid w:val="00DE2CEA"/>
    <w:rsid w:val="00DE3030"/>
    <w:rsid w:val="00DE6A3C"/>
    <w:rsid w:val="00DE74F4"/>
    <w:rsid w:val="00DE7F97"/>
    <w:rsid w:val="00DF1010"/>
    <w:rsid w:val="00DF5AEA"/>
    <w:rsid w:val="00DF5D53"/>
    <w:rsid w:val="00DF63F6"/>
    <w:rsid w:val="00E13747"/>
    <w:rsid w:val="00E25AEA"/>
    <w:rsid w:val="00E30DEF"/>
    <w:rsid w:val="00E30ED2"/>
    <w:rsid w:val="00E31276"/>
    <w:rsid w:val="00E37F70"/>
    <w:rsid w:val="00E4177E"/>
    <w:rsid w:val="00E446C1"/>
    <w:rsid w:val="00E54B2E"/>
    <w:rsid w:val="00E758B9"/>
    <w:rsid w:val="00E85569"/>
    <w:rsid w:val="00E856AF"/>
    <w:rsid w:val="00E86B83"/>
    <w:rsid w:val="00E87C64"/>
    <w:rsid w:val="00E938FA"/>
    <w:rsid w:val="00E93A01"/>
    <w:rsid w:val="00E93FF8"/>
    <w:rsid w:val="00E962F0"/>
    <w:rsid w:val="00E96EAF"/>
    <w:rsid w:val="00EA1752"/>
    <w:rsid w:val="00EA2BDC"/>
    <w:rsid w:val="00EA5A89"/>
    <w:rsid w:val="00EA5BDB"/>
    <w:rsid w:val="00EB46D9"/>
    <w:rsid w:val="00EB4F35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4A30"/>
    <w:rsid w:val="00EF6666"/>
    <w:rsid w:val="00EF7111"/>
    <w:rsid w:val="00EF7D1A"/>
    <w:rsid w:val="00F0448F"/>
    <w:rsid w:val="00F0716C"/>
    <w:rsid w:val="00F12341"/>
    <w:rsid w:val="00F266D9"/>
    <w:rsid w:val="00F270E9"/>
    <w:rsid w:val="00F275C0"/>
    <w:rsid w:val="00F30D88"/>
    <w:rsid w:val="00F346B6"/>
    <w:rsid w:val="00F36145"/>
    <w:rsid w:val="00F37BDD"/>
    <w:rsid w:val="00F41503"/>
    <w:rsid w:val="00F466C8"/>
    <w:rsid w:val="00F4683B"/>
    <w:rsid w:val="00F469A9"/>
    <w:rsid w:val="00F50B46"/>
    <w:rsid w:val="00F50D1F"/>
    <w:rsid w:val="00F6203E"/>
    <w:rsid w:val="00F635FC"/>
    <w:rsid w:val="00F63D03"/>
    <w:rsid w:val="00F65E2F"/>
    <w:rsid w:val="00F67DF1"/>
    <w:rsid w:val="00F71E93"/>
    <w:rsid w:val="00F8309B"/>
    <w:rsid w:val="00F833C9"/>
    <w:rsid w:val="00F90064"/>
    <w:rsid w:val="00F910E7"/>
    <w:rsid w:val="00F96AFD"/>
    <w:rsid w:val="00FA1398"/>
    <w:rsid w:val="00FA2E19"/>
    <w:rsid w:val="00FA697F"/>
    <w:rsid w:val="00FB2215"/>
    <w:rsid w:val="00FB3595"/>
    <w:rsid w:val="00FB5521"/>
    <w:rsid w:val="00FB610D"/>
    <w:rsid w:val="00FC4477"/>
    <w:rsid w:val="00FC46FB"/>
    <w:rsid w:val="00FD0A38"/>
    <w:rsid w:val="00FD2BD3"/>
    <w:rsid w:val="00FD4CCA"/>
    <w:rsid w:val="00FE2A9E"/>
    <w:rsid w:val="00FF3797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050100C2-AE67-4F80-B339-FA8D0849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uiPriority w:val="99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  <w:style w:type="character" w:styleId="Odkaznakomentr">
    <w:name w:val="annotation reference"/>
    <w:basedOn w:val="Predvolenpsmoodseku"/>
    <w:uiPriority w:val="99"/>
    <w:unhideWhenUsed/>
    <w:rsid w:val="00E938FA"/>
    <w:rPr>
      <w:sz w:val="16"/>
      <w:szCs w:val="16"/>
    </w:rPr>
  </w:style>
  <w:style w:type="character" w:styleId="PouitHypertextovPrepojenie">
    <w:name w:val="FollowedHyperlink"/>
    <w:basedOn w:val="Predvolenpsmoodseku"/>
    <w:rsid w:val="00953C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.sli.do/event/xi3Gu3246Tqsn8bDLBCVeT/live/poll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besmarthead.com/sk/activity/pomozte-rozhodnut-hl/132376/overview" TargetMode="External"/><Relationship Id="rId17" Type="http://schemas.openxmlformats.org/officeDocument/2006/relationships/hyperlink" Target="mailto:poliackova@seesam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nkel.s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henkel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pf.sk/nadacia-henkel-slovensko-podpori-projekty-k-zlepseniu-kvality-zivota-seniorov-a-senioriek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F28B5D-D54D-4E40-AE10-30B922258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32</TotalTime>
  <Pages>4</Pages>
  <Words>1120</Words>
  <Characters>7466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8569</CharactersWithSpaces>
  <SharedDoc>false</SharedDoc>
  <HLinks>
    <vt:vector size="18" baseType="variant">
      <vt:variant>
        <vt:i4>262261</vt:i4>
      </vt:variant>
      <vt:variant>
        <vt:i4>6</vt:i4>
      </vt:variant>
      <vt:variant>
        <vt:i4>0</vt:i4>
      </vt:variant>
      <vt:variant>
        <vt:i4>5</vt:i4>
      </vt:variant>
      <vt:variant>
        <vt:lpwstr>mailto:zuzana.kanuchova@henkel.com</vt:lpwstr>
      </vt:variant>
      <vt:variant>
        <vt:lpwstr/>
      </vt:variant>
      <vt:variant>
        <vt:i4>852033</vt:i4>
      </vt:variant>
      <vt:variant>
        <vt:i4>3</vt:i4>
      </vt:variant>
      <vt:variant>
        <vt:i4>0</vt:i4>
      </vt:variant>
      <vt:variant>
        <vt:i4>5</vt:i4>
      </vt:variant>
      <vt:variant>
        <vt:lpwstr>http://www.henkel.sk/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Martina Poliačková</cp:lastModifiedBy>
  <cp:revision>23</cp:revision>
  <cp:lastPrinted>2016-11-16T10:11:00Z</cp:lastPrinted>
  <dcterms:created xsi:type="dcterms:W3CDTF">2025-04-15T08:24:00Z</dcterms:created>
  <dcterms:modified xsi:type="dcterms:W3CDTF">2025-04-15T09:16:00Z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