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783D70C3" w:rsidR="00B422EC" w:rsidRPr="00A517EF" w:rsidRDefault="009E1B3B" w:rsidP="00643D8A">
      <w:pPr>
        <w:pStyle w:val="MonthDayYear"/>
        <w:rPr>
          <w:rFonts w:ascii="Noto Sans Thai" w:hAnsi="Noto Sans Thai" w:cs="Noto Sans Thai"/>
        </w:rPr>
      </w:pPr>
      <w:r w:rsidRPr="00A517EF">
        <w:rPr>
          <w:rFonts w:ascii="Noto Sans Thai" w:hAnsi="Noto Sans Thai" w:cs="Noto Sans Thai"/>
          <w:lang w:val="th"/>
        </w:rPr>
        <w:t>11 มีนาคม 2025</w:t>
      </w:r>
    </w:p>
    <w:p w14:paraId="09896324" w14:textId="6BB80FDD" w:rsidR="007F0F63" w:rsidRPr="00A517EF" w:rsidRDefault="00704C09" w:rsidP="00A517EF">
      <w:pPr>
        <w:pStyle w:val="Topline"/>
        <w:jc w:val="left"/>
        <w:rPr>
          <w:rFonts w:ascii="Noto Sans Thai" w:hAnsi="Noto Sans Thai" w:cs="Noto Sans Thai"/>
        </w:rPr>
      </w:pPr>
      <w:r w:rsidRPr="00A517EF">
        <w:rPr>
          <w:rFonts w:ascii="Noto Sans Thai" w:hAnsi="Noto Sans Thai" w:cs="Noto Sans Thai"/>
          <w:b/>
          <w:bCs/>
          <w:lang w:val="th"/>
        </w:rPr>
        <w:t xml:space="preserve">รายงานความยั่งยืนประจำปี 2024 </w:t>
      </w:r>
    </w:p>
    <w:p w14:paraId="4388CF11" w14:textId="375F0EE8" w:rsidR="009E1B3B" w:rsidRPr="00A517EF" w:rsidRDefault="009E1B3B" w:rsidP="00A517EF">
      <w:pPr>
        <w:jc w:val="left"/>
        <w:rPr>
          <w:rStyle w:val="Headline"/>
          <w:rFonts w:ascii="Noto Sans Thai" w:hAnsi="Noto Sans Thai" w:cs="Noto Sans Thai"/>
        </w:rPr>
      </w:pPr>
      <w:r w:rsidRPr="00A517EF">
        <w:rPr>
          <w:rStyle w:val="Headline"/>
          <w:rFonts w:ascii="Noto Sans Thai" w:hAnsi="Noto Sans Thai" w:cs="Noto Sans Thai"/>
          <w:lang w:val="th"/>
        </w:rPr>
        <w:t xml:space="preserve">Henkel </w:t>
      </w:r>
      <w:r w:rsidR="00AB05C3" w:rsidRPr="00AB05C3">
        <w:rPr>
          <w:rStyle w:val="Headline"/>
          <w:rFonts w:ascii="Noto Sans Thai" w:hAnsi="Noto Sans Thai" w:cs="Noto Sans Thai" w:hint="cs"/>
          <w:szCs w:val="32"/>
          <w:cs/>
          <w:lang w:bidi="th-TH"/>
        </w:rPr>
        <w:t>สร้าง</w:t>
      </w:r>
      <w:r w:rsidRPr="00A517EF">
        <w:rPr>
          <w:rStyle w:val="Headline"/>
          <w:rFonts w:ascii="Noto Sans Thai" w:hAnsi="Noto Sans Thai" w:cs="Noto Sans Thai"/>
          <w:lang w:val="th"/>
        </w:rPr>
        <w:t>ความก้าวหน้าต่อไปในทุกด้านของกลยุทธ์ความยั่งยืน</w:t>
      </w:r>
    </w:p>
    <w:p w14:paraId="7D344953" w14:textId="77777777" w:rsidR="00515726" w:rsidRPr="00A517EF" w:rsidRDefault="00515726" w:rsidP="00A517EF">
      <w:pPr>
        <w:jc w:val="left"/>
        <w:rPr>
          <w:rStyle w:val="Headline"/>
          <w:rFonts w:ascii="Noto Sans Thai" w:hAnsi="Noto Sans Thai" w:cs="Noto Sans Thai"/>
        </w:rPr>
      </w:pPr>
    </w:p>
    <w:p w14:paraId="34D70FA2" w14:textId="77777777" w:rsidR="00187B8F" w:rsidRPr="00A517EF" w:rsidRDefault="00E71B27" w:rsidP="00187B8F">
      <w:pPr>
        <w:pStyle w:val="ListParagraph"/>
        <w:numPr>
          <w:ilvl w:val="0"/>
          <w:numId w:val="9"/>
        </w:numPr>
        <w:ind w:left="567"/>
        <w:jc w:val="left"/>
        <w:rPr>
          <w:rFonts w:ascii="Noto Sans Thai" w:hAnsi="Noto Sans Thai" w:cs="Noto Sans Thai"/>
          <w:b/>
          <w:bCs/>
          <w:szCs w:val="18"/>
        </w:rPr>
      </w:pPr>
      <w:r w:rsidRPr="00187B8F">
        <w:rPr>
          <w:rFonts w:ascii="Noto Sans Thai" w:hAnsi="Noto Sans Thai" w:cs="Noto Sans Thai"/>
          <w:b/>
          <w:bCs/>
          <w:szCs w:val="18"/>
          <w:lang w:val="th"/>
        </w:rPr>
        <w:t xml:space="preserve">การรับมือการเปลี่ยนแปลงสภาพภูมิอากาศ: </w:t>
      </w:r>
      <w:r w:rsidR="00187B8F" w:rsidRPr="00A517EF">
        <w:rPr>
          <w:rFonts w:ascii="Noto Sans Thai" w:hAnsi="Noto Sans Thai" w:cs="Noto Sans Thai"/>
          <w:b/>
          <w:bCs/>
          <w:szCs w:val="18"/>
          <w:lang w:val="th"/>
        </w:rPr>
        <w:t>การลดการปล่อยก๊าซ CO</w:t>
      </w:r>
      <w:r w:rsidR="00187B8F" w:rsidRPr="00A517EF">
        <w:rPr>
          <w:rFonts w:ascii="Noto Sans Thai" w:hAnsi="Noto Sans Thai" w:cs="Noto Sans Thai"/>
          <w:b/>
          <w:bCs/>
          <w:szCs w:val="18"/>
          <w:vertAlign w:val="subscript"/>
          <w:lang w:val="th"/>
        </w:rPr>
        <w:t>2</w:t>
      </w:r>
      <w:r w:rsidR="00187B8F" w:rsidRPr="00A517EF">
        <w:rPr>
          <w:rFonts w:ascii="Noto Sans Thai" w:hAnsi="Noto Sans Thai" w:cs="Noto Sans Thai"/>
          <w:b/>
          <w:bCs/>
          <w:szCs w:val="18"/>
          <w:lang w:val="th"/>
        </w:rPr>
        <w:t xml:space="preserve"> </w:t>
      </w:r>
      <w:r w:rsidR="00187B8F" w:rsidRPr="008012E3">
        <w:rPr>
          <w:rFonts w:ascii="Noto Sans Thai" w:hAnsi="Noto Sans Thai" w:cs="Noto Sans Thai"/>
          <w:b/>
          <w:bCs/>
          <w:szCs w:val="22"/>
          <w:lang w:val="th"/>
        </w:rPr>
        <w:t>ใน</w:t>
      </w:r>
      <w:r w:rsidR="00187B8F" w:rsidRPr="008012E3">
        <w:rPr>
          <w:rFonts w:ascii="Noto Sans Thai" w:hAnsi="Noto Sans Thai" w:cs="Noto Sans Thai" w:hint="cs"/>
          <w:b/>
          <w:bCs/>
          <w:szCs w:val="22"/>
          <w:cs/>
          <w:lang w:val="th" w:bidi="th-TH"/>
        </w:rPr>
        <w:t>กระบวน</w:t>
      </w:r>
      <w:r w:rsidR="00187B8F" w:rsidRPr="008012E3">
        <w:rPr>
          <w:rFonts w:ascii="Noto Sans Thai" w:hAnsi="Noto Sans Thai" w:cs="Noto Sans Thai"/>
          <w:b/>
          <w:bCs/>
          <w:szCs w:val="22"/>
          <w:lang w:val="th"/>
        </w:rPr>
        <w:t>การผลิตต่อ</w:t>
      </w:r>
      <w:r w:rsidR="00187B8F" w:rsidRPr="008012E3">
        <w:rPr>
          <w:rFonts w:ascii="Noto Sans Thai" w:hAnsi="Noto Sans Thai" w:cs="Noto Sans Thai" w:hint="cs"/>
          <w:b/>
          <w:bCs/>
          <w:szCs w:val="22"/>
          <w:cs/>
          <w:lang w:val="th" w:bidi="th-TH"/>
        </w:rPr>
        <w:t>หนึ่ง</w:t>
      </w:r>
      <w:r w:rsidR="00187B8F" w:rsidRPr="008012E3">
        <w:rPr>
          <w:rFonts w:ascii="Noto Sans Thai" w:hAnsi="Noto Sans Thai" w:cs="Noto Sans Thai"/>
          <w:b/>
          <w:bCs/>
          <w:szCs w:val="22"/>
          <w:lang w:val="th"/>
        </w:rPr>
        <w:t>ตัน</w:t>
      </w:r>
      <w:r w:rsidR="00187B8F" w:rsidRPr="008012E3">
        <w:rPr>
          <w:rFonts w:ascii="Noto Sans Thai" w:hAnsi="Noto Sans Thai" w:cs="Noto Sans Thai" w:hint="cs"/>
          <w:b/>
          <w:bCs/>
          <w:szCs w:val="22"/>
          <w:cs/>
          <w:lang w:val="th" w:bidi="th-TH"/>
        </w:rPr>
        <w:t>ของ</w:t>
      </w:r>
      <w:r w:rsidR="00187B8F" w:rsidRPr="008012E3">
        <w:rPr>
          <w:rFonts w:ascii="Noto Sans Thai" w:hAnsi="Noto Sans Thai" w:cs="Noto Sans Thai"/>
          <w:b/>
          <w:bCs/>
          <w:szCs w:val="22"/>
          <w:lang w:val="th"/>
        </w:rPr>
        <w:t>ผลิตภัณฑ์</w:t>
      </w:r>
      <w:r w:rsidR="00187B8F" w:rsidRPr="00A517EF">
        <w:rPr>
          <w:rFonts w:ascii="Noto Sans Thai" w:hAnsi="Noto Sans Thai" w:cs="Noto Sans Thai"/>
          <w:b/>
          <w:bCs/>
          <w:szCs w:val="18"/>
          <w:lang w:val="th"/>
        </w:rPr>
        <w:t>ลง 64 เปอร์เซ็นต์ (ปีฐาน: 2017)</w:t>
      </w:r>
      <w:r w:rsidR="00187B8F">
        <w:rPr>
          <w:rFonts w:ascii="Noto Sans Thai" w:hAnsi="Noto Sans Thai" w:cs="Noto Sans Thai" w:hint="cs"/>
          <w:b/>
          <w:bCs/>
          <w:szCs w:val="18"/>
          <w:cs/>
          <w:lang w:val="th" w:bidi="th-TH"/>
        </w:rPr>
        <w:t xml:space="preserve">  </w:t>
      </w:r>
    </w:p>
    <w:p w14:paraId="23BCE1BB" w14:textId="397F7EDC" w:rsidR="00E71B27" w:rsidRPr="00187B8F" w:rsidRDefault="00E71B27" w:rsidP="006B783B">
      <w:pPr>
        <w:pStyle w:val="ListParagraph"/>
        <w:numPr>
          <w:ilvl w:val="0"/>
          <w:numId w:val="9"/>
        </w:numPr>
        <w:ind w:left="567"/>
        <w:jc w:val="left"/>
        <w:rPr>
          <w:rFonts w:ascii="Noto Sans Thai" w:hAnsi="Noto Sans Thai" w:cs="Noto Sans Thai"/>
          <w:b/>
          <w:bCs/>
          <w:szCs w:val="18"/>
        </w:rPr>
      </w:pPr>
      <w:r w:rsidRPr="00187B8F">
        <w:rPr>
          <w:rFonts w:ascii="Noto Sans Thai" w:hAnsi="Noto Sans Thai" w:cs="Noto Sans Thai"/>
          <w:b/>
          <w:bCs/>
          <w:szCs w:val="18"/>
          <w:lang w:val="th"/>
        </w:rPr>
        <w:t>ระบบเศรษฐกิจหมุนเวียน: การใช้พลาสติกรีไซเคิลในบรรจุภัณฑ์สินค้าอุปโภคบริโภคเพิ่มขึ้นถึง 25 เปอร์เซ็นต์</w:t>
      </w:r>
    </w:p>
    <w:p w14:paraId="202C92BC" w14:textId="6F46D90D" w:rsidR="00E71B27" w:rsidRPr="00A517EF" w:rsidRDefault="00E71B27" w:rsidP="00A517EF">
      <w:pPr>
        <w:pStyle w:val="ListParagraph"/>
        <w:numPr>
          <w:ilvl w:val="0"/>
          <w:numId w:val="9"/>
        </w:numPr>
        <w:ind w:left="567"/>
        <w:jc w:val="left"/>
        <w:rPr>
          <w:rFonts w:ascii="Noto Sans Thai" w:hAnsi="Noto Sans Thai" w:cs="Noto Sans Thai"/>
          <w:b/>
          <w:bCs/>
          <w:szCs w:val="18"/>
        </w:rPr>
      </w:pPr>
      <w:r w:rsidRPr="00A517EF">
        <w:rPr>
          <w:rFonts w:ascii="Noto Sans Thai" w:hAnsi="Noto Sans Thai" w:cs="Noto Sans Thai"/>
          <w:b/>
          <w:bCs/>
          <w:szCs w:val="18"/>
          <w:lang w:val="th"/>
        </w:rPr>
        <w:t>โอกาสที่เท่าเทียมกัน: จำนวนพนักงานที่ลาพักเพื่อดูแลบุตรเพิ่มขึ้นอย่างมีนัยสำคัญในปี 2024 สัดส่วนของผู้หญิงในฝ่ายบริหารเพิ่มขึ้นถึง 42 เปอร์เซ็นต์</w:t>
      </w:r>
    </w:p>
    <w:p w14:paraId="6905FAEE" w14:textId="19B4E000" w:rsidR="00E71B27" w:rsidRPr="00A517EF" w:rsidRDefault="00935F20" w:rsidP="00A517EF">
      <w:pPr>
        <w:pStyle w:val="ListParagraph"/>
        <w:numPr>
          <w:ilvl w:val="0"/>
          <w:numId w:val="9"/>
        </w:numPr>
        <w:ind w:left="567"/>
        <w:jc w:val="left"/>
        <w:rPr>
          <w:rFonts w:ascii="Noto Sans Thai" w:hAnsi="Noto Sans Thai" w:cs="Noto Sans Thai"/>
          <w:b/>
          <w:bCs/>
          <w:szCs w:val="18"/>
        </w:rPr>
      </w:pPr>
      <w:r w:rsidRPr="00A517EF">
        <w:rPr>
          <w:rFonts w:ascii="Noto Sans Thai" w:hAnsi="Noto Sans Thai" w:cs="Noto Sans Thai"/>
          <w:b/>
          <w:bCs/>
          <w:szCs w:val="18"/>
          <w:lang w:val="th"/>
        </w:rPr>
        <w:t xml:space="preserve">สภาพการทำงานที่เป็นธรรม: การประเมินเพิ่มเติมใหม่ถูกนำมาใช้เพื่อให้แน่ใจว่าได้รับค่าจ้างที่เพียงพอต่อการดำรงชีวิตทั่วโลก </w:t>
      </w:r>
    </w:p>
    <w:p w14:paraId="23D00A46" w14:textId="26AF87C1" w:rsidR="004B2438" w:rsidRPr="00A517EF" w:rsidRDefault="00E71B27" w:rsidP="00A517EF">
      <w:pPr>
        <w:pStyle w:val="ListParagraph"/>
        <w:numPr>
          <w:ilvl w:val="0"/>
          <w:numId w:val="9"/>
        </w:numPr>
        <w:ind w:left="567"/>
        <w:jc w:val="left"/>
        <w:rPr>
          <w:rFonts w:ascii="Noto Sans Thai" w:hAnsi="Noto Sans Thai" w:cs="Noto Sans Thai"/>
          <w:b/>
          <w:bCs/>
          <w:i/>
          <w:iCs/>
          <w:szCs w:val="18"/>
        </w:rPr>
      </w:pPr>
      <w:bookmarkStart w:id="0" w:name="_Hlk191036371"/>
      <w:r w:rsidRPr="00A517EF">
        <w:rPr>
          <w:rFonts w:ascii="Noto Sans Thai" w:hAnsi="Noto Sans Thai" w:cs="Noto Sans Thai"/>
          <w:b/>
          <w:bCs/>
          <w:szCs w:val="18"/>
          <w:lang w:val="th"/>
        </w:rPr>
        <w:t>การกํากับดูแล:</w:t>
      </w:r>
      <w:r w:rsidRPr="00A517EF">
        <w:rPr>
          <w:rFonts w:ascii="Noto Sans Thai" w:hAnsi="Noto Sans Thai" w:cs="Noto Sans Thai"/>
          <w:b/>
          <w:bCs/>
          <w:color w:val="000000"/>
          <w:sz w:val="21"/>
          <w:szCs w:val="21"/>
          <w:lang w:val="th"/>
        </w:rPr>
        <w:t xml:space="preserve"> </w:t>
      </w:r>
      <w:r w:rsidRPr="00A517EF">
        <w:rPr>
          <w:rFonts w:ascii="Noto Sans Thai" w:hAnsi="Noto Sans Thai" w:cs="Noto Sans Thai"/>
          <w:b/>
          <w:bCs/>
          <w:szCs w:val="18"/>
          <w:lang w:val="th"/>
        </w:rPr>
        <w:t xml:space="preserve">รายงานความยั่งยืนฉบับแรกที่ใช้ข้อกําหนดเนื้อหาทั้งหมดของมาตรฐานการรายงานความยั่งยืนแห่งยุโรป </w:t>
      </w:r>
      <w:r w:rsidRPr="00A517EF">
        <w:rPr>
          <w:rFonts w:ascii="Noto Sans Thai" w:hAnsi="Noto Sans Thai" w:cs="Noto Sans Thai"/>
          <w:b/>
          <w:bCs/>
          <w:i/>
          <w:iCs/>
          <w:szCs w:val="18"/>
          <w:lang w:val="th"/>
        </w:rPr>
        <w:t xml:space="preserve">(ESRS) </w:t>
      </w:r>
    </w:p>
    <w:bookmarkEnd w:id="0"/>
    <w:p w14:paraId="6706FA18" w14:textId="509E2A9D" w:rsidR="00852511" w:rsidRPr="00A517EF" w:rsidRDefault="00852511" w:rsidP="00A517EF">
      <w:pPr>
        <w:pStyle w:val="ListParagraph"/>
        <w:ind w:hanging="360"/>
        <w:jc w:val="left"/>
        <w:rPr>
          <w:rFonts w:ascii="Noto Sans Thai" w:hAnsi="Noto Sans Thai" w:cs="Noto Sans Thai"/>
        </w:rPr>
      </w:pPr>
    </w:p>
    <w:p w14:paraId="748AD967" w14:textId="401026A9" w:rsidR="00235F15" w:rsidRPr="00A517EF" w:rsidRDefault="00F72C8A" w:rsidP="00A517EF">
      <w:pPr>
        <w:jc w:val="left"/>
        <w:rPr>
          <w:rFonts w:ascii="Noto Sans Thai" w:hAnsi="Noto Sans Thai" w:cs="Noto Sans Thai"/>
          <w:szCs w:val="22"/>
        </w:rPr>
      </w:pPr>
      <w:r>
        <w:rPr>
          <w:rFonts w:ascii="Noto Sans Thai" w:hAnsi="Noto Sans Thai" w:cs="Noto Sans Thai" w:hint="cs"/>
          <w:szCs w:val="22"/>
          <w:cs/>
          <w:lang w:bidi="th-TH"/>
        </w:rPr>
        <w:t>ดุ</w:t>
      </w:r>
      <w:r w:rsidR="009E1B3B" w:rsidRPr="00A517EF">
        <w:rPr>
          <w:rFonts w:ascii="Noto Sans Thai" w:hAnsi="Noto Sans Thai" w:cs="Noto Sans Thai"/>
          <w:szCs w:val="22"/>
          <w:lang w:val="th"/>
        </w:rPr>
        <w:t xml:space="preserve">สเซลดอร์ฟ เยอรมนี – วันนี้ Henkel ได้เผยแพร่รายงานความยั่งยืนสำหรับปี 2024 บริษัทก้าวหน้ามากขึ้น โดยเฉพาะในด้านการปกป้องสภาพภูมิอากาศและเศรษฐกิจหมุนเวียน และยังรวมถึงประเด็นทางสังคมด้วย ในปีนี้ บริษัท Henkel รายงานผลการดำเนินงานโดยสมัครใจ ตามข้อกำหนดเนื้อหาของคําสั่งว่าด้วยการรายงานความยั่งยืนขององค์กร </w:t>
      </w:r>
      <w:r w:rsidR="009E1B3B" w:rsidRPr="00A517EF">
        <w:rPr>
          <w:rFonts w:ascii="Noto Sans Thai" w:hAnsi="Noto Sans Thai" w:cs="Noto Sans Thai"/>
          <w:i/>
          <w:iCs/>
          <w:lang w:val="th"/>
        </w:rPr>
        <w:t>(CSRD)</w:t>
      </w:r>
      <w:r w:rsidR="009E1B3B" w:rsidRPr="00A517EF">
        <w:rPr>
          <w:rFonts w:ascii="Noto Sans Thai" w:hAnsi="Noto Sans Thai" w:cs="Noto Sans Thai"/>
          <w:lang w:val="th"/>
        </w:rPr>
        <w:t xml:space="preserve"> ฉบับใหม่ของสหภาพยุโรป และมาตรฐานการรายงานความยั่งยืนของยุโรป </w:t>
      </w:r>
      <w:r w:rsidR="009E1B3B" w:rsidRPr="00A517EF">
        <w:rPr>
          <w:rFonts w:ascii="Noto Sans Thai" w:hAnsi="Noto Sans Thai" w:cs="Noto Sans Thai"/>
          <w:i/>
          <w:iCs/>
          <w:lang w:val="th"/>
        </w:rPr>
        <w:t>(ESRS)</w:t>
      </w:r>
    </w:p>
    <w:p w14:paraId="0DC34898" w14:textId="0BBD9E9F" w:rsidR="00235F15" w:rsidRPr="00A517EF" w:rsidRDefault="00235F15" w:rsidP="00A517EF">
      <w:pPr>
        <w:jc w:val="left"/>
        <w:rPr>
          <w:rFonts w:ascii="Noto Sans Thai" w:hAnsi="Noto Sans Thai" w:cs="Noto Sans Thai"/>
          <w:szCs w:val="22"/>
        </w:rPr>
      </w:pPr>
      <w:r w:rsidRPr="00A517EF">
        <w:rPr>
          <w:rFonts w:ascii="Noto Sans Thai" w:hAnsi="Noto Sans Thai" w:cs="Noto Sans Thai"/>
          <w:szCs w:val="22"/>
          <w:lang w:val="th"/>
        </w:rPr>
        <w:t> </w:t>
      </w:r>
    </w:p>
    <w:p w14:paraId="1B5F8674" w14:textId="77777777" w:rsidR="00BB64A6" w:rsidRDefault="00BB64A6" w:rsidP="00BB64A6">
      <w:pPr>
        <w:jc w:val="left"/>
        <w:rPr>
          <w:rFonts w:ascii="Noto Sans Thai" w:hAnsi="Noto Sans Thai" w:cs="Noto Sans Thai"/>
          <w:szCs w:val="22"/>
        </w:rPr>
      </w:pPr>
      <w:r w:rsidRPr="00A517EF">
        <w:rPr>
          <w:rFonts w:ascii="Noto Sans Thai" w:hAnsi="Noto Sans Thai" w:cs="Noto Sans Thai"/>
          <w:szCs w:val="22"/>
          <w:lang w:val="th"/>
        </w:rPr>
        <w:t>"เรามีความก้าวหน้า</w:t>
      </w:r>
      <w:r w:rsidRPr="006F5B2A">
        <w:rPr>
          <w:rFonts w:ascii="Noto Sans Thai" w:hAnsi="Noto Sans Thai" w:cs="Noto Sans Thai"/>
          <w:szCs w:val="22"/>
          <w:cs/>
          <w:lang w:bidi="th-TH"/>
        </w:rPr>
        <w:t>อย่างมากและได้ผลลัพธ์ที่เป็นรูปธรรมในด้านความยั่งยืนตลอดปีที่ผ่านมา –</w:t>
      </w:r>
      <w:r>
        <w:rPr>
          <w:rFonts w:ascii="Noto Sans Thai" w:hAnsi="Noto Sans Thai" w:cs="Noto Sans Thai"/>
          <w:szCs w:val="22"/>
          <w:lang w:bidi="th-TH"/>
        </w:rPr>
        <w:t xml:space="preserve"> </w:t>
      </w:r>
      <w:r w:rsidRPr="00A517EF">
        <w:rPr>
          <w:rFonts w:ascii="Noto Sans Thai" w:hAnsi="Noto Sans Thai" w:cs="Noto Sans Thai"/>
          <w:szCs w:val="22"/>
          <w:lang w:val="th"/>
        </w:rPr>
        <w:t>ครอบคลุมทุกด้านของกลยุทธ์ความยั่งยืนของเรา" Carsten Knobel ซีอีโอของ Henkel กล่าว "แม้แต่ในช่วงเวลาที่</w:t>
      </w:r>
      <w:r>
        <w:rPr>
          <w:rFonts w:ascii="Noto Sans Thai" w:hAnsi="Noto Sans Thai" w:cs="Noto Sans Thai" w:hint="cs"/>
          <w:szCs w:val="22"/>
          <w:cs/>
          <w:lang w:bidi="th-TH"/>
        </w:rPr>
        <w:t>ท้าทาย</w:t>
      </w:r>
      <w:r w:rsidRPr="00A517EF">
        <w:rPr>
          <w:rFonts w:ascii="Noto Sans Thai" w:hAnsi="Noto Sans Thai" w:cs="Noto Sans Thai"/>
          <w:szCs w:val="22"/>
          <w:lang w:val="th"/>
        </w:rPr>
        <w:t xml:space="preserve"> เราก็ยังคงยึดมั่นในค่านิยมพื้นฐานของเรา ผ่านผลิตภัณฑ์ กระบวนการ และการมีส่วนร่วมต่อสังคม เรามุ่งมั่นที่จะสร้างโลกที่ยั่งยืนยิ่งขึ้น </w:t>
      </w:r>
      <w:r w:rsidRPr="00A517EF">
        <w:rPr>
          <w:rFonts w:ascii="Noto Sans Thai" w:hAnsi="Noto Sans Thai" w:cs="Noto Sans Thai"/>
          <w:szCs w:val="22"/>
          <w:lang w:val="th"/>
        </w:rPr>
        <w:lastRenderedPageBreak/>
        <w:t>สิ่งนี้สะท้อนให้เห็นในแผนงานลด</w:t>
      </w:r>
      <w:r w:rsidRPr="00CE796B">
        <w:rPr>
          <w:rFonts w:ascii="Noto Sans Thai" w:hAnsi="Noto Sans Thai" w:cs="Noto Sans Thai"/>
          <w:szCs w:val="22"/>
          <w:cs/>
          <w:lang w:bidi="th-TH"/>
        </w:rPr>
        <w:t>การปล่อยคาร์บอนสุทธิ</w:t>
      </w:r>
      <w:r w:rsidRPr="00A517EF">
        <w:rPr>
          <w:rFonts w:ascii="Noto Sans Thai" w:hAnsi="Noto Sans Thai" w:cs="Noto Sans Thai"/>
          <w:szCs w:val="22"/>
          <w:lang w:val="th"/>
        </w:rPr>
        <w:t xml:space="preserve">ของเรา ซึ่งมีเป้าหมายในการลดการปล่อยก๊าซเรือนกระจกลง 90 เปอร์เซ็นต์ภายในปี 2045" </w:t>
      </w:r>
    </w:p>
    <w:p w14:paraId="2824806C" w14:textId="77777777" w:rsidR="00BB64A6" w:rsidRPr="00A517EF" w:rsidRDefault="00BB64A6" w:rsidP="00A517EF">
      <w:pPr>
        <w:jc w:val="left"/>
        <w:rPr>
          <w:rFonts w:ascii="Noto Sans Thai" w:hAnsi="Noto Sans Thai" w:cs="Noto Sans Thai"/>
          <w:szCs w:val="22"/>
          <w:lang w:bidi="th"/>
        </w:rPr>
      </w:pPr>
    </w:p>
    <w:p w14:paraId="2CBB3B85" w14:textId="7734A4F7" w:rsidR="00A36DB4" w:rsidRDefault="00A36DB4" w:rsidP="00A36DB4">
      <w:pPr>
        <w:jc w:val="left"/>
        <w:rPr>
          <w:rFonts w:ascii="Noto Sans Thai" w:hAnsi="Noto Sans Thai" w:cs="Noto Sans Thai"/>
          <w:szCs w:val="22"/>
          <w:lang w:val="th" w:bidi="th-TH"/>
        </w:rPr>
      </w:pPr>
      <w:r w:rsidRPr="00A517EF">
        <w:rPr>
          <w:rFonts w:ascii="Noto Sans Thai" w:hAnsi="Noto Sans Thai" w:cs="Noto Sans Thai"/>
          <w:szCs w:val="22"/>
          <w:lang w:val="th"/>
        </w:rPr>
        <w:t>"</w:t>
      </w:r>
      <w:r>
        <w:rPr>
          <w:rFonts w:ascii="Noto Sans Thai" w:hAnsi="Noto Sans Thai" w:cs="Noto Sans Thai" w:hint="cs"/>
          <w:szCs w:val="22"/>
          <w:cs/>
          <w:lang w:val="th" w:bidi="th"/>
        </w:rPr>
        <w:t>ดิฉัน</w:t>
      </w:r>
      <w:r w:rsidRPr="00A517EF">
        <w:rPr>
          <w:rFonts w:ascii="Noto Sans Thai" w:hAnsi="Noto Sans Thai" w:cs="Noto Sans Thai"/>
          <w:szCs w:val="22"/>
          <w:lang w:val="th"/>
        </w:rPr>
        <w:t>ภูมิใจในความก้าวหน้าด้าน</w:t>
      </w:r>
      <w:r>
        <w:rPr>
          <w:rFonts w:ascii="Noto Sans Thai" w:hAnsi="Noto Sans Thai" w:cs="Noto Sans Thai" w:hint="cs"/>
          <w:szCs w:val="22"/>
          <w:cs/>
          <w:lang w:val="th" w:bidi="th-TH"/>
        </w:rPr>
        <w:t>โครงการ</w:t>
      </w:r>
      <w:r w:rsidRPr="00A517EF">
        <w:rPr>
          <w:rFonts w:ascii="Noto Sans Thai" w:hAnsi="Noto Sans Thai" w:cs="Noto Sans Thai"/>
          <w:szCs w:val="22"/>
          <w:lang w:val="th"/>
        </w:rPr>
        <w:t>ความยั่งยืน" Sylvie Nicol รองประธานบริหารฝ่ายทรัพยากรบุคคล โครงสร้างพื้นฐาน และความยั่งยืน กล่าว "ตัวอย่างเช่น ในปี 2024 เราได้เพิ่มสัดส่วนของพลาสติกรีไซเคิลในบรรจุภัณฑ์สินค้าอุปโภคบริโภคของเราเป็น 25 เปอร์เซ็นต์ และเรา</w:t>
      </w:r>
      <w:r>
        <w:rPr>
          <w:rFonts w:ascii="Noto Sans Thai" w:hAnsi="Noto Sans Thai" w:cs="Noto Sans Thai" w:hint="cs"/>
          <w:szCs w:val="22"/>
          <w:cs/>
          <w:lang w:val="th" w:bidi="th-TH"/>
        </w:rPr>
        <w:t>ได้</w:t>
      </w:r>
      <w:r w:rsidRPr="00EA32F3">
        <w:rPr>
          <w:rFonts w:ascii="Noto Sans Thai" w:hAnsi="Noto Sans Thai" w:cs="Noto Sans Thai"/>
          <w:szCs w:val="22"/>
          <w:cs/>
          <w:lang w:bidi="th-TH"/>
        </w:rPr>
        <w:t>นำเสนอนโยบายการลา</w:t>
      </w:r>
      <w:r w:rsidR="00703D55">
        <w:rPr>
          <w:rFonts w:ascii="Noto Sans Thai" w:hAnsi="Noto Sans Thai" w:cs="Noto Sans Thai" w:hint="cs"/>
          <w:szCs w:val="22"/>
          <w:cs/>
          <w:lang w:bidi="th-TH"/>
        </w:rPr>
        <w:t>คลอด</w:t>
      </w:r>
      <w:r>
        <w:rPr>
          <w:rFonts w:ascii="Noto Sans Thai" w:hAnsi="Noto Sans Thai" w:cs="Noto Sans Thai" w:hint="cs"/>
          <w:szCs w:val="22"/>
          <w:cs/>
          <w:lang w:bidi="th-TH"/>
        </w:rPr>
        <w:t>เพื่อ</w:t>
      </w:r>
      <w:r w:rsidRPr="00EA32F3">
        <w:rPr>
          <w:rFonts w:ascii="Noto Sans Thai" w:hAnsi="Noto Sans Thai" w:cs="Noto Sans Thai"/>
          <w:szCs w:val="22"/>
          <w:cs/>
          <w:lang w:bidi="th-TH"/>
        </w:rPr>
        <w:t>เลี้ยงดูบุตร</w:t>
      </w:r>
      <w:r>
        <w:rPr>
          <w:rFonts w:ascii="Noto Sans Thai" w:hAnsi="Noto Sans Thai" w:cs="Noto Sans Thai" w:hint="cs"/>
          <w:szCs w:val="22"/>
          <w:cs/>
          <w:lang w:val="th" w:bidi="th-TH"/>
        </w:rPr>
        <w:t>อย่าง</w:t>
      </w:r>
      <w:r w:rsidRPr="00A517EF">
        <w:rPr>
          <w:rFonts w:ascii="Noto Sans Thai" w:hAnsi="Noto Sans Thai" w:cs="Noto Sans Thai"/>
          <w:szCs w:val="22"/>
          <w:lang w:val="th"/>
        </w:rPr>
        <w:t>เท่าเทียมทางเพศอย่างน้อยแปดสัปดาห์โดยได้รับค่าตอบแทนเต็มจำนวนมาใช้ทั่วโลก – ซึ่งได้รับการตอบรับอย่าง</w:t>
      </w:r>
      <w:r>
        <w:rPr>
          <w:rFonts w:ascii="Noto Sans Thai" w:hAnsi="Noto Sans Thai" w:cs="Noto Sans Thai" w:hint="cs"/>
          <w:szCs w:val="22"/>
          <w:cs/>
          <w:lang w:val="th" w:bidi="th-TH"/>
        </w:rPr>
        <w:t>ดี</w:t>
      </w:r>
      <w:r w:rsidRPr="00A517EF">
        <w:rPr>
          <w:rFonts w:ascii="Noto Sans Thai" w:hAnsi="Noto Sans Thai" w:cs="Noto Sans Thai"/>
          <w:szCs w:val="22"/>
          <w:lang w:val="th"/>
        </w:rPr>
        <w:t xml:space="preserve">เยี่ยม นอกจากนี้ เรายังได้จัดทำรายงานความยั่งยืนฉบับแรกที่สอดคล้องกับข้อกำหนดเนื้อหาของ </w:t>
      </w:r>
      <w:r w:rsidRPr="00A517EF">
        <w:rPr>
          <w:rFonts w:ascii="Noto Sans Thai" w:hAnsi="Noto Sans Thai" w:cs="Noto Sans Thai"/>
          <w:i/>
          <w:iCs/>
          <w:lang w:val="th"/>
        </w:rPr>
        <w:t>ESRS</w:t>
      </w:r>
      <w:r w:rsidRPr="00A517EF">
        <w:rPr>
          <w:rFonts w:ascii="Noto Sans Thai" w:hAnsi="Noto Sans Thai" w:cs="Noto Sans Thai"/>
          <w:szCs w:val="22"/>
          <w:lang w:val="th"/>
        </w:rPr>
        <w:t xml:space="preserve"> ฉบับใหม่ ซึ่งยังช่วยปรับปรุงกระบวนการภายในของเราให้ดีขึ้นอีกด้วย"</w:t>
      </w:r>
    </w:p>
    <w:p w14:paraId="4258DF3D" w14:textId="6678F190" w:rsidR="00385185" w:rsidRPr="00A517EF" w:rsidRDefault="00385185" w:rsidP="00A517EF">
      <w:pPr>
        <w:jc w:val="left"/>
        <w:rPr>
          <w:rFonts w:ascii="Noto Sans Thai" w:hAnsi="Noto Sans Thai" w:cs="Noto Sans Thai"/>
          <w:szCs w:val="22"/>
          <w:lang w:bidi="th"/>
        </w:rPr>
      </w:pPr>
    </w:p>
    <w:p w14:paraId="457BF5B6" w14:textId="701A8F8E" w:rsidR="001848FB" w:rsidRPr="00A517EF" w:rsidRDefault="001848FB" w:rsidP="00A517EF">
      <w:pPr>
        <w:spacing w:after="120"/>
        <w:jc w:val="left"/>
        <w:rPr>
          <w:rFonts w:ascii="Noto Sans Thai" w:hAnsi="Noto Sans Thai" w:cs="Noto Sans Thai"/>
          <w:b/>
          <w:bCs/>
          <w:szCs w:val="22"/>
        </w:rPr>
      </w:pPr>
      <w:r w:rsidRPr="00A517EF">
        <w:rPr>
          <w:rFonts w:ascii="Noto Sans Thai" w:hAnsi="Noto Sans Thai" w:cs="Noto Sans Thai"/>
          <w:b/>
          <w:bCs/>
          <w:szCs w:val="22"/>
          <w:lang w:val="th"/>
        </w:rPr>
        <w:t>เป้าหมายใหม่สำหรับการปกป้องสภาพภูมิอากาศ</w:t>
      </w:r>
    </w:p>
    <w:p w14:paraId="6F9EF3D6" w14:textId="77777777" w:rsidR="0039432D" w:rsidRDefault="0039432D" w:rsidP="0039432D">
      <w:pPr>
        <w:spacing w:after="120"/>
        <w:jc w:val="left"/>
        <w:rPr>
          <w:rFonts w:ascii="Noto Sans Thai" w:hAnsi="Noto Sans Thai" w:cs="Noto Sans Thai"/>
          <w:b/>
          <w:bCs/>
          <w:szCs w:val="22"/>
          <w:lang w:val="th" w:bidi="th-TH"/>
        </w:rPr>
      </w:pPr>
      <w:r w:rsidRPr="00A517EF">
        <w:rPr>
          <w:rFonts w:ascii="Noto Sans Thai" w:hAnsi="Noto Sans Thai" w:cs="Noto Sans Thai"/>
          <w:szCs w:val="22"/>
          <w:lang w:val="th"/>
        </w:rPr>
        <w:t>เมื่อสิ้นปีที่แล้ว Henkel ได้</w:t>
      </w:r>
      <w:r w:rsidRPr="00A517EF">
        <w:rPr>
          <w:rFonts w:ascii="Noto Sans Thai" w:hAnsi="Noto Sans Thai" w:cs="Noto Sans Thai"/>
          <w:b/>
          <w:bCs/>
          <w:szCs w:val="22"/>
          <w:lang w:val="th"/>
        </w:rPr>
        <w:t>ลดการปล่อยก๊าซ CO</w:t>
      </w:r>
      <w:r w:rsidRPr="00A517EF">
        <w:rPr>
          <w:rFonts w:ascii="Noto Sans Thai" w:hAnsi="Noto Sans Thai" w:cs="Noto Sans Thai"/>
          <w:b/>
          <w:bCs/>
          <w:szCs w:val="22"/>
          <w:vertAlign w:val="subscript"/>
          <w:lang w:val="th"/>
        </w:rPr>
        <w:t>2</w:t>
      </w:r>
      <w:r w:rsidRPr="00A517EF">
        <w:rPr>
          <w:rFonts w:ascii="Noto Sans Thai" w:hAnsi="Noto Sans Thai" w:cs="Noto Sans Thai"/>
          <w:b/>
          <w:bCs/>
          <w:szCs w:val="22"/>
          <w:lang w:val="th"/>
        </w:rPr>
        <w:t xml:space="preserve"> ใน</w:t>
      </w:r>
      <w:r>
        <w:rPr>
          <w:rFonts w:ascii="Noto Sans Thai" w:hAnsi="Noto Sans Thai" w:cs="Noto Sans Thai" w:hint="cs"/>
          <w:b/>
          <w:bCs/>
          <w:szCs w:val="22"/>
          <w:cs/>
          <w:lang w:val="th" w:bidi="th-TH"/>
        </w:rPr>
        <w:t>กระบวน</w:t>
      </w:r>
      <w:r w:rsidRPr="00A517EF">
        <w:rPr>
          <w:rFonts w:ascii="Noto Sans Thai" w:hAnsi="Noto Sans Thai" w:cs="Noto Sans Thai"/>
          <w:b/>
          <w:bCs/>
          <w:szCs w:val="22"/>
          <w:lang w:val="th"/>
        </w:rPr>
        <w:t>การผลิตต่อ</w:t>
      </w:r>
      <w:r>
        <w:rPr>
          <w:rFonts w:ascii="Noto Sans Thai" w:hAnsi="Noto Sans Thai" w:cs="Noto Sans Thai" w:hint="cs"/>
          <w:b/>
          <w:bCs/>
          <w:szCs w:val="22"/>
          <w:cs/>
          <w:lang w:val="th" w:bidi="th-TH"/>
        </w:rPr>
        <w:t>หนึ่ง</w:t>
      </w:r>
      <w:r w:rsidRPr="00A517EF">
        <w:rPr>
          <w:rFonts w:ascii="Noto Sans Thai" w:hAnsi="Noto Sans Thai" w:cs="Noto Sans Thai"/>
          <w:b/>
          <w:bCs/>
          <w:szCs w:val="22"/>
          <w:lang w:val="th"/>
        </w:rPr>
        <w:t>ตัน</w:t>
      </w:r>
      <w:r>
        <w:rPr>
          <w:rFonts w:ascii="Noto Sans Thai" w:hAnsi="Noto Sans Thai" w:cs="Noto Sans Thai" w:hint="cs"/>
          <w:b/>
          <w:bCs/>
          <w:szCs w:val="22"/>
          <w:cs/>
          <w:lang w:val="th" w:bidi="th-TH"/>
        </w:rPr>
        <w:t>ของ</w:t>
      </w:r>
      <w:r w:rsidRPr="00A517EF">
        <w:rPr>
          <w:rFonts w:ascii="Noto Sans Thai" w:hAnsi="Noto Sans Thai" w:cs="Noto Sans Thai"/>
          <w:b/>
          <w:bCs/>
          <w:szCs w:val="22"/>
          <w:lang w:val="th"/>
        </w:rPr>
        <w:t>ผลิตภัณฑ์ลง 64 เปอร์เซ็นต์</w:t>
      </w:r>
      <w:r w:rsidRPr="00A517EF">
        <w:rPr>
          <w:rFonts w:ascii="Noto Sans Thai" w:hAnsi="Noto Sans Thai" w:cs="Noto Sans Thai"/>
          <w:szCs w:val="22"/>
          <w:lang w:val="th"/>
        </w:rPr>
        <w:t>เมื่อเทียบกับปีฐาน 2017 และ</w:t>
      </w:r>
      <w:r w:rsidRPr="00A517EF">
        <w:rPr>
          <w:rFonts w:ascii="Noto Sans Thai" w:hAnsi="Noto Sans Thai" w:cs="Noto Sans Thai"/>
          <w:b/>
          <w:bCs/>
          <w:szCs w:val="22"/>
          <w:lang w:val="th"/>
        </w:rPr>
        <w:t>เพิ่ม</w:t>
      </w:r>
      <w:r>
        <w:rPr>
          <w:rFonts w:ascii="Noto Sans Thai" w:hAnsi="Noto Sans Thai" w:cs="Noto Sans Thai" w:hint="cs"/>
          <w:b/>
          <w:bCs/>
          <w:szCs w:val="22"/>
          <w:cs/>
          <w:lang w:val="th" w:bidi="th-TH"/>
        </w:rPr>
        <w:t>สัดส่วน</w:t>
      </w:r>
      <w:r w:rsidRPr="00A517EF">
        <w:rPr>
          <w:rFonts w:ascii="Noto Sans Thai" w:hAnsi="Noto Sans Thai" w:cs="Noto Sans Thai"/>
          <w:b/>
          <w:bCs/>
          <w:szCs w:val="22"/>
          <w:lang w:val="th"/>
        </w:rPr>
        <w:t>พลังงานที่ซื้อจากแหล่งพลังงานหมุนเวียนเป็น 47 เปอร์เซ็นต์</w:t>
      </w:r>
    </w:p>
    <w:p w14:paraId="286AB792" w14:textId="77777777" w:rsidR="00751109" w:rsidRDefault="00751109" w:rsidP="005644BB">
      <w:pPr>
        <w:spacing w:after="120"/>
        <w:jc w:val="left"/>
        <w:rPr>
          <w:rFonts w:ascii="Noto Sans Thai" w:hAnsi="Noto Sans Thai" w:cs="Noto Sans Thai"/>
          <w:szCs w:val="22"/>
          <w:lang w:val="th" w:bidi="th-TH"/>
        </w:rPr>
      </w:pPr>
    </w:p>
    <w:p w14:paraId="36FBFC22" w14:textId="6DBDE0EC" w:rsidR="005644BB" w:rsidRDefault="005644BB" w:rsidP="005644BB">
      <w:pPr>
        <w:spacing w:after="120"/>
        <w:jc w:val="left"/>
        <w:rPr>
          <w:rFonts w:ascii="Noto Sans Thai" w:hAnsi="Noto Sans Thai" w:cs="Noto Sans Thai"/>
          <w:szCs w:val="22"/>
        </w:rPr>
      </w:pPr>
      <w:r>
        <w:rPr>
          <w:rFonts w:ascii="Noto Sans Thai" w:hAnsi="Noto Sans Thai" w:cs="Noto Sans Thai" w:hint="cs"/>
          <w:szCs w:val="22"/>
          <w:cs/>
          <w:lang w:val="th" w:bidi="th-TH"/>
        </w:rPr>
        <w:t xml:space="preserve">เมื่อปีที่ผ่านมา </w:t>
      </w:r>
      <w:r w:rsidRPr="00A517EF">
        <w:rPr>
          <w:rFonts w:ascii="Noto Sans Thai" w:hAnsi="Noto Sans Thai" w:cs="Noto Sans Thai"/>
          <w:szCs w:val="22"/>
          <w:lang w:val="th"/>
        </w:rPr>
        <w:t>Henkel ยังได้ตั้ง</w:t>
      </w:r>
      <w:hyperlink r:id="rId12" w:history="1">
        <w:r w:rsidRPr="00A517EF">
          <w:rPr>
            <w:rStyle w:val="Hyperlink"/>
            <w:rFonts w:ascii="Noto Sans Thai" w:hAnsi="Noto Sans Thai" w:cs="Noto Sans Thai"/>
            <w:b/>
            <w:bCs/>
            <w:sz w:val="22"/>
            <w:szCs w:val="22"/>
            <w:lang w:val="th"/>
          </w:rPr>
          <w:t>เป้าหมายการปล่อยก๊าซ</w:t>
        </w:r>
        <w:r>
          <w:rPr>
            <w:rStyle w:val="Hyperlink"/>
            <w:rFonts w:ascii="Noto Sans Thai" w:hAnsi="Noto Sans Thai" w:cs="Noto Sans Thai" w:hint="cs"/>
            <w:b/>
            <w:bCs/>
            <w:sz w:val="22"/>
            <w:szCs w:val="22"/>
            <w:cs/>
            <w:lang w:bidi="th-TH"/>
          </w:rPr>
          <w:t>คาร์บอน</w:t>
        </w:r>
        <w:r w:rsidRPr="00A517EF">
          <w:rPr>
            <w:rStyle w:val="Hyperlink"/>
            <w:rFonts w:ascii="Noto Sans Thai" w:hAnsi="Noto Sans Thai" w:cs="Noto Sans Thai"/>
            <w:b/>
            <w:bCs/>
            <w:sz w:val="22"/>
            <w:szCs w:val="22"/>
            <w:lang w:val="th"/>
          </w:rPr>
          <w:t>สุทธิเป็นศูนย์</w:t>
        </w:r>
      </w:hyperlink>
      <w:r w:rsidRPr="00A517EF">
        <w:rPr>
          <w:rFonts w:ascii="Noto Sans Thai" w:hAnsi="Noto Sans Thai" w:cs="Noto Sans Thai"/>
          <w:szCs w:val="22"/>
          <w:lang w:val="th"/>
        </w:rPr>
        <w:t xml:space="preserve"> ซึ่งครอบคลุมส่วน</w:t>
      </w:r>
      <w:r>
        <w:rPr>
          <w:rFonts w:ascii="Noto Sans Thai" w:hAnsi="Noto Sans Thai" w:cs="Noto Sans Thai" w:hint="cs"/>
          <w:szCs w:val="22"/>
          <w:cs/>
          <w:lang w:val="th" w:bidi="th-TH"/>
        </w:rPr>
        <w:t>ต่างๆ</w:t>
      </w:r>
      <w:r w:rsidR="00EA5BB4">
        <w:rPr>
          <w:rFonts w:ascii="Noto Sans Thai" w:hAnsi="Noto Sans Thai" w:cs="Noto Sans Thai" w:hint="cs"/>
          <w:szCs w:val="22"/>
          <w:cs/>
          <w:lang w:val="th" w:bidi="th-TH"/>
        </w:rPr>
        <w:t>ของ</w:t>
      </w:r>
      <w:r w:rsidRPr="00A517EF">
        <w:rPr>
          <w:rFonts w:ascii="Noto Sans Thai" w:hAnsi="Noto Sans Thai" w:cs="Noto Sans Thai"/>
          <w:szCs w:val="22"/>
          <w:lang w:val="th"/>
        </w:rPr>
        <w:t xml:space="preserve">ห่วงโซ่คุณค่ามากกว่าเป้าหมายด้านสภาพภูมิอากาศที่เคยตั้งไว้ก่อนหน้านี้ </w:t>
      </w:r>
      <w:r w:rsidRPr="00A517EF">
        <w:rPr>
          <w:rFonts w:ascii="Noto Sans Thai" w:hAnsi="Noto Sans Thai" w:cs="Noto Sans Thai"/>
          <w:b/>
          <w:bCs/>
          <w:szCs w:val="22"/>
          <w:lang w:val="th"/>
        </w:rPr>
        <w:t>ภายในปี 2045 Henkel ตั้งเป้าหมายที่จะลดการปล่อยก๊าซเรือนกระจก (GHG) ในขอบเขตที่ 1, 2 และ 3 ลง 90 เปอร์เซ็นต์</w:t>
      </w:r>
      <w:r w:rsidRPr="00A517EF">
        <w:rPr>
          <w:rFonts w:ascii="Noto Sans Thai" w:hAnsi="Noto Sans Thai" w:cs="Noto Sans Thai"/>
          <w:szCs w:val="22"/>
          <w:lang w:val="th"/>
        </w:rPr>
        <w:t xml:space="preserve"> </w:t>
      </w:r>
      <w:r>
        <w:rPr>
          <w:rFonts w:ascii="Noto Sans Thai" w:hAnsi="Noto Sans Thai" w:cs="Noto Sans Thai" w:hint="cs"/>
          <w:szCs w:val="22"/>
          <w:cs/>
          <w:lang w:val="th" w:bidi="th-TH"/>
        </w:rPr>
        <w:t>สำหรับ</w:t>
      </w:r>
      <w:r w:rsidRPr="00A517EF">
        <w:rPr>
          <w:rFonts w:ascii="Noto Sans Thai" w:hAnsi="Noto Sans Thai" w:cs="Noto Sans Thai"/>
          <w:szCs w:val="22"/>
          <w:lang w:val="th"/>
        </w:rPr>
        <w:t xml:space="preserve">เป้าหมายด้านสภาพภูมิอากาศระยะสั้น Henkel วางแผนที่จะลดการปล่อยก๊าซเรือนกระจก (GHG) ในขอบเขตที่ 1 และ 2 ลง 42 เปอร์เซ็นต์และการปล่อยก๊าซเรือนกระจกในขอบเขตที่ 3 ลง 30 เปอร์เซ็นต์ภายในปี 2030 (เมื่อเทียบกับปี 2021) เป้าหมายใหม่ได้รับการตรวจสอบและยืนยันจาก </w:t>
      </w:r>
      <w:r w:rsidRPr="00A517EF">
        <w:rPr>
          <w:rFonts w:ascii="Noto Sans Thai" w:hAnsi="Noto Sans Thai" w:cs="Noto Sans Thai"/>
          <w:i/>
          <w:iCs/>
          <w:szCs w:val="22"/>
          <w:lang w:val="th"/>
        </w:rPr>
        <w:t>Science Based Targets Initiative (SBTi)</w:t>
      </w:r>
      <w:r w:rsidRPr="00A517EF">
        <w:rPr>
          <w:rFonts w:ascii="Noto Sans Thai" w:hAnsi="Noto Sans Thai" w:cs="Noto Sans Thai"/>
          <w:szCs w:val="22"/>
          <w:lang w:val="th"/>
        </w:rPr>
        <w:t xml:space="preserve"> ซึ่งเป็นองค์กรด้านการเปลี่ยนแปลงสภาพภูมิอากาศที่สนับสนุนบริษัทต่าง ๆ ในการตั้งเป้าหมายการลดการปล่อยก๊าซเรือนกระจกที่สอดคล้องกับ</w:t>
      </w:r>
      <w:r>
        <w:rPr>
          <w:rFonts w:ascii="Noto Sans Thai" w:hAnsi="Noto Sans Thai" w:cs="Noto Sans Thai" w:hint="cs"/>
          <w:szCs w:val="22"/>
          <w:cs/>
          <w:lang w:val="th" w:bidi="th-TH"/>
        </w:rPr>
        <w:t xml:space="preserve"> </w:t>
      </w:r>
      <w:r w:rsidRPr="00A517EF">
        <w:rPr>
          <w:rFonts w:ascii="Noto Sans Thai" w:hAnsi="Noto Sans Thai" w:cs="Noto Sans Thai"/>
          <w:szCs w:val="22"/>
          <w:lang w:val="th"/>
        </w:rPr>
        <w:t>ข้อตกลงปารีส</w:t>
      </w:r>
      <w:r w:rsidRPr="00A517EF">
        <w:rPr>
          <w:rFonts w:ascii="Noto Sans Thai" w:hAnsi="Noto Sans Thai" w:cs="Noto Sans Thai"/>
          <w:b/>
          <w:bCs/>
          <w:szCs w:val="22"/>
          <w:lang w:val="th"/>
        </w:rPr>
        <w:t xml:space="preserve"> </w:t>
      </w:r>
      <w:r w:rsidRPr="00A517EF">
        <w:rPr>
          <w:rFonts w:ascii="Noto Sans Thai" w:hAnsi="Noto Sans Thai" w:cs="Noto Sans Thai"/>
          <w:szCs w:val="22"/>
          <w:lang w:val="th"/>
        </w:rPr>
        <w:t xml:space="preserve">ภายในสิ้นปี 2024 Henkel ได้ลดการปล่อยก๊าซเรือนกระจก (GHG) ในขอบเขต 1, 2 และ 3 ลง 20 เปอร์เซ็นต์ (เมื่อเทียบกับปี 2021) </w:t>
      </w:r>
    </w:p>
    <w:p w14:paraId="7C048634" w14:textId="77777777" w:rsidR="005644BB" w:rsidRPr="00A517EF" w:rsidRDefault="005644BB" w:rsidP="005644BB">
      <w:pPr>
        <w:jc w:val="left"/>
        <w:rPr>
          <w:rFonts w:ascii="Noto Sans Thai" w:hAnsi="Noto Sans Thai" w:cs="Noto Sans Thai"/>
          <w:szCs w:val="22"/>
        </w:rPr>
      </w:pPr>
      <w:r w:rsidRPr="00A517EF">
        <w:rPr>
          <w:rFonts w:ascii="Noto Sans Thai" w:hAnsi="Noto Sans Thai" w:cs="Noto Sans Thai"/>
          <w:szCs w:val="22"/>
          <w:lang w:val="th"/>
        </w:rPr>
        <w:t>เพื่อลดการปล่อยก๊าซคาร์บอนไดออกไซด์ในห่วงโซ่คุณค่าให้มากขึ้นและดักจับการปล่อยก๊าซ CO</w:t>
      </w:r>
      <w:r w:rsidRPr="00A517EF">
        <w:rPr>
          <w:rFonts w:ascii="Noto Sans Thai" w:hAnsi="Noto Sans Thai" w:cs="Noto Sans Thai"/>
          <w:szCs w:val="22"/>
          <w:vertAlign w:val="subscript"/>
          <w:lang w:val="th"/>
        </w:rPr>
        <w:t>2</w:t>
      </w:r>
      <w:r w:rsidRPr="00A517EF">
        <w:rPr>
          <w:rFonts w:ascii="Noto Sans Thai" w:hAnsi="Noto Sans Thai" w:cs="Noto Sans Thai"/>
          <w:szCs w:val="22"/>
          <w:lang w:val="th"/>
        </w:rPr>
        <w:t xml:space="preserve"> ในห่วงโซ่อุปทานได้ดียิ่งขึ้น (ขอบเขตที่ 3) Henkel ได้เร่ง</w:t>
      </w:r>
      <w:hyperlink r:id="rId13" w:history="1">
        <w:r w:rsidRPr="00A517EF">
          <w:rPr>
            <w:rStyle w:val="Hyperlink"/>
            <w:rFonts w:ascii="Noto Sans Thai" w:hAnsi="Noto Sans Thai" w:cs="Noto Sans Thai"/>
            <w:b/>
            <w:bCs/>
            <w:sz w:val="22"/>
            <w:szCs w:val="24"/>
            <w:lang w:val="th"/>
          </w:rPr>
          <w:t>โปรแกรมการมีส่วนร่วมสําหรับซัพพลายเออร์ทั่วโลก</w:t>
        </w:r>
      </w:hyperlink>
      <w:r w:rsidRPr="00A517EF">
        <w:rPr>
          <w:rFonts w:ascii="Noto Sans Thai" w:hAnsi="Noto Sans Thai" w:cs="Noto Sans Thai"/>
          <w:szCs w:val="22"/>
          <w:lang w:val="th"/>
        </w:rPr>
        <w:t>ในปีที่แล้ว โปรแกรมนี้ทำการรวบรวมข้อมูลการปล่อยก๊าซและกำหนดมาตรการเฉพาะ</w:t>
      </w:r>
      <w:r>
        <w:rPr>
          <w:rFonts w:ascii="Noto Sans Thai" w:hAnsi="Noto Sans Thai" w:cs="Noto Sans Thai" w:hint="cs"/>
          <w:szCs w:val="22"/>
          <w:cs/>
          <w:lang w:val="th" w:bidi="th-TH"/>
        </w:rPr>
        <w:t xml:space="preserve"> </w:t>
      </w:r>
      <w:r w:rsidRPr="00A517EF">
        <w:rPr>
          <w:rFonts w:ascii="Noto Sans Thai" w:hAnsi="Noto Sans Thai" w:cs="Noto Sans Thai"/>
          <w:szCs w:val="22"/>
          <w:lang w:val="th"/>
        </w:rPr>
        <w:t>เพื่อการลดการปล่อยก๊าซ</w:t>
      </w:r>
    </w:p>
    <w:p w14:paraId="4CC4DA6A" w14:textId="77777777" w:rsidR="005644BB" w:rsidRPr="00A517EF" w:rsidRDefault="005644BB" w:rsidP="00A517EF">
      <w:pPr>
        <w:jc w:val="left"/>
        <w:rPr>
          <w:rFonts w:ascii="Noto Sans Thai" w:hAnsi="Noto Sans Thai" w:cs="Noto Sans Thai"/>
          <w:szCs w:val="22"/>
          <w:lang w:bidi="th"/>
        </w:rPr>
      </w:pPr>
    </w:p>
    <w:p w14:paraId="47E9E753" w14:textId="77777777" w:rsidR="001848FB" w:rsidRPr="00A517EF" w:rsidRDefault="001848FB" w:rsidP="00A517EF">
      <w:pPr>
        <w:jc w:val="left"/>
        <w:rPr>
          <w:rFonts w:ascii="Noto Sans Thai" w:hAnsi="Noto Sans Thai" w:cs="Noto Sans Thai"/>
          <w:b/>
          <w:bCs/>
          <w:szCs w:val="22"/>
        </w:rPr>
      </w:pPr>
    </w:p>
    <w:p w14:paraId="6E800CE3" w14:textId="4FB5B443" w:rsidR="00C31226" w:rsidRPr="00A517EF" w:rsidRDefault="00F76B83" w:rsidP="00A517EF">
      <w:pPr>
        <w:spacing w:after="120"/>
        <w:jc w:val="left"/>
        <w:rPr>
          <w:rFonts w:ascii="Noto Sans Thai" w:hAnsi="Noto Sans Thai" w:cs="Noto Sans Thai"/>
          <w:b/>
          <w:bCs/>
          <w:szCs w:val="22"/>
        </w:rPr>
      </w:pPr>
      <w:r w:rsidRPr="00A517EF">
        <w:rPr>
          <w:rFonts w:ascii="Noto Sans Thai" w:hAnsi="Noto Sans Thai" w:cs="Noto Sans Thai"/>
          <w:b/>
          <w:bCs/>
          <w:szCs w:val="22"/>
          <w:lang w:val="th"/>
        </w:rPr>
        <w:t>โซลูชันบรรจุภัณฑ์ที่ยั่งยืน</w:t>
      </w:r>
    </w:p>
    <w:p w14:paraId="3B379997" w14:textId="77777777" w:rsidR="00892276" w:rsidRDefault="00892276" w:rsidP="00892276">
      <w:pPr>
        <w:spacing w:after="120"/>
        <w:jc w:val="left"/>
        <w:rPr>
          <w:rFonts w:ascii="Noto Sans Thai" w:hAnsi="Noto Sans Thai" w:cs="Noto Sans Thai"/>
          <w:szCs w:val="22"/>
          <w:lang w:val="th" w:bidi="th-TH"/>
        </w:rPr>
      </w:pPr>
      <w:r w:rsidRPr="00A517EF">
        <w:rPr>
          <w:rFonts w:ascii="Noto Sans Thai" w:hAnsi="Noto Sans Thai" w:cs="Noto Sans Thai"/>
          <w:szCs w:val="22"/>
          <w:lang w:val="th"/>
        </w:rPr>
        <w:t>Henkel ได้เพิ่ม</w:t>
      </w:r>
      <w:r w:rsidRPr="00A517EF">
        <w:rPr>
          <w:rFonts w:ascii="Noto Sans Thai" w:hAnsi="Noto Sans Thai" w:cs="Noto Sans Thai"/>
          <w:b/>
          <w:bCs/>
          <w:szCs w:val="22"/>
          <w:lang w:val="th"/>
        </w:rPr>
        <w:t>สัดส่วนพลาสติกรีไซเคิลในบรรจุภัณฑ์สินค้าอุปโภคบริโภคเป็น 25 เปอร์เซ็นต์</w:t>
      </w:r>
      <w:r w:rsidRPr="00A517EF">
        <w:rPr>
          <w:rFonts w:ascii="Noto Sans Thai" w:hAnsi="Noto Sans Thai" w:cs="Noto Sans Thai"/>
          <w:szCs w:val="22"/>
          <w:lang w:val="th"/>
        </w:rPr>
        <w:t xml:space="preserve"> </w:t>
      </w:r>
      <w:r w:rsidRPr="00CA6FCF">
        <w:rPr>
          <w:rFonts w:ascii="Noto Sans Thai" w:hAnsi="Noto Sans Thai" w:cs="Noto Sans Thai"/>
          <w:szCs w:val="22"/>
          <w:cs/>
          <w:lang w:bidi="th-TH"/>
        </w:rPr>
        <w:t xml:space="preserve">และคาดว่าภายในสิ้นปีนี้ บริษัทจะสามารถเพิ่มสัดส่วนนี้เป็น </w:t>
      </w:r>
      <w:r w:rsidRPr="00CA6FCF">
        <w:rPr>
          <w:rFonts w:ascii="Noto Sans Thai" w:hAnsi="Noto Sans Thai" w:cs="Noto Sans Thai"/>
          <w:szCs w:val="22"/>
          <w:lang w:bidi="th-TH"/>
        </w:rPr>
        <w:t xml:space="preserve">30 </w:t>
      </w:r>
      <w:r w:rsidRPr="00CA6FCF">
        <w:rPr>
          <w:rFonts w:ascii="Noto Sans Thai" w:hAnsi="Noto Sans Thai" w:cs="Noto Sans Thai"/>
          <w:szCs w:val="22"/>
          <w:cs/>
          <w:lang w:bidi="th-TH"/>
        </w:rPr>
        <w:t>เปอร์เซ็นต์</w:t>
      </w:r>
    </w:p>
    <w:p w14:paraId="5805A993" w14:textId="77777777" w:rsidR="00F1106E" w:rsidRDefault="00F1106E" w:rsidP="00F1106E">
      <w:pPr>
        <w:spacing w:after="120"/>
        <w:jc w:val="left"/>
        <w:rPr>
          <w:rFonts w:ascii="Noto Sans Thai" w:hAnsi="Noto Sans Thai" w:cs="Noto Sans Thai"/>
          <w:szCs w:val="22"/>
          <w:lang w:val="th" w:bidi="th-TH"/>
        </w:rPr>
      </w:pPr>
      <w:r w:rsidRPr="00A517EF">
        <w:rPr>
          <w:rFonts w:ascii="Noto Sans Thai" w:hAnsi="Noto Sans Thai" w:cs="Noto Sans Thai"/>
          <w:szCs w:val="22"/>
          <w:lang w:val="th"/>
        </w:rPr>
        <w:t>สองตัวอย่าง</w:t>
      </w:r>
      <w:r>
        <w:rPr>
          <w:rFonts w:ascii="Noto Sans Thai" w:hAnsi="Noto Sans Thai" w:cs="Noto Sans Thai" w:hint="cs"/>
          <w:szCs w:val="22"/>
          <w:cs/>
          <w:lang w:val="th" w:bidi="th-TH"/>
        </w:rPr>
        <w:t>ที่</w:t>
      </w:r>
      <w:r w:rsidRPr="00A517EF">
        <w:rPr>
          <w:rFonts w:ascii="Noto Sans Thai" w:hAnsi="Noto Sans Thai" w:cs="Noto Sans Thai"/>
          <w:szCs w:val="22"/>
          <w:lang w:val="th"/>
        </w:rPr>
        <w:t>เน้นให้เห็นถึงความก้าวหน้านี้: ในยุโรป Henkel ได้เพิ่มสัดส่วนของวัสดุรีไซเคิล</w:t>
      </w:r>
      <w:r w:rsidRPr="0061328D">
        <w:rPr>
          <w:rFonts w:ascii="Noto Sans Thai" w:hAnsi="Noto Sans Thai" w:cs="Noto Sans Thai"/>
          <w:szCs w:val="22"/>
          <w:cs/>
          <w:lang w:bidi="th-TH"/>
        </w:rPr>
        <w:t>หลังการใช้งาน</w:t>
      </w:r>
      <w:r w:rsidRPr="00A517EF">
        <w:rPr>
          <w:rFonts w:ascii="Noto Sans Thai" w:hAnsi="Noto Sans Thai" w:cs="Noto Sans Thai"/>
          <w:szCs w:val="22"/>
          <w:lang w:val="th"/>
        </w:rPr>
        <w:t>ในบรรจุภัณฑ์ของน้ำยาซักผ้าและ</w:t>
      </w:r>
      <w:r>
        <w:rPr>
          <w:rFonts w:ascii="Noto Sans Thai" w:hAnsi="Noto Sans Thai" w:cs="Noto Sans Thai" w:hint="cs"/>
          <w:szCs w:val="22"/>
          <w:cs/>
          <w:lang w:val="th" w:bidi="th-TH"/>
        </w:rPr>
        <w:t xml:space="preserve"> </w:t>
      </w:r>
      <w:r w:rsidRPr="00A517EF">
        <w:rPr>
          <w:rFonts w:ascii="Noto Sans Thai" w:hAnsi="Noto Sans Thai" w:cs="Noto Sans Thai"/>
          <w:szCs w:val="22"/>
          <w:lang w:val="th"/>
        </w:rPr>
        <w:t xml:space="preserve">ผลิตภัณฑ์ดูแลเส้นผมเป็นอย่างน้อย 50 เปอร์เซ็นต์ ซึ่งรวมถึงแบรนด์ต่าง ๆ เช่น Persil, Weißer Riese, Spee และ Gliss ในอเมริกาเหนือ บริษัทได้เปิดตัวบรรจุภัณฑ์ใหม่สำหรับสบู่เหลว Dial ซึ่งปัจจุบันทําจากพลาสติกรีไซเคิล 100 เปอร์เซ็นต์ </w:t>
      </w:r>
    </w:p>
    <w:p w14:paraId="6C476256" w14:textId="77777777" w:rsidR="00F1106E" w:rsidRDefault="00F1106E" w:rsidP="00F1106E">
      <w:pPr>
        <w:spacing w:after="120"/>
        <w:jc w:val="left"/>
        <w:rPr>
          <w:rFonts w:ascii="Noto Sans Thai" w:hAnsi="Noto Sans Thai" w:cs="Noto Sans Thai"/>
          <w:szCs w:val="22"/>
          <w:lang w:val="th" w:bidi="th-TH"/>
        </w:rPr>
      </w:pPr>
      <w:r w:rsidRPr="00A517EF">
        <w:rPr>
          <w:rFonts w:ascii="Noto Sans Thai" w:hAnsi="Noto Sans Thai" w:cs="Noto Sans Thai"/>
          <w:szCs w:val="22"/>
          <w:lang w:val="th"/>
        </w:rPr>
        <w:t>นอกจากนี้ Henkel ยังมุ่งมั่นที่จะออกแบบบรรจุภัณฑ์</w:t>
      </w:r>
      <w:r>
        <w:rPr>
          <w:rFonts w:ascii="Noto Sans Thai" w:hAnsi="Noto Sans Thai" w:cs="Noto Sans Thai" w:hint="cs"/>
          <w:szCs w:val="22"/>
          <w:cs/>
          <w:lang w:val="th" w:bidi="th-TH"/>
        </w:rPr>
        <w:t>สินค้า</w:t>
      </w:r>
      <w:r w:rsidRPr="00A517EF">
        <w:rPr>
          <w:rFonts w:ascii="Noto Sans Thai" w:hAnsi="Noto Sans Thai" w:cs="Noto Sans Thai"/>
          <w:szCs w:val="22"/>
          <w:lang w:val="th"/>
        </w:rPr>
        <w:t xml:space="preserve">สำหรับผู้บริโภคทั้งหมดให้สามารถรีไซเคิลได้ </w:t>
      </w:r>
      <w:r w:rsidRPr="00B3444E">
        <w:rPr>
          <w:rFonts w:ascii="Noto Sans Thai" w:hAnsi="Noto Sans Thai" w:cs="Noto Sans Thai"/>
          <w:szCs w:val="22"/>
          <w:cs/>
          <w:lang w:bidi="th-TH"/>
        </w:rPr>
        <w:t xml:space="preserve">ภายในสิ้นปี </w:t>
      </w:r>
      <w:r w:rsidRPr="00A517EF">
        <w:rPr>
          <w:rFonts w:ascii="Noto Sans Thai" w:hAnsi="Noto Sans Thai" w:cs="Noto Sans Thai"/>
          <w:szCs w:val="22"/>
          <w:lang w:val="th"/>
        </w:rPr>
        <w:t xml:space="preserve">2024 สัดส่วนนี้ได้เพิ่มขึ้นเป็น 89 เปอร์เซ็นต์แล้ว </w:t>
      </w:r>
    </w:p>
    <w:p w14:paraId="099479B4" w14:textId="2A191A0A" w:rsidR="00F1106E" w:rsidRDefault="00F1106E" w:rsidP="00F1106E">
      <w:pPr>
        <w:jc w:val="left"/>
        <w:rPr>
          <w:rFonts w:ascii="Noto Sans Thai" w:hAnsi="Noto Sans Thai" w:cs="Noto Sans Thai"/>
          <w:szCs w:val="22"/>
          <w:lang w:val="th" w:bidi="th-TH"/>
        </w:rPr>
      </w:pPr>
      <w:r w:rsidRPr="00A517EF">
        <w:rPr>
          <w:rFonts w:ascii="Noto Sans Thai" w:hAnsi="Noto Sans Thai" w:cs="Noto Sans Thai"/>
          <w:szCs w:val="22"/>
          <w:lang w:val="th"/>
        </w:rPr>
        <w:t>ด้วยนวัตกรรมด้านกาวของหน่วยธุรกิจเทคโนโลยีกาว Henkel กำลังกำหนดมาตรฐานใหม่สำหรับบรรจุภัณฑ์ที่ยั่งยืนมากขึ้น ตัวอย่างเช่น กาวร้อนของแบรนด์ Technomelt ซึ่งใช้สําหรับบรรจุภัณฑ์อาหารและ</w:t>
      </w:r>
      <w:r w:rsidRPr="004A42E1">
        <w:rPr>
          <w:rFonts w:ascii="Noto Sans Thai" w:hAnsi="Noto Sans Thai" w:cs="Noto Sans Thai"/>
          <w:szCs w:val="22"/>
          <w:cs/>
          <w:lang w:bidi="th-TH"/>
        </w:rPr>
        <w:t xml:space="preserve">ผลิตภัณฑ์อื่นๆ </w:t>
      </w:r>
      <w:r w:rsidRPr="00A517EF">
        <w:rPr>
          <w:rFonts w:ascii="Noto Sans Thai" w:hAnsi="Noto Sans Thai" w:cs="Noto Sans Thai"/>
          <w:szCs w:val="22"/>
          <w:lang w:val="th"/>
        </w:rPr>
        <w:t>ผลิตจากวัตถุดิบชีวภาพ</w:t>
      </w:r>
      <w:r w:rsidRPr="004A42E1">
        <w:rPr>
          <w:rFonts w:ascii="Noto Sans Thai" w:hAnsi="Noto Sans Thai" w:cs="Noto Sans Thai"/>
          <w:szCs w:val="22"/>
          <w:cs/>
          <w:lang w:bidi="th-TH"/>
        </w:rPr>
        <w:t xml:space="preserve">อย่างน้อย </w:t>
      </w:r>
      <w:r w:rsidRPr="00A517EF">
        <w:rPr>
          <w:rFonts w:ascii="Noto Sans Thai" w:hAnsi="Noto Sans Thai" w:cs="Noto Sans Thai"/>
          <w:szCs w:val="22"/>
          <w:lang w:val="th"/>
        </w:rPr>
        <w:t>49 เปอร์เซ็นต์ ในขณะเดียวกัน ลูกค้าจําเป็นต้องใช้พลังงานน้อยลงอย่างเห็นได้ชัดในระหว่างขั้นตอนการใช้งานผลิตภัณฑ์</w:t>
      </w:r>
    </w:p>
    <w:p w14:paraId="3E536EBD" w14:textId="77777777" w:rsidR="00CE554F" w:rsidRDefault="00CE554F" w:rsidP="00A517EF">
      <w:pPr>
        <w:spacing w:after="120"/>
        <w:jc w:val="left"/>
        <w:rPr>
          <w:rFonts w:ascii="Noto Sans Thai" w:hAnsi="Noto Sans Thai" w:cs="Noto Sans Thai"/>
          <w:szCs w:val="22"/>
          <w:lang w:val="th" w:bidi="th-TH"/>
        </w:rPr>
      </w:pPr>
    </w:p>
    <w:p w14:paraId="62508F30" w14:textId="34D83F34" w:rsidR="00D440F7" w:rsidRDefault="002C0B49" w:rsidP="00A517EF">
      <w:pPr>
        <w:spacing w:after="120"/>
        <w:jc w:val="left"/>
        <w:rPr>
          <w:rFonts w:ascii="Noto Sans Thai" w:hAnsi="Noto Sans Thai" w:cs="Noto Sans Thai"/>
          <w:b/>
          <w:bCs/>
          <w:szCs w:val="22"/>
          <w:lang w:val="th" w:bidi="th-TH"/>
        </w:rPr>
      </w:pPr>
      <w:r w:rsidRPr="00A517EF">
        <w:rPr>
          <w:rFonts w:ascii="Noto Sans Thai" w:hAnsi="Noto Sans Thai" w:cs="Noto Sans Thai"/>
          <w:b/>
          <w:bCs/>
          <w:szCs w:val="22"/>
          <w:lang w:val="th"/>
        </w:rPr>
        <w:t>โอกาสที่เท่าเทียมกันและสภาพการทำงานที่เป็นธรรม</w:t>
      </w:r>
    </w:p>
    <w:p w14:paraId="173741F1" w14:textId="77777777" w:rsidR="00106C41" w:rsidRPr="00A517EF" w:rsidRDefault="00106C41" w:rsidP="00106C41">
      <w:pPr>
        <w:spacing w:after="120"/>
        <w:jc w:val="left"/>
        <w:rPr>
          <w:rFonts w:ascii="Noto Sans Thai" w:hAnsi="Noto Sans Thai" w:cs="Noto Sans Thai"/>
          <w:szCs w:val="22"/>
        </w:rPr>
      </w:pPr>
      <w:r w:rsidRPr="00A517EF">
        <w:rPr>
          <w:rFonts w:ascii="Noto Sans Thai" w:hAnsi="Noto Sans Thai" w:cs="Noto Sans Thai"/>
          <w:szCs w:val="22"/>
          <w:lang w:val="th"/>
        </w:rPr>
        <w:t>ก้าวสําคัญในด้านความหลากหลายและความเท่าเทียมกันคือ</w:t>
      </w:r>
      <w:hyperlink r:id="rId14" w:history="1">
        <w:r w:rsidRPr="00327F59">
          <w:rPr>
            <w:rStyle w:val="Hyperlink"/>
            <w:rFonts w:ascii="Noto Sans Thai" w:hAnsi="Noto Sans Thai" w:cs="Noto Sans Thai"/>
            <w:b/>
            <w:bCs/>
            <w:sz w:val="22"/>
            <w:szCs w:val="22"/>
            <w:lang w:val="th"/>
          </w:rPr>
          <w:t>โครงการ</w:t>
        </w:r>
      </w:hyperlink>
      <w:r w:rsidRPr="00327F59">
        <w:rPr>
          <w:rFonts w:ascii="Noto Sans Thai" w:hAnsi="Noto Sans Thai" w:cs="Noto Sans Thai" w:hint="cs"/>
          <w:b/>
          <w:bCs/>
          <w:color w:val="0000FF"/>
          <w:szCs w:val="22"/>
          <w:u w:val="single"/>
          <w:cs/>
          <w:lang w:bidi="th-TH"/>
        </w:rPr>
        <w:t>ลา</w:t>
      </w:r>
      <w:r>
        <w:rPr>
          <w:rStyle w:val="Hyperlink"/>
          <w:rFonts w:ascii="Noto Sans Thai" w:hAnsi="Noto Sans Thai" w:cs="Noto Sans Thai" w:hint="cs"/>
          <w:b/>
          <w:bCs/>
          <w:sz w:val="22"/>
          <w:szCs w:val="22"/>
          <w:cs/>
          <w:lang w:val="th" w:bidi="th-TH"/>
        </w:rPr>
        <w:t>คลอดอย่างเท่าเทียมทางเพศ</w:t>
      </w:r>
      <w:r w:rsidRPr="00A517EF">
        <w:rPr>
          <w:rFonts w:ascii="Noto Sans Thai" w:hAnsi="Noto Sans Thai" w:cs="Noto Sans Thai"/>
          <w:szCs w:val="22"/>
          <w:lang w:val="th"/>
        </w:rPr>
        <w:t xml:space="preserve"> ซึ่งบริษัทได้ริเริ่มสำหรับพนักงานทั้งหมด 47,000 คนทั่วโลก โครงการนี้รับประกันสิทธิ์การลาคลอดอย่างน้อยแปดสัปดาห์โดยได้รับเงินเดือนเต็มจำนวน และครอบคลุมทุกรูปแบบของครอบครัว รวมถึงบุตรบุญธรรมหรือบุตรอุปถัมภ์ คู่ LGBTQ+ และพ่อแม่เลี้ยงเดี่ยว ข้อเสนอนี้ได้รับการตอบรับเป็นอย่างดี </w:t>
      </w:r>
      <w:r w:rsidRPr="00A517EF">
        <w:rPr>
          <w:rFonts w:ascii="Noto Sans Thai" w:hAnsi="Noto Sans Thai" w:cs="Noto Sans Thai"/>
          <w:b/>
          <w:bCs/>
          <w:szCs w:val="22"/>
          <w:lang w:val="th"/>
        </w:rPr>
        <w:t>โดยมีพนักงานทั่วโลกใช้สิทธิ์ลาคลอดเพิ่มขึ้นประมาณ 30 เปอร์เซ็นต์</w:t>
      </w:r>
      <w:r w:rsidRPr="00A517EF">
        <w:rPr>
          <w:rFonts w:ascii="Noto Sans Thai" w:hAnsi="Noto Sans Thai" w:cs="Noto Sans Thai"/>
          <w:szCs w:val="22"/>
          <w:lang w:val="th"/>
        </w:rPr>
        <w:t>เมื่อเทียบกับปีก่อนหน้า</w:t>
      </w:r>
    </w:p>
    <w:p w14:paraId="3DE971C6" w14:textId="77777777" w:rsidR="00106C41" w:rsidRDefault="00106C41" w:rsidP="00106C41">
      <w:pPr>
        <w:spacing w:after="120"/>
        <w:jc w:val="left"/>
        <w:rPr>
          <w:rFonts w:ascii="Noto Sans Thai" w:hAnsi="Noto Sans Thai" w:cs="Noto Sans Thai"/>
          <w:b/>
          <w:bCs/>
          <w:szCs w:val="22"/>
          <w:lang w:val="th" w:bidi="th-TH"/>
        </w:rPr>
      </w:pPr>
      <w:r w:rsidRPr="00A517EF">
        <w:rPr>
          <w:rFonts w:ascii="Noto Sans Thai" w:hAnsi="Noto Sans Thai" w:cs="Noto Sans Thai"/>
          <w:szCs w:val="22"/>
          <w:lang w:val="th"/>
        </w:rPr>
        <w:t>นอกจากนี้ Henkel ยังสามารถ</w:t>
      </w:r>
      <w:r w:rsidRPr="00A517EF">
        <w:rPr>
          <w:rFonts w:ascii="Noto Sans Thai" w:hAnsi="Noto Sans Thai" w:cs="Noto Sans Thai"/>
          <w:b/>
          <w:bCs/>
          <w:szCs w:val="22"/>
          <w:lang w:val="th"/>
        </w:rPr>
        <w:t xml:space="preserve">เพิ่มสัดส่วนของผู้หญิงในตำแหน่งบริหารเป็น 42 เปอร์เซ็นต์ </w:t>
      </w:r>
    </w:p>
    <w:p w14:paraId="3FBE8DC0" w14:textId="77777777" w:rsidR="00106C41" w:rsidRPr="00A517EF" w:rsidRDefault="00106C41" w:rsidP="00106C41">
      <w:pPr>
        <w:jc w:val="left"/>
        <w:rPr>
          <w:rFonts w:ascii="Noto Sans Thai" w:hAnsi="Noto Sans Thai" w:cs="Noto Sans Thai"/>
          <w:szCs w:val="22"/>
        </w:rPr>
      </w:pPr>
      <w:r w:rsidRPr="00A517EF">
        <w:rPr>
          <w:rFonts w:ascii="Noto Sans Thai" w:hAnsi="Noto Sans Thai" w:cs="Noto Sans Thai"/>
          <w:szCs w:val="22"/>
          <w:lang w:val="th"/>
        </w:rPr>
        <w:t>ในฐานะส่วนหนึ่งของ</w:t>
      </w:r>
      <w:r w:rsidRPr="00A517EF">
        <w:rPr>
          <w:rFonts w:ascii="Noto Sans Thai" w:hAnsi="Noto Sans Thai" w:cs="Noto Sans Thai"/>
          <w:b/>
          <w:bCs/>
          <w:szCs w:val="22"/>
          <w:lang w:val="th"/>
        </w:rPr>
        <w:t>ความมุ่งมั่นต่อสภาพการทำงานที่เป็นธรรม</w:t>
      </w:r>
      <w:r w:rsidRPr="00A517EF">
        <w:rPr>
          <w:rFonts w:ascii="Noto Sans Thai" w:hAnsi="Noto Sans Thai" w:cs="Noto Sans Thai"/>
          <w:szCs w:val="22"/>
          <w:lang w:val="th"/>
        </w:rPr>
        <w:t xml:space="preserve"> บริษัทได้นำ</w:t>
      </w:r>
      <w:r w:rsidRPr="00A517EF">
        <w:rPr>
          <w:rFonts w:ascii="Noto Sans Thai" w:hAnsi="Noto Sans Thai" w:cs="Noto Sans Thai"/>
          <w:b/>
          <w:bCs/>
          <w:szCs w:val="22"/>
          <w:lang w:val="th"/>
        </w:rPr>
        <w:t>การประเมินประจำปีเพิ่มเติม</w:t>
      </w:r>
      <w:r w:rsidRPr="00A517EF">
        <w:rPr>
          <w:rFonts w:ascii="Noto Sans Thai" w:hAnsi="Noto Sans Thai" w:cs="Noto Sans Thai"/>
          <w:szCs w:val="22"/>
          <w:lang w:val="th"/>
        </w:rPr>
        <w:t>มาใช้เพื่อให้แน่ใจว่าค่าตอบแทน</w:t>
      </w:r>
      <w:r>
        <w:rPr>
          <w:rFonts w:ascii="Noto Sans Thai" w:hAnsi="Noto Sans Thai" w:cs="Noto Sans Thai" w:hint="cs"/>
          <w:szCs w:val="22"/>
          <w:cs/>
          <w:lang w:val="th" w:bidi="th-TH"/>
        </w:rPr>
        <w:t xml:space="preserve"> </w:t>
      </w:r>
      <w:r w:rsidRPr="00A517EF">
        <w:rPr>
          <w:rFonts w:ascii="Noto Sans Thai" w:hAnsi="Noto Sans Thai" w:cs="Noto Sans Thai"/>
          <w:szCs w:val="22"/>
          <w:lang w:val="th"/>
        </w:rPr>
        <w:t>ของพนักงาน Henkel ทั่วโลกยังคงสอดคล้องกับมาตรฐานค่าจ้างที่เพียงพอต่อการดำรงชีวิตในแต่ละ</w:t>
      </w:r>
      <w:r>
        <w:rPr>
          <w:rFonts w:ascii="Noto Sans Thai" w:hAnsi="Noto Sans Thai" w:cs="Noto Sans Thai" w:hint="cs"/>
          <w:szCs w:val="22"/>
          <w:cs/>
          <w:lang w:val="th" w:bidi="th-TH"/>
        </w:rPr>
        <w:t>ท้องถิ่น</w:t>
      </w:r>
      <w:r w:rsidRPr="00A517EF">
        <w:rPr>
          <w:rFonts w:ascii="Noto Sans Thai" w:hAnsi="Noto Sans Thai" w:cs="Noto Sans Thai"/>
          <w:szCs w:val="22"/>
          <w:lang w:val="th"/>
        </w:rPr>
        <w:t>อย่างต่อเนื่อง</w:t>
      </w:r>
    </w:p>
    <w:p w14:paraId="42EBA7D2" w14:textId="77777777" w:rsidR="00C4120A" w:rsidRPr="00A517EF" w:rsidRDefault="00C4120A" w:rsidP="00A517EF">
      <w:pPr>
        <w:jc w:val="left"/>
        <w:rPr>
          <w:rFonts w:ascii="Noto Sans Thai" w:hAnsi="Noto Sans Thai" w:cs="Noto Sans Thai"/>
          <w:szCs w:val="22"/>
          <w:lang w:bidi="th-TH"/>
        </w:rPr>
      </w:pPr>
    </w:p>
    <w:p w14:paraId="5BD11265" w14:textId="77777777" w:rsidR="006F632B" w:rsidRDefault="006F632B" w:rsidP="00A517EF">
      <w:pPr>
        <w:spacing w:after="120"/>
        <w:jc w:val="left"/>
        <w:rPr>
          <w:rFonts w:ascii="Noto Sans Thai" w:hAnsi="Noto Sans Thai" w:cs="Noto Sans Thai"/>
          <w:b/>
          <w:bCs/>
          <w:szCs w:val="22"/>
        </w:rPr>
      </w:pPr>
    </w:p>
    <w:p w14:paraId="7C35F4CA" w14:textId="77777777" w:rsidR="006F632B" w:rsidRDefault="006F632B" w:rsidP="00A517EF">
      <w:pPr>
        <w:spacing w:after="120"/>
        <w:jc w:val="left"/>
        <w:rPr>
          <w:rFonts w:ascii="Noto Sans Thai" w:hAnsi="Noto Sans Thai" w:cs="Noto Sans Thai"/>
          <w:b/>
          <w:bCs/>
          <w:szCs w:val="22"/>
        </w:rPr>
      </w:pPr>
    </w:p>
    <w:p w14:paraId="5B463617" w14:textId="7EBB8DA5" w:rsidR="00B15079" w:rsidRPr="00A517EF" w:rsidRDefault="00B15079" w:rsidP="00A517EF">
      <w:pPr>
        <w:spacing w:after="120"/>
        <w:jc w:val="left"/>
        <w:rPr>
          <w:rFonts w:ascii="Noto Sans Thai" w:hAnsi="Noto Sans Thai" w:cs="Noto Sans Thai"/>
          <w:b/>
          <w:bCs/>
          <w:szCs w:val="22"/>
        </w:rPr>
      </w:pPr>
      <w:r w:rsidRPr="00A517EF">
        <w:rPr>
          <w:rFonts w:ascii="Noto Sans Thai" w:hAnsi="Noto Sans Thai" w:cs="Noto Sans Thai"/>
          <w:b/>
          <w:bCs/>
          <w:szCs w:val="22"/>
          <w:lang w:val="th"/>
        </w:rPr>
        <w:lastRenderedPageBreak/>
        <w:t>การยอมรับจากภายนอกสำหรับผลการดำเนินงานด้านความยั่งยืน</w:t>
      </w:r>
    </w:p>
    <w:p w14:paraId="1D8B15C7" w14:textId="2EF22A60" w:rsidR="00945CF9" w:rsidRPr="00A517EF" w:rsidRDefault="00B15079" w:rsidP="00A517EF">
      <w:pPr>
        <w:spacing w:after="120"/>
        <w:jc w:val="left"/>
        <w:rPr>
          <w:rFonts w:ascii="Noto Sans Thai" w:hAnsi="Noto Sans Thai" w:cs="Noto Sans Thai"/>
          <w:szCs w:val="22"/>
        </w:rPr>
      </w:pPr>
      <w:r w:rsidRPr="00A517EF">
        <w:rPr>
          <w:rFonts w:ascii="Noto Sans Thai" w:hAnsi="Noto Sans Thai" w:cs="Noto Sans Thai"/>
          <w:szCs w:val="22"/>
          <w:lang w:val="th"/>
        </w:rPr>
        <w:t xml:space="preserve">หน่วยงานจัดอันดับภายนอกและอิสระได้ให้การยอมรับความก้าวหน้าด้านความยั่งยืนของ Henkel อีกครั้ง หนึ่งในนั้นคือ หน่วยงานจัดอันดับด้าน ESG อย่าง </w:t>
      </w:r>
      <w:r w:rsidRPr="00A517EF">
        <w:rPr>
          <w:rFonts w:ascii="Noto Sans Thai" w:hAnsi="Noto Sans Thai" w:cs="Noto Sans Thai"/>
          <w:i/>
          <w:iCs/>
          <w:szCs w:val="22"/>
          <w:lang w:val="th"/>
        </w:rPr>
        <w:t>EcoVadis</w:t>
      </w:r>
      <w:r w:rsidRPr="00A517EF">
        <w:rPr>
          <w:rFonts w:ascii="Noto Sans Thai" w:hAnsi="Noto Sans Thai" w:cs="Noto Sans Thai"/>
          <w:szCs w:val="22"/>
          <w:lang w:val="th"/>
        </w:rPr>
        <w:t xml:space="preserve"> ที่มอบเหรียญทองให้แก่ Henkel ซึ่งทําให้ Henkel เป็นหนึ่งในห้าเปอร์เซ็นต์แรกของบริษัทที่ได้รับการประเมิน นอกจากนี้ Henkel ยังได้รับการยกย่องให้เป็น</w:t>
      </w:r>
      <w:r w:rsidRPr="00A517EF">
        <w:rPr>
          <w:rFonts w:ascii="Noto Sans Thai" w:hAnsi="Noto Sans Thai" w:cs="Noto Sans Thai"/>
          <w:i/>
          <w:iCs/>
          <w:szCs w:val="22"/>
          <w:lang w:val="th"/>
        </w:rPr>
        <w:t xml:space="preserve"> Top-Rated Company </w:t>
      </w:r>
      <w:r w:rsidRPr="00A517EF">
        <w:rPr>
          <w:rFonts w:ascii="Noto Sans Thai" w:hAnsi="Noto Sans Thai" w:cs="Noto Sans Thai"/>
          <w:szCs w:val="22"/>
          <w:lang w:val="th"/>
        </w:rPr>
        <w:t xml:space="preserve">จาก </w:t>
      </w:r>
      <w:r w:rsidRPr="00A517EF">
        <w:rPr>
          <w:rFonts w:ascii="Noto Sans Thai" w:hAnsi="Noto Sans Thai" w:cs="Noto Sans Thai"/>
          <w:i/>
          <w:iCs/>
          <w:szCs w:val="22"/>
          <w:lang w:val="th"/>
        </w:rPr>
        <w:t>Morningstar Sustainalytics</w:t>
      </w:r>
      <w:r w:rsidRPr="00A517EF">
        <w:rPr>
          <w:rFonts w:ascii="Noto Sans Thai" w:hAnsi="Noto Sans Thai" w:cs="Noto Sans Thai"/>
          <w:szCs w:val="22"/>
          <w:lang w:val="th"/>
        </w:rPr>
        <w:t xml:space="preserve"> สําหรับผลการดําเนินงานด้านความยั่งยืน และบริษัทได้รับรางวัลอีกหนึ่งรางวัลจาก </w:t>
      </w:r>
      <w:r w:rsidRPr="00A517EF">
        <w:rPr>
          <w:rFonts w:ascii="Noto Sans Thai" w:hAnsi="Noto Sans Thai" w:cs="Noto Sans Thai"/>
          <w:i/>
          <w:iCs/>
          <w:szCs w:val="22"/>
          <w:lang w:val="th"/>
        </w:rPr>
        <w:t>Corporate Knights</w:t>
      </w:r>
      <w:r w:rsidRPr="00A517EF">
        <w:rPr>
          <w:rFonts w:ascii="Noto Sans Thai" w:hAnsi="Noto Sans Thai" w:cs="Noto Sans Thai"/>
          <w:szCs w:val="22"/>
          <w:lang w:val="th"/>
        </w:rPr>
        <w:t xml:space="preserve"> ในการจัดอันดับ </w:t>
      </w:r>
      <w:r w:rsidRPr="00A517EF">
        <w:rPr>
          <w:rFonts w:ascii="Noto Sans Thai" w:hAnsi="Noto Sans Thai" w:cs="Noto Sans Thai"/>
          <w:i/>
          <w:iCs/>
          <w:szCs w:val="22"/>
          <w:lang w:val="th"/>
        </w:rPr>
        <w:t>2025 Global 100 Most Sustainable Corporations in the World</w:t>
      </w:r>
      <w:r w:rsidRPr="00A517EF">
        <w:rPr>
          <w:rFonts w:ascii="Noto Sans Thai" w:hAnsi="Noto Sans Thai" w:cs="Noto Sans Thai"/>
          <w:szCs w:val="22"/>
          <w:lang w:val="th"/>
        </w:rPr>
        <w:t xml:space="preserve"> นอกจากนี้ Henkel ยังได้รับรางวัล </w:t>
      </w:r>
      <w:r w:rsidRPr="00A517EF">
        <w:rPr>
          <w:rFonts w:ascii="Noto Sans Thai" w:hAnsi="Noto Sans Thai" w:cs="Noto Sans Thai"/>
          <w:i/>
          <w:iCs/>
          <w:szCs w:val="22"/>
          <w:lang w:val="th"/>
        </w:rPr>
        <w:t>Sustainable Future Award 2024</w:t>
      </w:r>
      <w:r w:rsidRPr="00A517EF">
        <w:rPr>
          <w:rFonts w:ascii="Noto Sans Thai" w:hAnsi="Noto Sans Thai" w:cs="Noto Sans Thai"/>
          <w:szCs w:val="22"/>
          <w:lang w:val="th"/>
        </w:rPr>
        <w:t xml:space="preserve"> จาก </w:t>
      </w:r>
      <w:r w:rsidRPr="00A517EF">
        <w:rPr>
          <w:rFonts w:ascii="Noto Sans Thai" w:hAnsi="Noto Sans Thai" w:cs="Noto Sans Thai"/>
          <w:i/>
          <w:iCs/>
          <w:szCs w:val="22"/>
          <w:lang w:val="th"/>
        </w:rPr>
        <w:t xml:space="preserve">F.A.Z. Institute </w:t>
      </w:r>
      <w:r w:rsidRPr="00A517EF">
        <w:rPr>
          <w:rFonts w:ascii="Noto Sans Thai" w:hAnsi="Noto Sans Thai" w:cs="Noto Sans Thai"/>
          <w:szCs w:val="22"/>
          <w:lang w:val="th"/>
        </w:rPr>
        <w:t xml:space="preserve">และ </w:t>
      </w:r>
      <w:r w:rsidRPr="00A517EF">
        <w:rPr>
          <w:rFonts w:ascii="Noto Sans Thai" w:hAnsi="Noto Sans Thai" w:cs="Noto Sans Thai"/>
          <w:i/>
          <w:iCs/>
          <w:szCs w:val="22"/>
          <w:lang w:val="th"/>
        </w:rPr>
        <w:t>Cision Germany</w:t>
      </w:r>
      <w:r w:rsidRPr="00A517EF">
        <w:rPr>
          <w:rFonts w:ascii="Noto Sans Thai" w:hAnsi="Noto Sans Thai" w:cs="Noto Sans Thai"/>
          <w:szCs w:val="22"/>
          <w:lang w:val="th"/>
        </w:rPr>
        <w:t xml:space="preserve"> เนื่องจากการสื่อสารด้านความยั่งยืนที่น่าเชื่อถือมานานตลอดหลายปีที่ผ่านมา</w:t>
      </w:r>
    </w:p>
    <w:p w14:paraId="792BD2C9" w14:textId="7CE89ADB" w:rsidR="00945CF9" w:rsidRPr="00A517EF" w:rsidRDefault="00945CF9" w:rsidP="00A517EF">
      <w:pPr>
        <w:jc w:val="left"/>
        <w:rPr>
          <w:rFonts w:ascii="Noto Sans Thai" w:hAnsi="Noto Sans Thai" w:cs="Noto Sans Thai"/>
          <w:szCs w:val="22"/>
        </w:rPr>
      </w:pPr>
      <w:r w:rsidRPr="00A517EF">
        <w:rPr>
          <w:rFonts w:ascii="Noto Sans Thai" w:hAnsi="Noto Sans Thai" w:cs="Noto Sans Thai"/>
          <w:szCs w:val="22"/>
          <w:lang w:val="th"/>
        </w:rPr>
        <w:br/>
      </w:r>
    </w:p>
    <w:p w14:paraId="0289B800" w14:textId="77777777" w:rsidR="00945CF9" w:rsidRPr="00A517EF" w:rsidRDefault="00945CF9" w:rsidP="00A517EF">
      <w:pPr>
        <w:spacing w:line="240" w:lineRule="auto"/>
        <w:jc w:val="left"/>
        <w:rPr>
          <w:rFonts w:ascii="Noto Sans Thai" w:hAnsi="Noto Sans Thai" w:cs="Noto Sans Thai"/>
          <w:szCs w:val="22"/>
        </w:rPr>
      </w:pPr>
      <w:r w:rsidRPr="00A517EF">
        <w:rPr>
          <w:rFonts w:ascii="Noto Sans Thai" w:hAnsi="Noto Sans Thai" w:cs="Noto Sans Thai"/>
          <w:szCs w:val="22"/>
          <w:lang w:val="th"/>
        </w:rPr>
        <w:br w:type="page"/>
      </w:r>
    </w:p>
    <w:p w14:paraId="3411FCC1" w14:textId="56780AC7" w:rsidR="00D06825" w:rsidRPr="00A517EF" w:rsidRDefault="00D06825" w:rsidP="00A517EF">
      <w:pPr>
        <w:jc w:val="left"/>
        <w:rPr>
          <w:rStyle w:val="AboutandContactHeadline"/>
          <w:rFonts w:ascii="Noto Sans Thai" w:hAnsi="Noto Sans Thai" w:cs="Noto Sans Thai"/>
        </w:rPr>
      </w:pPr>
      <w:r w:rsidRPr="00A517EF">
        <w:rPr>
          <w:rStyle w:val="AboutandContactHeadline"/>
          <w:rFonts w:ascii="Noto Sans Thai" w:hAnsi="Noto Sans Thai" w:cs="Noto Sans Thai"/>
          <w:lang w:val="th"/>
        </w:rPr>
        <w:lastRenderedPageBreak/>
        <w:t xml:space="preserve">เกี่ยวกับ Henkel </w:t>
      </w:r>
    </w:p>
    <w:p w14:paraId="28D66C47" w14:textId="0282D8DC" w:rsidR="00876D1B" w:rsidRPr="00A517EF" w:rsidRDefault="00876D1B" w:rsidP="00A517EF">
      <w:pPr>
        <w:jc w:val="left"/>
        <w:rPr>
          <w:rStyle w:val="AboutandContactBody"/>
          <w:rFonts w:ascii="Noto Sans Thai" w:hAnsi="Noto Sans Thai" w:cs="Noto Sans Thai"/>
        </w:rPr>
      </w:pPr>
      <w:r w:rsidRPr="00A517EF">
        <w:rPr>
          <w:rStyle w:val="AboutandContactBody"/>
          <w:rFonts w:ascii="Noto Sans Thai" w:hAnsi="Noto Sans Thai" w:cs="Noto Sans Thai"/>
          <w:lang w:val="th"/>
        </w:rPr>
        <w:t xml:space="preserve">ด้วยแบรนด์ นวัตกรรม และเทคโนโลยีของเรา ทําให้เราครองตำแหน่งผู้นําตลาดทั่วโลกในธุรกิจอุตสาหกรรมและธุรกิจสินค้าอุปโภคบริโภค หน่วยธุรกิจเทคโนโลยีกาวเป็นผู้นำตลาดระดับโลก ในอุตสาหกรรมกาว ซีลแลนท์ และเคมีภัณฑ์เพื่อการเตรียมพื้นผิว </w:t>
      </w:r>
      <w:r w:rsidR="00B25E59" w:rsidRPr="00B25E59">
        <w:rPr>
          <w:rStyle w:val="AboutandContactBody"/>
          <w:rFonts w:ascii="Noto Sans Thai" w:hAnsi="Noto Sans Thai" w:cs="Noto Sans Thai" w:hint="cs"/>
          <w:szCs w:val="18"/>
          <w:cs/>
          <w:lang w:val="th" w:bidi="th-TH"/>
        </w:rPr>
        <w:t>หน่วยธุรกิตคอนซูเมอร์</w:t>
      </w:r>
      <w:r w:rsidRPr="00B25E59">
        <w:rPr>
          <w:rStyle w:val="AboutandContactBody"/>
          <w:rFonts w:ascii="Noto Sans Thai" w:hAnsi="Noto Sans Thai" w:cs="Noto Sans Thai"/>
          <w:szCs w:val="18"/>
          <w:lang w:val="th"/>
        </w:rPr>
        <w:t>แบรนด์</w:t>
      </w:r>
      <w:r w:rsidR="00B25E59" w:rsidRPr="00B25E59">
        <w:rPr>
          <w:rStyle w:val="AboutandContactBody"/>
          <w:rFonts w:ascii="Noto Sans Thai" w:hAnsi="Noto Sans Thai" w:cs="Noto Sans Thai" w:hint="cs"/>
          <w:szCs w:val="18"/>
          <w:cs/>
          <w:lang w:val="th" w:bidi="th-TH"/>
        </w:rPr>
        <w:t>ค</w:t>
      </w:r>
      <w:r w:rsidRPr="00B25E59">
        <w:rPr>
          <w:rStyle w:val="AboutandContactBody"/>
          <w:rFonts w:ascii="Noto Sans Thai" w:hAnsi="Noto Sans Thai" w:cs="Noto Sans Thai"/>
          <w:szCs w:val="18"/>
          <w:lang w:val="th"/>
        </w:rPr>
        <w:t>รองตำแหน่งผู้นำในธุรกิจผลิตภัณฑ์ดูแลเส้นผม ผลิตภัณฑ์ซักล้างและดูแลบ้านในหลายตลาดและหลากหลายหมวดหมู่</w:t>
      </w:r>
      <w:r w:rsidRPr="00A517EF">
        <w:rPr>
          <w:rStyle w:val="AboutandContactBody"/>
          <w:rFonts w:ascii="Noto Sans Thai" w:hAnsi="Noto Sans Thai" w:cs="Noto Sans Thai"/>
          <w:lang w:val="th"/>
        </w:rPr>
        <w:t xml:space="preserve">ธุรกิจทั่วโลก แบรนด์ระดับต้น ๆ สามแบรนด์ของเราคือ Loctite, Persil และ Schwarzkopf ในปีงบประมาณ 2024 บริษัท Henkel มีรายงานยอดขายมากกว่า 21.6 พันล้านยูโรและผลกําไรจากการดําเนินงานที่ปรับแล้วประมาณ 3.1 พันล้านยูโร หุ้นบุริมสิทธิของ Henkel จดทะเบียนในดัชนีหุ้น DAX ของเยอรมัน ความยั่งยืนเป็นสิ่งที่ Henkel ยึดมั่นมายาวนาน และบริษัทมีกลยุทธ์ความยั่งยืนที่ชัดเจนพร้อมเป้าหมายเฉพาะ Henkel ก่อตั้งขึ้นในปี 1876 และปัจจุบันมีทีมงานที่มีความหลากหลายจากเพื่อนร่วมงานประมาณ 47,000 คนทั่วโลก ซึ่งรวมกันเป็นวัฒนธรรมองค์กรที่แข็งแกร่ง ยึดมั่นค่านิยมเดียวกัน และมีวัตถุประสงค์ร่วมกัน: "Pioneers at heart for the good of generations.” (บุกเบิกด้วยหัวใจเพื่อสิ่งที่ดีแก่คนรุ่นหลัง) ดูข้อมูลเพิ่มเติมได้ที่ </w:t>
      </w:r>
      <w:hyperlink r:id="rId15" w:history="1">
        <w:r w:rsidRPr="00A517EF">
          <w:rPr>
            <w:rStyle w:val="Hyperlink"/>
            <w:rFonts w:ascii="Noto Sans Thai" w:hAnsi="Noto Sans Thai" w:cs="Noto Sans Thai"/>
            <w:szCs w:val="24"/>
            <w:lang w:val="th"/>
          </w:rPr>
          <w:t>www.henkel.com</w:t>
        </w:r>
      </w:hyperlink>
      <w:r w:rsidRPr="00A517EF">
        <w:rPr>
          <w:rStyle w:val="AboutandContactBody"/>
          <w:rFonts w:ascii="Noto Sans Thai" w:hAnsi="Noto Sans Thai" w:cs="Noto Sans Thai"/>
          <w:lang w:val="th"/>
        </w:rPr>
        <w:t xml:space="preserve"> </w:t>
      </w:r>
    </w:p>
    <w:p w14:paraId="1FEEC7B3" w14:textId="77777777" w:rsidR="00BB5D0B" w:rsidRPr="00A517EF" w:rsidRDefault="00BB5D0B" w:rsidP="00A517EF">
      <w:pPr>
        <w:jc w:val="left"/>
        <w:rPr>
          <w:rStyle w:val="AboutandContactHeadline"/>
          <w:rFonts w:ascii="Noto Sans Thai" w:hAnsi="Noto Sans Thai" w:cs="Noto Sans Thai"/>
        </w:rPr>
      </w:pPr>
    </w:p>
    <w:p w14:paraId="7FEC60B7" w14:textId="54216364" w:rsidR="00BF6E82" w:rsidRPr="00A517EF" w:rsidRDefault="00BF6E82" w:rsidP="00A517EF">
      <w:pPr>
        <w:jc w:val="left"/>
        <w:rPr>
          <w:rStyle w:val="AboutandContactHeadline"/>
          <w:rFonts w:ascii="Noto Sans Thai" w:hAnsi="Noto Sans Thai" w:cs="Noto Sans Thai"/>
        </w:rPr>
      </w:pPr>
      <w:r w:rsidRPr="00A517EF">
        <w:rPr>
          <w:rStyle w:val="AboutandContactHeadline"/>
          <w:rFonts w:ascii="Noto Sans Thai" w:hAnsi="Noto Sans Thai" w:cs="Noto Sans Thai"/>
          <w:lang w:val="th"/>
        </w:rPr>
        <w:t xml:space="preserve">สามารถดูภาพประกอบได้ที่ </w:t>
      </w:r>
      <w:hyperlink r:id="rId16" w:history="1">
        <w:r w:rsidRPr="00A517EF">
          <w:rPr>
            <w:rStyle w:val="Hyperlink"/>
            <w:rFonts w:ascii="Noto Sans Thai" w:hAnsi="Noto Sans Thai" w:cs="Noto Sans Thai"/>
            <w:b/>
            <w:bCs/>
            <w:szCs w:val="24"/>
            <w:lang w:val="th"/>
          </w:rPr>
          <w:t>www.henkel.com/press</w:t>
        </w:r>
      </w:hyperlink>
    </w:p>
    <w:p w14:paraId="2A474A70" w14:textId="77777777" w:rsidR="00BF6E82" w:rsidRPr="00A517EF" w:rsidRDefault="00BF6E82" w:rsidP="00A517EF">
      <w:pPr>
        <w:jc w:val="left"/>
        <w:rPr>
          <w:rStyle w:val="AboutandContactBody"/>
          <w:rFonts w:ascii="Noto Sans Thai" w:hAnsi="Noto Sans Thai" w:cs="Noto Sans Thai"/>
        </w:rPr>
      </w:pPr>
    </w:p>
    <w:p w14:paraId="0BFF6B34" w14:textId="77777777" w:rsidR="00BF6E82" w:rsidRPr="00A517EF" w:rsidRDefault="00BF6E82" w:rsidP="00A517EF">
      <w:pPr>
        <w:jc w:val="left"/>
        <w:rPr>
          <w:rStyle w:val="AboutandContactBody"/>
          <w:rFonts w:ascii="Noto Sans Thai" w:hAnsi="Noto Sans Thai" w:cs="Noto Sans Thai"/>
        </w:rPr>
      </w:pPr>
    </w:p>
    <w:p w14:paraId="71C8169A" w14:textId="77777777" w:rsidR="00C527E4" w:rsidRPr="00A517EF" w:rsidRDefault="00C527E4" w:rsidP="00A517EF">
      <w:pPr>
        <w:spacing w:line="240" w:lineRule="auto"/>
        <w:jc w:val="left"/>
        <w:rPr>
          <w:rStyle w:val="AboutandContactBody"/>
          <w:rFonts w:ascii="Noto Sans Thai" w:hAnsi="Noto Sans Thai" w:cs="Noto Sans Thai"/>
          <w:b/>
          <w:szCs w:val="18"/>
        </w:rPr>
      </w:pPr>
      <w:r w:rsidRPr="00A517EF">
        <w:rPr>
          <w:rStyle w:val="AboutandContactBody"/>
          <w:rFonts w:ascii="Noto Sans Thai" w:hAnsi="Noto Sans Thai" w:cs="Noto Sans Thai"/>
          <w:b/>
          <w:bCs/>
          <w:szCs w:val="18"/>
          <w:lang w:val="th"/>
        </w:rPr>
        <w:t>ข้อมูลติดต่อ</w:t>
      </w:r>
    </w:p>
    <w:p w14:paraId="2417FBAC" w14:textId="77777777" w:rsidR="00C527E4" w:rsidRPr="00A517EF" w:rsidRDefault="00C527E4" w:rsidP="00A517EF">
      <w:pPr>
        <w:tabs>
          <w:tab w:val="left" w:pos="1080"/>
          <w:tab w:val="left" w:pos="4500"/>
        </w:tabs>
        <w:spacing w:line="264" w:lineRule="auto"/>
        <w:jc w:val="left"/>
        <w:rPr>
          <w:rStyle w:val="AboutandContactBody"/>
          <w:rFonts w:ascii="Noto Sans Thai" w:hAnsi="Noto Sans Thai" w:cs="Noto Sans Thai"/>
          <w:b/>
          <w:sz w:val="16"/>
          <w:szCs w:val="16"/>
        </w:rPr>
      </w:pPr>
    </w:p>
    <w:p w14:paraId="471EB459" w14:textId="77777777" w:rsidR="00C527E4" w:rsidRPr="00A517EF" w:rsidRDefault="00C527E4" w:rsidP="00A517EF">
      <w:pPr>
        <w:jc w:val="left"/>
        <w:rPr>
          <w:rFonts w:ascii="Noto Sans Thai" w:eastAsia="Open Sans" w:hAnsi="Noto Sans Thai" w:cs="Noto Sans Thai"/>
          <w:b/>
          <w:bCs/>
          <w:sz w:val="18"/>
          <w:szCs w:val="18"/>
        </w:rPr>
      </w:pPr>
      <w:r w:rsidRPr="00A517EF">
        <w:rPr>
          <w:rFonts w:ascii="Noto Sans Thai" w:hAnsi="Noto Sans Thai" w:cs="Noto Sans Thai"/>
          <w:b/>
          <w:bCs/>
          <w:sz w:val="18"/>
          <w:szCs w:val="18"/>
          <w:lang w:val="th"/>
        </w:rPr>
        <w:t>Meiling Wee</w:t>
      </w:r>
      <w:r w:rsidRPr="00A517EF">
        <w:rPr>
          <w:rFonts w:ascii="Noto Sans Thai" w:hAnsi="Noto Sans Thai" w:cs="Noto Sans Thai"/>
          <w:lang w:val="th"/>
        </w:rPr>
        <w:tab/>
      </w:r>
      <w:r w:rsidRPr="00A517EF">
        <w:rPr>
          <w:rFonts w:ascii="Noto Sans Thai" w:hAnsi="Noto Sans Thai" w:cs="Noto Sans Thai"/>
          <w:lang w:val="th"/>
        </w:rPr>
        <w:tab/>
      </w:r>
      <w:r w:rsidRPr="00A517EF">
        <w:rPr>
          <w:rFonts w:ascii="Noto Sans Thai" w:hAnsi="Noto Sans Thai" w:cs="Noto Sans Thai"/>
          <w:lang w:val="th"/>
        </w:rPr>
        <w:tab/>
      </w:r>
      <w:r w:rsidRPr="00A517EF">
        <w:rPr>
          <w:rFonts w:ascii="Noto Sans Thai" w:hAnsi="Noto Sans Thai" w:cs="Noto Sans Thai"/>
          <w:lang w:val="th"/>
        </w:rPr>
        <w:tab/>
      </w:r>
      <w:r w:rsidRPr="00A517EF">
        <w:rPr>
          <w:rFonts w:ascii="Noto Sans Thai" w:hAnsi="Noto Sans Thai" w:cs="Noto Sans Thai"/>
          <w:lang w:val="th"/>
        </w:rPr>
        <w:tab/>
      </w:r>
      <w:r w:rsidRPr="00A517EF">
        <w:rPr>
          <w:rFonts w:ascii="Noto Sans Thai" w:hAnsi="Noto Sans Thai" w:cs="Noto Sans Thai"/>
          <w:lang w:val="th"/>
        </w:rPr>
        <w:tab/>
      </w:r>
      <w:r w:rsidRPr="00A517EF">
        <w:rPr>
          <w:rFonts w:ascii="Noto Sans Thai" w:hAnsi="Noto Sans Thai" w:cs="Noto Sans Thai"/>
          <w:lang w:val="th"/>
        </w:rPr>
        <w:tab/>
      </w:r>
    </w:p>
    <w:p w14:paraId="7FF9A361" w14:textId="77777777" w:rsidR="00C527E4" w:rsidRPr="00A517EF" w:rsidRDefault="00C527E4" w:rsidP="00A517EF">
      <w:pPr>
        <w:jc w:val="left"/>
        <w:rPr>
          <w:rFonts w:ascii="Noto Sans Thai" w:eastAsia="Open Sans" w:hAnsi="Noto Sans Thai" w:cs="Noto Sans Thai"/>
          <w:sz w:val="18"/>
          <w:szCs w:val="18"/>
        </w:rPr>
      </w:pPr>
      <w:r w:rsidRPr="00A517EF">
        <w:rPr>
          <w:rFonts w:ascii="Noto Sans Thai" w:hAnsi="Noto Sans Thai" w:cs="Noto Sans Thai"/>
          <w:sz w:val="18"/>
          <w:szCs w:val="18"/>
          <w:lang w:val="th"/>
        </w:rPr>
        <w:t>+65 8799 3216</w:t>
      </w:r>
      <w:r w:rsidRPr="00A517EF">
        <w:rPr>
          <w:rFonts w:ascii="Noto Sans Thai" w:hAnsi="Noto Sans Thai" w:cs="Noto Sans Thai"/>
          <w:lang w:val="th"/>
        </w:rPr>
        <w:tab/>
      </w:r>
      <w:r w:rsidRPr="00A517EF">
        <w:rPr>
          <w:rFonts w:ascii="Noto Sans Thai" w:hAnsi="Noto Sans Thai" w:cs="Noto Sans Thai"/>
          <w:lang w:val="th"/>
        </w:rPr>
        <w:tab/>
      </w:r>
      <w:r w:rsidRPr="00A517EF">
        <w:rPr>
          <w:rFonts w:ascii="Noto Sans Thai" w:hAnsi="Noto Sans Thai" w:cs="Noto Sans Thai"/>
          <w:lang w:val="th"/>
        </w:rPr>
        <w:tab/>
      </w:r>
      <w:r w:rsidRPr="00A517EF">
        <w:rPr>
          <w:rFonts w:ascii="Noto Sans Thai" w:hAnsi="Noto Sans Thai" w:cs="Noto Sans Thai"/>
          <w:lang w:val="th"/>
        </w:rPr>
        <w:tab/>
      </w:r>
      <w:r w:rsidRPr="00A517EF">
        <w:rPr>
          <w:rFonts w:ascii="Noto Sans Thai" w:hAnsi="Noto Sans Thai" w:cs="Noto Sans Thai"/>
          <w:lang w:val="th"/>
        </w:rPr>
        <w:tab/>
      </w:r>
      <w:r w:rsidRPr="00A517EF">
        <w:rPr>
          <w:rFonts w:ascii="Noto Sans Thai" w:hAnsi="Noto Sans Thai" w:cs="Noto Sans Thai"/>
          <w:lang w:val="th"/>
        </w:rPr>
        <w:tab/>
      </w:r>
      <w:r w:rsidRPr="00A517EF">
        <w:rPr>
          <w:rFonts w:ascii="Noto Sans Thai" w:hAnsi="Noto Sans Thai" w:cs="Noto Sans Thai"/>
          <w:lang w:val="th"/>
        </w:rPr>
        <w:tab/>
      </w:r>
    </w:p>
    <w:p w14:paraId="1A1DA7BD" w14:textId="22811AF9" w:rsidR="00E806CE" w:rsidRPr="00A517EF" w:rsidRDefault="00C527E4" w:rsidP="00A517EF">
      <w:pPr>
        <w:jc w:val="left"/>
        <w:rPr>
          <w:rStyle w:val="AboutandContactBody"/>
          <w:rFonts w:ascii="Noto Sans Thai" w:hAnsi="Noto Sans Thai" w:cs="Noto Sans Thai"/>
        </w:rPr>
      </w:pPr>
      <w:hyperlink r:id="rId17">
        <w:r w:rsidRPr="00A517EF">
          <w:rPr>
            <w:rStyle w:val="Hyperlink"/>
            <w:rFonts w:ascii="Noto Sans Thai" w:eastAsia="Open Sans" w:hAnsi="Noto Sans Thai" w:cs="Noto Sans Thai"/>
            <w:lang w:val="th"/>
          </w:rPr>
          <w:t>meiling.wee@henkel.com</w:t>
        </w:r>
      </w:hyperlink>
      <w:r w:rsidRPr="00A517EF">
        <w:rPr>
          <w:rFonts w:ascii="Noto Sans Thai" w:hAnsi="Noto Sans Thai" w:cs="Noto Sans Thai"/>
          <w:lang w:val="th"/>
        </w:rPr>
        <w:tab/>
      </w:r>
    </w:p>
    <w:p w14:paraId="0FA6CF6C" w14:textId="77777777" w:rsidR="00E806CE" w:rsidRPr="00A517EF" w:rsidRDefault="00E806CE" w:rsidP="00A517EF">
      <w:pPr>
        <w:jc w:val="left"/>
        <w:rPr>
          <w:rStyle w:val="AboutandContactBody"/>
          <w:rFonts w:ascii="Noto Sans Thai" w:hAnsi="Noto Sans Thai" w:cs="Noto Sans Thai"/>
        </w:rPr>
      </w:pPr>
    </w:p>
    <w:sectPr w:rsidR="00E806CE" w:rsidRPr="00A517EF" w:rsidSect="00DC2465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7FDDB" w14:textId="77777777" w:rsidR="003D720A" w:rsidRDefault="003D720A">
      <w:r>
        <w:separator/>
      </w:r>
    </w:p>
  </w:endnote>
  <w:endnote w:type="continuationSeparator" w:id="0">
    <w:p w14:paraId="5C0FFFF2" w14:textId="77777777" w:rsidR="003D720A" w:rsidRDefault="003D720A">
      <w:r>
        <w:continuationSeparator/>
      </w:r>
    </w:p>
  </w:endnote>
  <w:endnote w:type="continuationNotice" w:id="1">
    <w:p w14:paraId="218E61DA" w14:textId="77777777" w:rsidR="003D720A" w:rsidRDefault="003D72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Thai">
    <w:altName w:val="Browallia New"/>
    <w:panose1 w:val="020B0502040504020204"/>
    <w:charset w:val="00"/>
    <w:family w:val="swiss"/>
    <w:pitch w:val="variable"/>
    <w:sig w:usb0="81000067" w:usb1="00002000" w:usb2="00000000" w:usb3="00000000" w:csb0="0001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rPr>
        <w:bCs w:val="0"/>
        <w:lang w:val="th"/>
      </w:rPr>
      <w:t>Henkel AG &amp; Co. KGaA</w:t>
    </w:r>
    <w:r>
      <w:rPr>
        <w:bCs w:val="0"/>
        <w:lang w:val="th"/>
      </w:rPr>
      <w:tab/>
      <w:t xml:space="preserve">หน้า </w:t>
    </w:r>
    <w:r>
      <w:rPr>
        <w:bCs w:val="0"/>
        <w:lang w:val="th"/>
      </w:rPr>
      <w:fldChar w:fldCharType="begin"/>
    </w:r>
    <w:r>
      <w:rPr>
        <w:bCs w:val="0"/>
        <w:lang w:val="th"/>
      </w:rPr>
      <w:instrText xml:space="preserve"> PAGE  \* Arabic  \* MERGEFORMAT </w:instrText>
    </w:r>
    <w:r>
      <w:rPr>
        <w:bCs w:val="0"/>
        <w:lang w:val="th"/>
      </w:rPr>
      <w:fldChar w:fldCharType="separate"/>
    </w:r>
    <w:r>
      <w:rPr>
        <w:bCs w:val="0"/>
        <w:lang w:val="th"/>
      </w:rPr>
      <w:t>2</w:t>
    </w:r>
    <w:r>
      <w:rPr>
        <w:bCs w:val="0"/>
        <w:lang w:val="th"/>
      </w:rPr>
      <w:fldChar w:fldCharType="end"/>
    </w:r>
    <w:r>
      <w:rPr>
        <w:bCs w:val="0"/>
        <w:lang w:val="th"/>
      </w:rPr>
      <w:t>/</w:t>
    </w:r>
    <w:fldSimple w:instr=" NUMPAGES  \* Arabic  \* MERGEFORMAT ">
      <w:r>
        <w:rPr>
          <w:bCs w:val="0"/>
          <w:lang w:val="th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0A1664F5" w:rsidR="00CF6F33" w:rsidRPr="00992A11" w:rsidRDefault="00112FD4" w:rsidP="00992A11">
    <w:pPr>
      <w:pStyle w:val="Footer"/>
    </w:pPr>
    <w:r>
      <w:rPr>
        <w:bCs w:val="0"/>
        <w:lang w:val="th"/>
      </w:rPr>
      <w:drawing>
        <wp:inline distT="0" distB="0" distL="0" distR="0" wp14:anchorId="182BBC29" wp14:editId="60DE2A5D">
          <wp:extent cx="5422789" cy="548296"/>
          <wp:effectExtent l="0" t="0" r="6985" b="4445"/>
          <wp:docPr id="1353966039" name="Grafik 1" descr="Ein Bild, das Text, Logo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966039" name="Grafik 1" descr="Ein Bild, das Text, Logo, Schrift, Symbol enthält.&#10;&#10;Automatisch generierte Beschreibung"/>
                  <pic:cNvPicPr/>
                </pic:nvPicPr>
                <pic:blipFill rotWithShape="1">
                  <a:blip r:embed="rId1"/>
                  <a:srcRect b="19511"/>
                  <a:stretch/>
                </pic:blipFill>
                <pic:spPr bwMode="auto">
                  <a:xfrm>
                    <a:off x="0" y="0"/>
                    <a:ext cx="5499004" cy="5560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Cs w:val="0"/>
        <w:lang w:val="th"/>
      </w:rPr>
      <w:t xml:space="preserve">หน้า </w:t>
    </w:r>
    <w:r>
      <w:rPr>
        <w:bCs w:val="0"/>
        <w:lang w:val="th"/>
      </w:rPr>
      <w:fldChar w:fldCharType="begin"/>
    </w:r>
    <w:r>
      <w:rPr>
        <w:bCs w:val="0"/>
        <w:lang w:val="th"/>
      </w:rPr>
      <w:instrText xml:space="preserve"> PAGE  \* Arabic  \* MERGEFORMAT </w:instrText>
    </w:r>
    <w:r>
      <w:rPr>
        <w:bCs w:val="0"/>
        <w:lang w:val="th"/>
      </w:rPr>
      <w:fldChar w:fldCharType="separate"/>
    </w:r>
    <w:r>
      <w:rPr>
        <w:bCs w:val="0"/>
        <w:lang w:val="th"/>
      </w:rPr>
      <w:t>1</w:t>
    </w:r>
    <w:r>
      <w:rPr>
        <w:bCs w:val="0"/>
        <w:lang w:val="th"/>
      </w:rPr>
      <w:fldChar w:fldCharType="end"/>
    </w:r>
    <w:r>
      <w:rPr>
        <w:bCs w:val="0"/>
        <w:lang w:val="th"/>
      </w:rPr>
      <w:t>/</w:t>
    </w:r>
    <w:r>
      <w:rPr>
        <w:bCs w:val="0"/>
        <w:lang w:val="th"/>
      </w:rPr>
      <w:fldChar w:fldCharType="begin"/>
    </w:r>
    <w:r>
      <w:rPr>
        <w:bCs w:val="0"/>
        <w:lang w:val="th"/>
      </w:rPr>
      <w:instrText xml:space="preserve"> NUMPAGES  \* Arabic  \* MERGEFORMAT </w:instrText>
    </w:r>
    <w:r>
      <w:rPr>
        <w:bCs w:val="0"/>
        <w:lang w:val="th"/>
      </w:rPr>
      <w:fldChar w:fldCharType="separate"/>
    </w:r>
    <w:r>
      <w:rPr>
        <w:bCs w:val="0"/>
        <w:lang w:val="th"/>
      </w:rPr>
      <w:t>1</w:t>
    </w:r>
    <w:r>
      <w:rPr>
        <w:bCs w:val="0"/>
        <w:lang w:val="t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ED493" w14:textId="77777777" w:rsidR="003D720A" w:rsidRDefault="003D720A">
      <w:r>
        <w:separator/>
      </w:r>
    </w:p>
  </w:footnote>
  <w:footnote w:type="continuationSeparator" w:id="0">
    <w:p w14:paraId="5BDE6C3B" w14:textId="77777777" w:rsidR="003D720A" w:rsidRDefault="003D720A">
      <w:r>
        <w:continuationSeparator/>
      </w:r>
    </w:p>
  </w:footnote>
  <w:footnote w:type="continuationNotice" w:id="1">
    <w:p w14:paraId="1A09F526" w14:textId="77777777" w:rsidR="003D720A" w:rsidRDefault="003D72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77777777" w:rsidR="00CF6F33" w:rsidRPr="0037164A" w:rsidRDefault="0059722C" w:rsidP="00EB46D9">
    <w:pPr>
      <w:pStyle w:val="Header"/>
      <w:rPr>
        <w:rFonts w:ascii="Noto Sans Thai" w:hAnsi="Noto Sans Thai" w:cs="Noto Sans Thai"/>
      </w:rPr>
    </w:pPr>
    <w:r>
      <w:rPr>
        <w:b w:val="0"/>
        <w:bCs w:val="0"/>
        <w:noProof/>
        <w:lang w:val="th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 w:val="0"/>
        <w:noProof/>
        <w:lang w:val="th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uppier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647489A" id="Gruppieren 2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>
      <w:rPr>
        <w:lang w:val="th"/>
      </w:rPr>
      <w:t>ข่</w:t>
    </w:r>
    <w:r w:rsidRPr="0037164A">
      <w:rPr>
        <w:rFonts w:ascii="Noto Sans Thai" w:hAnsi="Noto Sans Thai" w:cs="Noto Sans Thai"/>
        <w:lang w:val="th"/>
      </w:rPr>
      <w:t>าวประชาสัมพันธ์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0ACC"/>
    <w:multiLevelType w:val="hybridMultilevel"/>
    <w:tmpl w:val="FF7A8AF2"/>
    <w:lvl w:ilvl="0" w:tplc="36002C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116FD"/>
    <w:multiLevelType w:val="hybridMultilevel"/>
    <w:tmpl w:val="4DEA5FA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91A1D"/>
    <w:multiLevelType w:val="hybridMultilevel"/>
    <w:tmpl w:val="E2709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2"/>
  </w:num>
  <w:num w:numId="2" w16cid:durableId="1563175876">
    <w:abstractNumId w:val="1"/>
  </w:num>
  <w:num w:numId="3" w16cid:durableId="1141115785">
    <w:abstractNumId w:val="7"/>
  </w:num>
  <w:num w:numId="4" w16cid:durableId="1658344630">
    <w:abstractNumId w:val="4"/>
  </w:num>
  <w:num w:numId="5" w16cid:durableId="2132553883">
    <w:abstractNumId w:val="3"/>
  </w:num>
  <w:num w:numId="6" w16cid:durableId="545726518">
    <w:abstractNumId w:val="5"/>
  </w:num>
  <w:num w:numId="7" w16cid:durableId="1571846031">
    <w:abstractNumId w:val="8"/>
  </w:num>
  <w:num w:numId="8" w16cid:durableId="1458570772">
    <w:abstractNumId w:val="6"/>
  </w:num>
  <w:num w:numId="9" w16cid:durableId="180646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ADD"/>
    <w:rsid w:val="00002AA4"/>
    <w:rsid w:val="00005240"/>
    <w:rsid w:val="00005267"/>
    <w:rsid w:val="00006346"/>
    <w:rsid w:val="000073D9"/>
    <w:rsid w:val="00012DD9"/>
    <w:rsid w:val="000154B7"/>
    <w:rsid w:val="00021413"/>
    <w:rsid w:val="00021C67"/>
    <w:rsid w:val="000269BF"/>
    <w:rsid w:val="00030557"/>
    <w:rsid w:val="00030F51"/>
    <w:rsid w:val="000328F8"/>
    <w:rsid w:val="00035A84"/>
    <w:rsid w:val="00040CC9"/>
    <w:rsid w:val="00051E86"/>
    <w:rsid w:val="00052CBE"/>
    <w:rsid w:val="000575F9"/>
    <w:rsid w:val="000618FC"/>
    <w:rsid w:val="0006344D"/>
    <w:rsid w:val="00067071"/>
    <w:rsid w:val="0007110C"/>
    <w:rsid w:val="00072264"/>
    <w:rsid w:val="000722E8"/>
    <w:rsid w:val="00072FEA"/>
    <w:rsid w:val="000761B7"/>
    <w:rsid w:val="000764DF"/>
    <w:rsid w:val="00080D10"/>
    <w:rsid w:val="0008357F"/>
    <w:rsid w:val="000901C2"/>
    <w:rsid w:val="000A09BE"/>
    <w:rsid w:val="000A5153"/>
    <w:rsid w:val="000B43B7"/>
    <w:rsid w:val="000B55AD"/>
    <w:rsid w:val="000B695A"/>
    <w:rsid w:val="000B69E7"/>
    <w:rsid w:val="000C210A"/>
    <w:rsid w:val="000C56DD"/>
    <w:rsid w:val="000D1672"/>
    <w:rsid w:val="000E2F62"/>
    <w:rsid w:val="000E38ED"/>
    <w:rsid w:val="000E4801"/>
    <w:rsid w:val="000E71DF"/>
    <w:rsid w:val="000E7F24"/>
    <w:rsid w:val="000F03BE"/>
    <w:rsid w:val="000F1757"/>
    <w:rsid w:val="000F225B"/>
    <w:rsid w:val="000F51D1"/>
    <w:rsid w:val="000F6441"/>
    <w:rsid w:val="000F7A27"/>
    <w:rsid w:val="000F7FAF"/>
    <w:rsid w:val="00101B7B"/>
    <w:rsid w:val="00104344"/>
    <w:rsid w:val="00105975"/>
    <w:rsid w:val="0010661F"/>
    <w:rsid w:val="00106C41"/>
    <w:rsid w:val="00111F4D"/>
    <w:rsid w:val="00112A28"/>
    <w:rsid w:val="00112FD4"/>
    <w:rsid w:val="00115230"/>
    <w:rsid w:val="00115B5F"/>
    <w:rsid w:val="001162B4"/>
    <w:rsid w:val="001201EE"/>
    <w:rsid w:val="00122CBC"/>
    <w:rsid w:val="00123A5B"/>
    <w:rsid w:val="00126D4A"/>
    <w:rsid w:val="00126F5E"/>
    <w:rsid w:val="00132DA9"/>
    <w:rsid w:val="0013305B"/>
    <w:rsid w:val="00133749"/>
    <w:rsid w:val="00133B99"/>
    <w:rsid w:val="001443BD"/>
    <w:rsid w:val="001577E9"/>
    <w:rsid w:val="0016138C"/>
    <w:rsid w:val="00161D57"/>
    <w:rsid w:val="001636AB"/>
    <w:rsid w:val="001731CE"/>
    <w:rsid w:val="0017476D"/>
    <w:rsid w:val="00177BCB"/>
    <w:rsid w:val="001848FB"/>
    <w:rsid w:val="00187563"/>
    <w:rsid w:val="00187B8F"/>
    <w:rsid w:val="00191A80"/>
    <w:rsid w:val="00191CD8"/>
    <w:rsid w:val="001946F9"/>
    <w:rsid w:val="00196FB7"/>
    <w:rsid w:val="001A52AF"/>
    <w:rsid w:val="001A5E74"/>
    <w:rsid w:val="001B02B7"/>
    <w:rsid w:val="001B214E"/>
    <w:rsid w:val="001B7C20"/>
    <w:rsid w:val="001C0B32"/>
    <w:rsid w:val="001C45D9"/>
    <w:rsid w:val="001C4BE1"/>
    <w:rsid w:val="001D5325"/>
    <w:rsid w:val="001D7ADF"/>
    <w:rsid w:val="001E0F71"/>
    <w:rsid w:val="001E6D05"/>
    <w:rsid w:val="001E704D"/>
    <w:rsid w:val="001E7C28"/>
    <w:rsid w:val="001F0A10"/>
    <w:rsid w:val="001F1BDF"/>
    <w:rsid w:val="001F1E99"/>
    <w:rsid w:val="001F2266"/>
    <w:rsid w:val="001F2CFB"/>
    <w:rsid w:val="001F3446"/>
    <w:rsid w:val="001F553D"/>
    <w:rsid w:val="001F703F"/>
    <w:rsid w:val="001F7110"/>
    <w:rsid w:val="001F7E96"/>
    <w:rsid w:val="00202284"/>
    <w:rsid w:val="00210DDA"/>
    <w:rsid w:val="00211912"/>
    <w:rsid w:val="00212488"/>
    <w:rsid w:val="00215BE2"/>
    <w:rsid w:val="00220628"/>
    <w:rsid w:val="00220F60"/>
    <w:rsid w:val="00223B7D"/>
    <w:rsid w:val="00224ADF"/>
    <w:rsid w:val="00224EDE"/>
    <w:rsid w:val="002304D2"/>
    <w:rsid w:val="002308C5"/>
    <w:rsid w:val="002318A2"/>
    <w:rsid w:val="00234ABD"/>
    <w:rsid w:val="00235F15"/>
    <w:rsid w:val="002361C4"/>
    <w:rsid w:val="00236E2A"/>
    <w:rsid w:val="00237F62"/>
    <w:rsid w:val="0024586A"/>
    <w:rsid w:val="00245E63"/>
    <w:rsid w:val="0025551E"/>
    <w:rsid w:val="00255A08"/>
    <w:rsid w:val="00255A4F"/>
    <w:rsid w:val="00256F0C"/>
    <w:rsid w:val="00262C05"/>
    <w:rsid w:val="00265BAC"/>
    <w:rsid w:val="00274EEC"/>
    <w:rsid w:val="0027785F"/>
    <w:rsid w:val="00281D14"/>
    <w:rsid w:val="00282C13"/>
    <w:rsid w:val="00291C77"/>
    <w:rsid w:val="002A0DF7"/>
    <w:rsid w:val="002A2975"/>
    <w:rsid w:val="002A5051"/>
    <w:rsid w:val="002A5CB4"/>
    <w:rsid w:val="002A60E0"/>
    <w:rsid w:val="002B1A2C"/>
    <w:rsid w:val="002B6F30"/>
    <w:rsid w:val="002B7D6C"/>
    <w:rsid w:val="002C0239"/>
    <w:rsid w:val="002C0B49"/>
    <w:rsid w:val="002C1344"/>
    <w:rsid w:val="002C252E"/>
    <w:rsid w:val="002C6773"/>
    <w:rsid w:val="002D2A3D"/>
    <w:rsid w:val="002D6FE0"/>
    <w:rsid w:val="002D766C"/>
    <w:rsid w:val="002E0B17"/>
    <w:rsid w:val="002E2429"/>
    <w:rsid w:val="002E4FFB"/>
    <w:rsid w:val="002E7DED"/>
    <w:rsid w:val="002F0D95"/>
    <w:rsid w:val="002F117C"/>
    <w:rsid w:val="002F7E11"/>
    <w:rsid w:val="00301AA0"/>
    <w:rsid w:val="00301B46"/>
    <w:rsid w:val="00304087"/>
    <w:rsid w:val="0031023F"/>
    <w:rsid w:val="00310ACD"/>
    <w:rsid w:val="0031379F"/>
    <w:rsid w:val="0031670F"/>
    <w:rsid w:val="00316A6D"/>
    <w:rsid w:val="00320713"/>
    <w:rsid w:val="00320A26"/>
    <w:rsid w:val="00321344"/>
    <w:rsid w:val="00321518"/>
    <w:rsid w:val="00327EE2"/>
    <w:rsid w:val="00331899"/>
    <w:rsid w:val="0033451C"/>
    <w:rsid w:val="00335114"/>
    <w:rsid w:val="00336854"/>
    <w:rsid w:val="00336C0A"/>
    <w:rsid w:val="00337E1A"/>
    <w:rsid w:val="0034015C"/>
    <w:rsid w:val="00341737"/>
    <w:rsid w:val="003442F4"/>
    <w:rsid w:val="00347B34"/>
    <w:rsid w:val="003520F9"/>
    <w:rsid w:val="00353705"/>
    <w:rsid w:val="003562E8"/>
    <w:rsid w:val="00356A36"/>
    <w:rsid w:val="0036097F"/>
    <w:rsid w:val="0036357D"/>
    <w:rsid w:val="003649BC"/>
    <w:rsid w:val="00365E44"/>
    <w:rsid w:val="00367AA1"/>
    <w:rsid w:val="00370B0E"/>
    <w:rsid w:val="0037164A"/>
    <w:rsid w:val="00372E36"/>
    <w:rsid w:val="003750CF"/>
    <w:rsid w:val="00376EE9"/>
    <w:rsid w:val="00377CBB"/>
    <w:rsid w:val="00385185"/>
    <w:rsid w:val="00386D4E"/>
    <w:rsid w:val="003877B6"/>
    <w:rsid w:val="00390D16"/>
    <w:rsid w:val="00392B10"/>
    <w:rsid w:val="00393887"/>
    <w:rsid w:val="0039432D"/>
    <w:rsid w:val="00394C6B"/>
    <w:rsid w:val="00395B62"/>
    <w:rsid w:val="003A2C4D"/>
    <w:rsid w:val="003A4E62"/>
    <w:rsid w:val="003B1069"/>
    <w:rsid w:val="003B390A"/>
    <w:rsid w:val="003C15DE"/>
    <w:rsid w:val="003C4EB2"/>
    <w:rsid w:val="003D0F7F"/>
    <w:rsid w:val="003D26C8"/>
    <w:rsid w:val="003D373F"/>
    <w:rsid w:val="003D720A"/>
    <w:rsid w:val="003F1AF3"/>
    <w:rsid w:val="003F37D5"/>
    <w:rsid w:val="003F443F"/>
    <w:rsid w:val="003F4852"/>
    <w:rsid w:val="003F4D8D"/>
    <w:rsid w:val="003F66FD"/>
    <w:rsid w:val="004070B7"/>
    <w:rsid w:val="0041425F"/>
    <w:rsid w:val="00416378"/>
    <w:rsid w:val="004313E7"/>
    <w:rsid w:val="0043191E"/>
    <w:rsid w:val="0044763B"/>
    <w:rsid w:val="00451F34"/>
    <w:rsid w:val="004522DE"/>
    <w:rsid w:val="00455216"/>
    <w:rsid w:val="00456A2F"/>
    <w:rsid w:val="00456DE2"/>
    <w:rsid w:val="004629B3"/>
    <w:rsid w:val="0046376E"/>
    <w:rsid w:val="00464E12"/>
    <w:rsid w:val="0046690F"/>
    <w:rsid w:val="0047253F"/>
    <w:rsid w:val="00472FEC"/>
    <w:rsid w:val="00474167"/>
    <w:rsid w:val="004746B4"/>
    <w:rsid w:val="004808B4"/>
    <w:rsid w:val="00490A03"/>
    <w:rsid w:val="0049128B"/>
    <w:rsid w:val="00492305"/>
    <w:rsid w:val="00493327"/>
    <w:rsid w:val="00494DBE"/>
    <w:rsid w:val="00495CE6"/>
    <w:rsid w:val="004A17C1"/>
    <w:rsid w:val="004A323C"/>
    <w:rsid w:val="004B1BF3"/>
    <w:rsid w:val="004B2438"/>
    <w:rsid w:val="004B54E8"/>
    <w:rsid w:val="004C4B94"/>
    <w:rsid w:val="004C4FEB"/>
    <w:rsid w:val="004C50B2"/>
    <w:rsid w:val="004C5ECD"/>
    <w:rsid w:val="004C67AB"/>
    <w:rsid w:val="004C67DD"/>
    <w:rsid w:val="004C6B79"/>
    <w:rsid w:val="004C74C1"/>
    <w:rsid w:val="004D059B"/>
    <w:rsid w:val="004D4CB6"/>
    <w:rsid w:val="004E0870"/>
    <w:rsid w:val="004E2693"/>
    <w:rsid w:val="004E2DCD"/>
    <w:rsid w:val="004E3341"/>
    <w:rsid w:val="004F001A"/>
    <w:rsid w:val="004F10C1"/>
    <w:rsid w:val="004F64D2"/>
    <w:rsid w:val="004F6F32"/>
    <w:rsid w:val="0050062B"/>
    <w:rsid w:val="00502E62"/>
    <w:rsid w:val="00504452"/>
    <w:rsid w:val="00506B8A"/>
    <w:rsid w:val="005115C9"/>
    <w:rsid w:val="00515726"/>
    <w:rsid w:val="0052212B"/>
    <w:rsid w:val="00531542"/>
    <w:rsid w:val="00531B98"/>
    <w:rsid w:val="00534B46"/>
    <w:rsid w:val="00535F11"/>
    <w:rsid w:val="00535F9A"/>
    <w:rsid w:val="00537D83"/>
    <w:rsid w:val="00540358"/>
    <w:rsid w:val="005408C4"/>
    <w:rsid w:val="00540D47"/>
    <w:rsid w:val="0054261E"/>
    <w:rsid w:val="00550626"/>
    <w:rsid w:val="0055064A"/>
    <w:rsid w:val="00550864"/>
    <w:rsid w:val="00554EAF"/>
    <w:rsid w:val="0055571E"/>
    <w:rsid w:val="00556F67"/>
    <w:rsid w:val="005644BB"/>
    <w:rsid w:val="00574094"/>
    <w:rsid w:val="00574459"/>
    <w:rsid w:val="005745E1"/>
    <w:rsid w:val="005752A1"/>
    <w:rsid w:val="005804B5"/>
    <w:rsid w:val="00582AC1"/>
    <w:rsid w:val="005833F0"/>
    <w:rsid w:val="0058520B"/>
    <w:rsid w:val="00586843"/>
    <w:rsid w:val="00586CAF"/>
    <w:rsid w:val="005873E9"/>
    <w:rsid w:val="00591180"/>
    <w:rsid w:val="00592642"/>
    <w:rsid w:val="00592F6A"/>
    <w:rsid w:val="0059722C"/>
    <w:rsid w:val="005974B2"/>
    <w:rsid w:val="00597D07"/>
    <w:rsid w:val="005A3846"/>
    <w:rsid w:val="005A4073"/>
    <w:rsid w:val="005A7239"/>
    <w:rsid w:val="005B028D"/>
    <w:rsid w:val="005B08FF"/>
    <w:rsid w:val="005B1F0C"/>
    <w:rsid w:val="005B4ED3"/>
    <w:rsid w:val="005B6A58"/>
    <w:rsid w:val="005B7078"/>
    <w:rsid w:val="005C5EF2"/>
    <w:rsid w:val="005C70A8"/>
    <w:rsid w:val="005C7112"/>
    <w:rsid w:val="005D0561"/>
    <w:rsid w:val="005D0AD9"/>
    <w:rsid w:val="005D22F6"/>
    <w:rsid w:val="005E0C30"/>
    <w:rsid w:val="005E2139"/>
    <w:rsid w:val="005E363B"/>
    <w:rsid w:val="005E69D9"/>
    <w:rsid w:val="005F27F4"/>
    <w:rsid w:val="005F30A7"/>
    <w:rsid w:val="005F3239"/>
    <w:rsid w:val="005F6567"/>
    <w:rsid w:val="00607256"/>
    <w:rsid w:val="006103F3"/>
    <w:rsid w:val="00610CE9"/>
    <w:rsid w:val="0061298A"/>
    <w:rsid w:val="00613F40"/>
    <w:rsid w:val="006144B1"/>
    <w:rsid w:val="00617CD0"/>
    <w:rsid w:val="006335F1"/>
    <w:rsid w:val="006345B6"/>
    <w:rsid w:val="00635712"/>
    <w:rsid w:val="00635B96"/>
    <w:rsid w:val="00643D8A"/>
    <w:rsid w:val="006513EB"/>
    <w:rsid w:val="00651816"/>
    <w:rsid w:val="00652229"/>
    <w:rsid w:val="00652793"/>
    <w:rsid w:val="00652D7A"/>
    <w:rsid w:val="00656D22"/>
    <w:rsid w:val="006626CA"/>
    <w:rsid w:val="00663487"/>
    <w:rsid w:val="00667941"/>
    <w:rsid w:val="00672382"/>
    <w:rsid w:val="00677F0A"/>
    <w:rsid w:val="0068184B"/>
    <w:rsid w:val="0068234B"/>
    <w:rsid w:val="00682643"/>
    <w:rsid w:val="00682867"/>
    <w:rsid w:val="00682EB9"/>
    <w:rsid w:val="0068441A"/>
    <w:rsid w:val="00690B19"/>
    <w:rsid w:val="006A0A3C"/>
    <w:rsid w:val="006A2EBC"/>
    <w:rsid w:val="006A3442"/>
    <w:rsid w:val="006A444F"/>
    <w:rsid w:val="006A79F0"/>
    <w:rsid w:val="006B47EE"/>
    <w:rsid w:val="006B499F"/>
    <w:rsid w:val="006C4047"/>
    <w:rsid w:val="006C7FA0"/>
    <w:rsid w:val="006D4996"/>
    <w:rsid w:val="006D54AB"/>
    <w:rsid w:val="006D6EA2"/>
    <w:rsid w:val="006D6F50"/>
    <w:rsid w:val="006E3006"/>
    <w:rsid w:val="006E5032"/>
    <w:rsid w:val="006E5BDA"/>
    <w:rsid w:val="006E7BA2"/>
    <w:rsid w:val="006F0AA3"/>
    <w:rsid w:val="006F0FC7"/>
    <w:rsid w:val="006F39A9"/>
    <w:rsid w:val="006F632B"/>
    <w:rsid w:val="006F670F"/>
    <w:rsid w:val="0070203E"/>
    <w:rsid w:val="00703272"/>
    <w:rsid w:val="00703D55"/>
    <w:rsid w:val="00704C09"/>
    <w:rsid w:val="00706DBC"/>
    <w:rsid w:val="0070733C"/>
    <w:rsid w:val="00710C5D"/>
    <w:rsid w:val="0071348C"/>
    <w:rsid w:val="00717273"/>
    <w:rsid w:val="00717EC1"/>
    <w:rsid w:val="00720FD4"/>
    <w:rsid w:val="0072386C"/>
    <w:rsid w:val="00724AF2"/>
    <w:rsid w:val="007265F3"/>
    <w:rsid w:val="00727659"/>
    <w:rsid w:val="0073096C"/>
    <w:rsid w:val="00734034"/>
    <w:rsid w:val="00734B14"/>
    <w:rsid w:val="00742398"/>
    <w:rsid w:val="007447E3"/>
    <w:rsid w:val="00745581"/>
    <w:rsid w:val="00747B40"/>
    <w:rsid w:val="007507B5"/>
    <w:rsid w:val="0075091D"/>
    <w:rsid w:val="00751109"/>
    <w:rsid w:val="00753326"/>
    <w:rsid w:val="00753885"/>
    <w:rsid w:val="00753A24"/>
    <w:rsid w:val="007613F4"/>
    <w:rsid w:val="00772188"/>
    <w:rsid w:val="00773410"/>
    <w:rsid w:val="00777A85"/>
    <w:rsid w:val="007813D0"/>
    <w:rsid w:val="0078286D"/>
    <w:rsid w:val="00782F69"/>
    <w:rsid w:val="00784E7A"/>
    <w:rsid w:val="00785993"/>
    <w:rsid w:val="00785DF8"/>
    <w:rsid w:val="0078657A"/>
    <w:rsid w:val="007866E2"/>
    <w:rsid w:val="00786BA3"/>
    <w:rsid w:val="007906EE"/>
    <w:rsid w:val="007907C0"/>
    <w:rsid w:val="00791B93"/>
    <w:rsid w:val="0079202F"/>
    <w:rsid w:val="00795AC9"/>
    <w:rsid w:val="00795AF2"/>
    <w:rsid w:val="007A2417"/>
    <w:rsid w:val="007A2AAD"/>
    <w:rsid w:val="007A4432"/>
    <w:rsid w:val="007A784E"/>
    <w:rsid w:val="007B499C"/>
    <w:rsid w:val="007B4D4B"/>
    <w:rsid w:val="007C5345"/>
    <w:rsid w:val="007D2A02"/>
    <w:rsid w:val="007E6EA1"/>
    <w:rsid w:val="007F0F63"/>
    <w:rsid w:val="007F23F5"/>
    <w:rsid w:val="007F250C"/>
    <w:rsid w:val="007F2B1E"/>
    <w:rsid w:val="007F451E"/>
    <w:rsid w:val="007F4E1E"/>
    <w:rsid w:val="007F62B4"/>
    <w:rsid w:val="007F6456"/>
    <w:rsid w:val="00801517"/>
    <w:rsid w:val="00801B5A"/>
    <w:rsid w:val="00805250"/>
    <w:rsid w:val="00805A96"/>
    <w:rsid w:val="00811634"/>
    <w:rsid w:val="00817AE8"/>
    <w:rsid w:val="00817DE8"/>
    <w:rsid w:val="008229F5"/>
    <w:rsid w:val="00822CF7"/>
    <w:rsid w:val="0082699A"/>
    <w:rsid w:val="008338A7"/>
    <w:rsid w:val="00833CEB"/>
    <w:rsid w:val="008367C2"/>
    <w:rsid w:val="008372D2"/>
    <w:rsid w:val="008377BC"/>
    <w:rsid w:val="008425EC"/>
    <w:rsid w:val="00844C17"/>
    <w:rsid w:val="00847726"/>
    <w:rsid w:val="00847F84"/>
    <w:rsid w:val="00852511"/>
    <w:rsid w:val="00856F59"/>
    <w:rsid w:val="008614F1"/>
    <w:rsid w:val="008639B3"/>
    <w:rsid w:val="00863C1A"/>
    <w:rsid w:val="0087142D"/>
    <w:rsid w:val="00873956"/>
    <w:rsid w:val="00876D1B"/>
    <w:rsid w:val="00880E72"/>
    <w:rsid w:val="008825EE"/>
    <w:rsid w:val="008837FC"/>
    <w:rsid w:val="0088596E"/>
    <w:rsid w:val="00892276"/>
    <w:rsid w:val="00892E46"/>
    <w:rsid w:val="0089796A"/>
    <w:rsid w:val="008A1780"/>
    <w:rsid w:val="008A2375"/>
    <w:rsid w:val="008A4437"/>
    <w:rsid w:val="008B0610"/>
    <w:rsid w:val="008B18FE"/>
    <w:rsid w:val="008C392C"/>
    <w:rsid w:val="008C3C9F"/>
    <w:rsid w:val="008C7970"/>
    <w:rsid w:val="008D76C5"/>
    <w:rsid w:val="008E0AFA"/>
    <w:rsid w:val="008E1B33"/>
    <w:rsid w:val="008E52A1"/>
    <w:rsid w:val="008E69DD"/>
    <w:rsid w:val="008E75D3"/>
    <w:rsid w:val="008F125E"/>
    <w:rsid w:val="008F35AC"/>
    <w:rsid w:val="008F4D1C"/>
    <w:rsid w:val="008F4D2F"/>
    <w:rsid w:val="008F542E"/>
    <w:rsid w:val="009017A2"/>
    <w:rsid w:val="0090620F"/>
    <w:rsid w:val="00906292"/>
    <w:rsid w:val="009076AF"/>
    <w:rsid w:val="00910496"/>
    <w:rsid w:val="00911751"/>
    <w:rsid w:val="00917162"/>
    <w:rsid w:val="009171A7"/>
    <w:rsid w:val="009251CC"/>
    <w:rsid w:val="0092694E"/>
    <w:rsid w:val="00926A53"/>
    <w:rsid w:val="0092714E"/>
    <w:rsid w:val="0093260B"/>
    <w:rsid w:val="009328F5"/>
    <w:rsid w:val="009353C2"/>
    <w:rsid w:val="00935D4B"/>
    <w:rsid w:val="00935F20"/>
    <w:rsid w:val="00936CD3"/>
    <w:rsid w:val="00937ED7"/>
    <w:rsid w:val="00942002"/>
    <w:rsid w:val="00945CF9"/>
    <w:rsid w:val="00945D3F"/>
    <w:rsid w:val="00947885"/>
    <w:rsid w:val="00952168"/>
    <w:rsid w:val="009527FE"/>
    <w:rsid w:val="0096592A"/>
    <w:rsid w:val="009739A0"/>
    <w:rsid w:val="00973F3D"/>
    <w:rsid w:val="00974664"/>
    <w:rsid w:val="00974F84"/>
    <w:rsid w:val="009757B8"/>
    <w:rsid w:val="009767C7"/>
    <w:rsid w:val="009827BF"/>
    <w:rsid w:val="0098579A"/>
    <w:rsid w:val="00990C67"/>
    <w:rsid w:val="0099195A"/>
    <w:rsid w:val="00992A11"/>
    <w:rsid w:val="00994681"/>
    <w:rsid w:val="0099486A"/>
    <w:rsid w:val="009A0E26"/>
    <w:rsid w:val="009A16EC"/>
    <w:rsid w:val="009A4B52"/>
    <w:rsid w:val="009B29B7"/>
    <w:rsid w:val="009B3B37"/>
    <w:rsid w:val="009B7D1F"/>
    <w:rsid w:val="009C088E"/>
    <w:rsid w:val="009C4D35"/>
    <w:rsid w:val="009D1522"/>
    <w:rsid w:val="009D170A"/>
    <w:rsid w:val="009D7252"/>
    <w:rsid w:val="009E1B3B"/>
    <w:rsid w:val="009E23DA"/>
    <w:rsid w:val="009E5EB4"/>
    <w:rsid w:val="009F3203"/>
    <w:rsid w:val="009F5432"/>
    <w:rsid w:val="009F5E50"/>
    <w:rsid w:val="00A044D6"/>
    <w:rsid w:val="00A04ADB"/>
    <w:rsid w:val="00A11E0F"/>
    <w:rsid w:val="00A14BC7"/>
    <w:rsid w:val="00A16A78"/>
    <w:rsid w:val="00A23264"/>
    <w:rsid w:val="00A2411A"/>
    <w:rsid w:val="00A241A3"/>
    <w:rsid w:val="00A2499C"/>
    <w:rsid w:val="00A26CB6"/>
    <w:rsid w:val="00A32F82"/>
    <w:rsid w:val="00A32F8B"/>
    <w:rsid w:val="00A36DB4"/>
    <w:rsid w:val="00A36FDE"/>
    <w:rsid w:val="00A3756F"/>
    <w:rsid w:val="00A37B39"/>
    <w:rsid w:val="00A42D6F"/>
    <w:rsid w:val="00A45A62"/>
    <w:rsid w:val="00A474EE"/>
    <w:rsid w:val="00A47A71"/>
    <w:rsid w:val="00A517EF"/>
    <w:rsid w:val="00A54AC5"/>
    <w:rsid w:val="00A55DC3"/>
    <w:rsid w:val="00A5687E"/>
    <w:rsid w:val="00A56D41"/>
    <w:rsid w:val="00A61353"/>
    <w:rsid w:val="00A627D4"/>
    <w:rsid w:val="00A66B50"/>
    <w:rsid w:val="00A66DB1"/>
    <w:rsid w:val="00A67A92"/>
    <w:rsid w:val="00A70B80"/>
    <w:rsid w:val="00A71455"/>
    <w:rsid w:val="00A74557"/>
    <w:rsid w:val="00A745C2"/>
    <w:rsid w:val="00A87870"/>
    <w:rsid w:val="00A91A70"/>
    <w:rsid w:val="00A93BBF"/>
    <w:rsid w:val="00AA199F"/>
    <w:rsid w:val="00AA1B85"/>
    <w:rsid w:val="00AA3E49"/>
    <w:rsid w:val="00AB05C3"/>
    <w:rsid w:val="00AB1CB6"/>
    <w:rsid w:val="00AB1D9A"/>
    <w:rsid w:val="00AC0287"/>
    <w:rsid w:val="00AC0716"/>
    <w:rsid w:val="00AC2A15"/>
    <w:rsid w:val="00AD07B8"/>
    <w:rsid w:val="00AD4264"/>
    <w:rsid w:val="00AD44FE"/>
    <w:rsid w:val="00AE08E6"/>
    <w:rsid w:val="00AE2885"/>
    <w:rsid w:val="00AE49F1"/>
    <w:rsid w:val="00AE5A06"/>
    <w:rsid w:val="00AE7DC4"/>
    <w:rsid w:val="00AF7ABE"/>
    <w:rsid w:val="00B0512A"/>
    <w:rsid w:val="00B05CCA"/>
    <w:rsid w:val="00B06506"/>
    <w:rsid w:val="00B06EA1"/>
    <w:rsid w:val="00B125AF"/>
    <w:rsid w:val="00B14271"/>
    <w:rsid w:val="00B14C02"/>
    <w:rsid w:val="00B15079"/>
    <w:rsid w:val="00B16270"/>
    <w:rsid w:val="00B20673"/>
    <w:rsid w:val="00B246C3"/>
    <w:rsid w:val="00B25E59"/>
    <w:rsid w:val="00B2685D"/>
    <w:rsid w:val="00B30351"/>
    <w:rsid w:val="00B328B5"/>
    <w:rsid w:val="00B33C2A"/>
    <w:rsid w:val="00B36354"/>
    <w:rsid w:val="00B36F1D"/>
    <w:rsid w:val="00B41DF5"/>
    <w:rsid w:val="00B422EC"/>
    <w:rsid w:val="00B44347"/>
    <w:rsid w:val="00B44C88"/>
    <w:rsid w:val="00B5074F"/>
    <w:rsid w:val="00B52EA4"/>
    <w:rsid w:val="00B726D4"/>
    <w:rsid w:val="00B73A04"/>
    <w:rsid w:val="00B77695"/>
    <w:rsid w:val="00B8214F"/>
    <w:rsid w:val="00B86A4F"/>
    <w:rsid w:val="00B93035"/>
    <w:rsid w:val="00B9337E"/>
    <w:rsid w:val="00B9419E"/>
    <w:rsid w:val="00B958E8"/>
    <w:rsid w:val="00B97E4A"/>
    <w:rsid w:val="00BA09B2"/>
    <w:rsid w:val="00BA1FB7"/>
    <w:rsid w:val="00BA5B46"/>
    <w:rsid w:val="00BB050E"/>
    <w:rsid w:val="00BB5CDD"/>
    <w:rsid w:val="00BB5D0B"/>
    <w:rsid w:val="00BB64A6"/>
    <w:rsid w:val="00BB6D76"/>
    <w:rsid w:val="00BC0995"/>
    <w:rsid w:val="00BC353E"/>
    <w:rsid w:val="00BD19BF"/>
    <w:rsid w:val="00BD34C8"/>
    <w:rsid w:val="00BD4B29"/>
    <w:rsid w:val="00BD4E09"/>
    <w:rsid w:val="00BE6C74"/>
    <w:rsid w:val="00BE793A"/>
    <w:rsid w:val="00BF1BD4"/>
    <w:rsid w:val="00BF2B82"/>
    <w:rsid w:val="00BF432A"/>
    <w:rsid w:val="00BF6E82"/>
    <w:rsid w:val="00C02E95"/>
    <w:rsid w:val="00C060C7"/>
    <w:rsid w:val="00C24C17"/>
    <w:rsid w:val="00C258B8"/>
    <w:rsid w:val="00C31226"/>
    <w:rsid w:val="00C3586C"/>
    <w:rsid w:val="00C36115"/>
    <w:rsid w:val="00C3758F"/>
    <w:rsid w:val="00C40B88"/>
    <w:rsid w:val="00C4120A"/>
    <w:rsid w:val="00C42C93"/>
    <w:rsid w:val="00C43854"/>
    <w:rsid w:val="00C439E2"/>
    <w:rsid w:val="00C464E6"/>
    <w:rsid w:val="00C46D70"/>
    <w:rsid w:val="00C47D87"/>
    <w:rsid w:val="00C50690"/>
    <w:rsid w:val="00C51094"/>
    <w:rsid w:val="00C527E4"/>
    <w:rsid w:val="00C5376E"/>
    <w:rsid w:val="00C5756E"/>
    <w:rsid w:val="00C64275"/>
    <w:rsid w:val="00C6490B"/>
    <w:rsid w:val="00C808A6"/>
    <w:rsid w:val="00C852E5"/>
    <w:rsid w:val="00C872AE"/>
    <w:rsid w:val="00C94561"/>
    <w:rsid w:val="00C97091"/>
    <w:rsid w:val="00C97260"/>
    <w:rsid w:val="00CA2001"/>
    <w:rsid w:val="00CA3E82"/>
    <w:rsid w:val="00CA4690"/>
    <w:rsid w:val="00CA5317"/>
    <w:rsid w:val="00CA72BA"/>
    <w:rsid w:val="00CB232A"/>
    <w:rsid w:val="00CB2499"/>
    <w:rsid w:val="00CB3D4F"/>
    <w:rsid w:val="00CB3E29"/>
    <w:rsid w:val="00CB5B6C"/>
    <w:rsid w:val="00CC052E"/>
    <w:rsid w:val="00CC3C63"/>
    <w:rsid w:val="00CD16BE"/>
    <w:rsid w:val="00CD39B7"/>
    <w:rsid w:val="00CD4616"/>
    <w:rsid w:val="00CD47AC"/>
    <w:rsid w:val="00CD56AF"/>
    <w:rsid w:val="00CD7F36"/>
    <w:rsid w:val="00CE12F3"/>
    <w:rsid w:val="00CE33D5"/>
    <w:rsid w:val="00CE4297"/>
    <w:rsid w:val="00CE554F"/>
    <w:rsid w:val="00CF03B7"/>
    <w:rsid w:val="00CF1D7E"/>
    <w:rsid w:val="00CF5D37"/>
    <w:rsid w:val="00CF6F33"/>
    <w:rsid w:val="00D02248"/>
    <w:rsid w:val="00D063B8"/>
    <w:rsid w:val="00D06759"/>
    <w:rsid w:val="00D06825"/>
    <w:rsid w:val="00D17E3B"/>
    <w:rsid w:val="00D20C16"/>
    <w:rsid w:val="00D23C09"/>
    <w:rsid w:val="00D23CED"/>
    <w:rsid w:val="00D24BD2"/>
    <w:rsid w:val="00D2573D"/>
    <w:rsid w:val="00D260A2"/>
    <w:rsid w:val="00D30CC6"/>
    <w:rsid w:val="00D3260C"/>
    <w:rsid w:val="00D34B00"/>
    <w:rsid w:val="00D35790"/>
    <w:rsid w:val="00D37238"/>
    <w:rsid w:val="00D440F7"/>
    <w:rsid w:val="00D47CB9"/>
    <w:rsid w:val="00D50B09"/>
    <w:rsid w:val="00D54125"/>
    <w:rsid w:val="00D5539F"/>
    <w:rsid w:val="00D5653B"/>
    <w:rsid w:val="00D56ED8"/>
    <w:rsid w:val="00D62EF1"/>
    <w:rsid w:val="00D6309D"/>
    <w:rsid w:val="00D63682"/>
    <w:rsid w:val="00D644CA"/>
    <w:rsid w:val="00D66FC2"/>
    <w:rsid w:val="00D726AF"/>
    <w:rsid w:val="00D73AD7"/>
    <w:rsid w:val="00D74AE4"/>
    <w:rsid w:val="00D76C7E"/>
    <w:rsid w:val="00D771DE"/>
    <w:rsid w:val="00D7776D"/>
    <w:rsid w:val="00D77CB5"/>
    <w:rsid w:val="00D82A62"/>
    <w:rsid w:val="00D83689"/>
    <w:rsid w:val="00D8508F"/>
    <w:rsid w:val="00D9293F"/>
    <w:rsid w:val="00D93598"/>
    <w:rsid w:val="00D96D4C"/>
    <w:rsid w:val="00DA1E18"/>
    <w:rsid w:val="00DA2009"/>
    <w:rsid w:val="00DA47B4"/>
    <w:rsid w:val="00DB05B1"/>
    <w:rsid w:val="00DB5A79"/>
    <w:rsid w:val="00DB5B0F"/>
    <w:rsid w:val="00DB5CF2"/>
    <w:rsid w:val="00DB66F6"/>
    <w:rsid w:val="00DC2465"/>
    <w:rsid w:val="00DC53B1"/>
    <w:rsid w:val="00DD24AD"/>
    <w:rsid w:val="00DD252B"/>
    <w:rsid w:val="00DD512E"/>
    <w:rsid w:val="00DE0A95"/>
    <w:rsid w:val="00DE1177"/>
    <w:rsid w:val="00DE2CEA"/>
    <w:rsid w:val="00DE4F86"/>
    <w:rsid w:val="00DE6A3C"/>
    <w:rsid w:val="00DE74F4"/>
    <w:rsid w:val="00DE7F97"/>
    <w:rsid w:val="00DF0B95"/>
    <w:rsid w:val="00DF1010"/>
    <w:rsid w:val="00DF5AEA"/>
    <w:rsid w:val="00DF63F6"/>
    <w:rsid w:val="00E01F05"/>
    <w:rsid w:val="00E13747"/>
    <w:rsid w:val="00E15F74"/>
    <w:rsid w:val="00E25AEA"/>
    <w:rsid w:val="00E279A9"/>
    <w:rsid w:val="00E30DEF"/>
    <w:rsid w:val="00E30ED2"/>
    <w:rsid w:val="00E31276"/>
    <w:rsid w:val="00E37F70"/>
    <w:rsid w:val="00E446C1"/>
    <w:rsid w:val="00E47AB2"/>
    <w:rsid w:val="00E50C7F"/>
    <w:rsid w:val="00E52460"/>
    <w:rsid w:val="00E53559"/>
    <w:rsid w:val="00E5561E"/>
    <w:rsid w:val="00E56821"/>
    <w:rsid w:val="00E647AA"/>
    <w:rsid w:val="00E66ACF"/>
    <w:rsid w:val="00E67F93"/>
    <w:rsid w:val="00E7032B"/>
    <w:rsid w:val="00E71B27"/>
    <w:rsid w:val="00E751E6"/>
    <w:rsid w:val="00E758B9"/>
    <w:rsid w:val="00E7722D"/>
    <w:rsid w:val="00E806CE"/>
    <w:rsid w:val="00E8398E"/>
    <w:rsid w:val="00E85569"/>
    <w:rsid w:val="00E856AF"/>
    <w:rsid w:val="00E86B83"/>
    <w:rsid w:val="00E87C64"/>
    <w:rsid w:val="00E929FC"/>
    <w:rsid w:val="00E93A01"/>
    <w:rsid w:val="00E93B3F"/>
    <w:rsid w:val="00E93FF8"/>
    <w:rsid w:val="00E9599B"/>
    <w:rsid w:val="00E962F0"/>
    <w:rsid w:val="00E96EAF"/>
    <w:rsid w:val="00EA1752"/>
    <w:rsid w:val="00EA5377"/>
    <w:rsid w:val="00EA5A89"/>
    <w:rsid w:val="00EA5BB4"/>
    <w:rsid w:val="00EA5BDB"/>
    <w:rsid w:val="00EB46D9"/>
    <w:rsid w:val="00EB5957"/>
    <w:rsid w:val="00EC142D"/>
    <w:rsid w:val="00EC1E16"/>
    <w:rsid w:val="00ED0024"/>
    <w:rsid w:val="00ED0F85"/>
    <w:rsid w:val="00ED2742"/>
    <w:rsid w:val="00ED2B5C"/>
    <w:rsid w:val="00ED3269"/>
    <w:rsid w:val="00ED5538"/>
    <w:rsid w:val="00ED6FFC"/>
    <w:rsid w:val="00EE1A8C"/>
    <w:rsid w:val="00EE34FF"/>
    <w:rsid w:val="00EE3BCD"/>
    <w:rsid w:val="00EE4643"/>
    <w:rsid w:val="00EE6F1F"/>
    <w:rsid w:val="00EF1330"/>
    <w:rsid w:val="00EF15FF"/>
    <w:rsid w:val="00EF7111"/>
    <w:rsid w:val="00EF7D1A"/>
    <w:rsid w:val="00F0448F"/>
    <w:rsid w:val="00F0716C"/>
    <w:rsid w:val="00F10ED7"/>
    <w:rsid w:val="00F1106E"/>
    <w:rsid w:val="00F111AD"/>
    <w:rsid w:val="00F15194"/>
    <w:rsid w:val="00F23715"/>
    <w:rsid w:val="00F2649A"/>
    <w:rsid w:val="00F270E9"/>
    <w:rsid w:val="00F2722E"/>
    <w:rsid w:val="00F275C0"/>
    <w:rsid w:val="00F346B6"/>
    <w:rsid w:val="00F3550E"/>
    <w:rsid w:val="00F36145"/>
    <w:rsid w:val="00F37AC8"/>
    <w:rsid w:val="00F37BDD"/>
    <w:rsid w:val="00F41503"/>
    <w:rsid w:val="00F466C8"/>
    <w:rsid w:val="00F469A9"/>
    <w:rsid w:val="00F50B46"/>
    <w:rsid w:val="00F50D1F"/>
    <w:rsid w:val="00F547E4"/>
    <w:rsid w:val="00F55674"/>
    <w:rsid w:val="00F5713F"/>
    <w:rsid w:val="00F6203E"/>
    <w:rsid w:val="00F62316"/>
    <w:rsid w:val="00F635FC"/>
    <w:rsid w:val="00F63D03"/>
    <w:rsid w:val="00F65E2F"/>
    <w:rsid w:val="00F67288"/>
    <w:rsid w:val="00F67DF1"/>
    <w:rsid w:val="00F72C8A"/>
    <w:rsid w:val="00F76B83"/>
    <w:rsid w:val="00F819D8"/>
    <w:rsid w:val="00F8309B"/>
    <w:rsid w:val="00F833C9"/>
    <w:rsid w:val="00F90064"/>
    <w:rsid w:val="00F96AFD"/>
    <w:rsid w:val="00F96E5F"/>
    <w:rsid w:val="00FA1398"/>
    <w:rsid w:val="00FA2E19"/>
    <w:rsid w:val="00FA697F"/>
    <w:rsid w:val="00FB3960"/>
    <w:rsid w:val="00FB5521"/>
    <w:rsid w:val="00FB5D53"/>
    <w:rsid w:val="00FB610D"/>
    <w:rsid w:val="00FC4477"/>
    <w:rsid w:val="00FC46FB"/>
    <w:rsid w:val="00FC51A7"/>
    <w:rsid w:val="00FC64B5"/>
    <w:rsid w:val="00FD0308"/>
    <w:rsid w:val="00FD0734"/>
    <w:rsid w:val="00FD0A38"/>
    <w:rsid w:val="00FD2BD3"/>
    <w:rsid w:val="00FD4CCA"/>
    <w:rsid w:val="00FD4E98"/>
    <w:rsid w:val="00FE2A9E"/>
    <w:rsid w:val="00FF0A0D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chartTrackingRefBased/>
  <w15:docId w15:val="{F5CD4B88-1558-4418-926A-27ABE988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63"/>
    <w:qFormat/>
    <w:rsid w:val="009E1B3B"/>
    <w:pPr>
      <w:ind w:left="720"/>
      <w:contextualSpacing/>
    </w:pPr>
  </w:style>
  <w:style w:type="character" w:styleId="CommentReference">
    <w:name w:val="annotation reference"/>
    <w:basedOn w:val="DefaultParagraphFont"/>
    <w:rsid w:val="009117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17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17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11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1751"/>
    <w:rPr>
      <w:b/>
      <w:bCs/>
      <w:sz w:val="20"/>
      <w:szCs w:val="20"/>
    </w:rPr>
  </w:style>
  <w:style w:type="character" w:styleId="FollowedHyperlink">
    <w:name w:val="FollowedHyperlink"/>
    <w:basedOn w:val="DefaultParagraphFont"/>
    <w:rsid w:val="00DE0A95"/>
    <w:rPr>
      <w:color w:val="954F72" w:themeColor="followedHyperlink"/>
      <w:u w:val="single"/>
    </w:rPr>
  </w:style>
  <w:style w:type="paragraph" w:styleId="Revision">
    <w:name w:val="Revision"/>
    <w:hidden/>
    <w:uiPriority w:val="62"/>
    <w:unhideWhenUsed/>
    <w:rsid w:val="002B1A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com/press-and-media/press-releases-and-kits/2024-04-08-henkel-launches-new-initiative-to-collaborate-with-suppliers-on-climate-action-1949908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henkel.com/press-and-media/press-releases-and-kits/2024-11-04-henkel-defines-net-zero-targets-1996448" TargetMode="External"/><Relationship Id="rId17" Type="http://schemas.openxmlformats.org/officeDocument/2006/relationships/hyperlink" Target="mailto:meiling.wee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pres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com/press-and-media/press-releases-and-kits/2024-01-17-henkel-introduces-fully-paid-gender-neutral-parental-leave-for-its-employees-worldwide-1919330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12AB7BD75244A4AD465861CD4C6E" ma:contentTypeVersion="20" ma:contentTypeDescription="Create a new document." ma:contentTypeScope="" ma:versionID="015353fb2be68a33471a4d8484507122">
  <xsd:schema xmlns:xsd="http://www.w3.org/2001/XMLSchema" xmlns:xs="http://www.w3.org/2001/XMLSchema" xmlns:p="http://schemas.microsoft.com/office/2006/metadata/properties" xmlns:ns2="2b1ed756-d086-4fdf-a17a-21742199d804" xmlns:ns3="33270825-9502-4f44-99e1-0b2736f161aa" xmlns:ns4="ef406d6b-70e0-427c-b08d-4edfc77771aa" targetNamespace="http://schemas.microsoft.com/office/2006/metadata/properties" ma:root="true" ma:fieldsID="8113ac90865a4b150a958ed3fde4268d" ns2:_="" ns3:_="" ns4:_="">
    <xsd:import namespace="2b1ed756-d086-4fdf-a17a-21742199d804"/>
    <xsd:import namespace="33270825-9502-4f44-99e1-0b2736f161aa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ec13d3-e295-4160-a51a-24621d98b0e2}" ma:internalName="TaxCatchAll" ma:showField="CatchAllData" ma:web="33270825-9502-4f44-99e1-0b2736f1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1ed756-d086-4fdf-a17a-21742199d804">
      <Terms xmlns="http://schemas.microsoft.com/office/infopath/2007/PartnerControls"/>
    </lcf76f155ced4ddcb4097134ff3c332f>
    <TaxCatchAll xmlns="ef406d6b-70e0-427c-b08d-4edfc77771aa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04226-0D10-46CD-B6DE-11F41018D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DA1403-087E-4CD6-B4A8-40DD4744EC6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b1ed756-d086-4fdf-a17a-21742199d804"/>
    <ds:schemaRef ds:uri="ef406d6b-70e0-427c-b08d-4edfc77771aa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5</Pages>
  <Words>1184</Words>
  <Characters>6754</Characters>
  <Application>Microsoft Office Word</Application>
  <DocSecurity>2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Esther Rim</cp:lastModifiedBy>
  <cp:revision>5</cp:revision>
  <cp:lastPrinted>2016-11-15T16:11:00Z</cp:lastPrinted>
  <dcterms:created xsi:type="dcterms:W3CDTF">2025-03-18T09:40:00Z</dcterms:created>
  <dcterms:modified xsi:type="dcterms:W3CDTF">2025-03-19T03:09:00Z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</Properties>
</file>