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783D70C3" w:rsidR="00B422EC" w:rsidRPr="00EF1330" w:rsidRDefault="009E1B3B" w:rsidP="00643D8A">
      <w:pPr>
        <w:pStyle w:val="MonthDayYear"/>
      </w:pPr>
      <w:r>
        <w:t>March 11</w:t>
      </w:r>
      <w:r w:rsidR="00BF6E82" w:rsidRPr="00795AF2">
        <w:t>, 20</w:t>
      </w:r>
      <w:r w:rsidR="00F635FC" w:rsidRPr="00795AF2">
        <w:t>2</w:t>
      </w:r>
      <w:r>
        <w:t>5</w:t>
      </w:r>
    </w:p>
    <w:p w14:paraId="09896324" w14:textId="6BB80FDD" w:rsidR="007F0F63" w:rsidRPr="009D1522" w:rsidRDefault="00704C09" w:rsidP="009D1522">
      <w:pPr>
        <w:pStyle w:val="Topline"/>
      </w:pPr>
      <w:r>
        <w:rPr>
          <w:b/>
          <w:bCs/>
        </w:rPr>
        <w:t>S</w:t>
      </w:r>
      <w:r w:rsidR="009E1B3B" w:rsidRPr="009E1B3B">
        <w:rPr>
          <w:b/>
          <w:bCs/>
        </w:rPr>
        <w:t xml:space="preserve">ustainability </w:t>
      </w:r>
      <w:r w:rsidR="00161D57">
        <w:rPr>
          <w:b/>
          <w:bCs/>
        </w:rPr>
        <w:t>r</w:t>
      </w:r>
      <w:r w:rsidR="009E1B3B" w:rsidRPr="009E1B3B">
        <w:rPr>
          <w:b/>
          <w:bCs/>
        </w:rPr>
        <w:t>eport 202</w:t>
      </w:r>
      <w:r w:rsidR="009E1B3B">
        <w:rPr>
          <w:b/>
          <w:bCs/>
        </w:rPr>
        <w:t>4</w:t>
      </w:r>
      <w:r>
        <w:rPr>
          <w:b/>
          <w:bCs/>
        </w:rPr>
        <w:t xml:space="preserve"> </w:t>
      </w:r>
    </w:p>
    <w:p w14:paraId="4388CF11" w14:textId="2CBD346B" w:rsidR="009E1B3B" w:rsidRPr="00805250" w:rsidRDefault="009E1B3B" w:rsidP="00A3756F">
      <w:pPr>
        <w:rPr>
          <w:rStyle w:val="Headline"/>
        </w:rPr>
      </w:pPr>
      <w:r>
        <w:rPr>
          <w:rStyle w:val="Headline"/>
        </w:rPr>
        <w:t>Henkel</w:t>
      </w:r>
      <w:r w:rsidRPr="009E1B3B">
        <w:rPr>
          <w:rStyle w:val="Headline"/>
        </w:rPr>
        <w:t xml:space="preserve"> </w:t>
      </w:r>
      <w:r w:rsidR="00E9599B">
        <w:rPr>
          <w:rStyle w:val="Headline"/>
        </w:rPr>
        <w:t xml:space="preserve">makes </w:t>
      </w:r>
      <w:r w:rsidR="005B4ED3" w:rsidRPr="008338A7">
        <w:rPr>
          <w:rStyle w:val="Headline"/>
        </w:rPr>
        <w:t>further</w:t>
      </w:r>
      <w:r w:rsidR="00E9599B">
        <w:rPr>
          <w:rStyle w:val="Headline"/>
        </w:rPr>
        <w:t xml:space="preserve"> </w:t>
      </w:r>
      <w:r w:rsidRPr="009E1B3B">
        <w:rPr>
          <w:rStyle w:val="Headline"/>
        </w:rPr>
        <w:t>progre</w:t>
      </w:r>
      <w:r w:rsidRPr="00805250">
        <w:rPr>
          <w:rStyle w:val="Headline"/>
        </w:rPr>
        <w:t xml:space="preserve">ss </w:t>
      </w:r>
      <w:r w:rsidR="005974B2" w:rsidRPr="00805250">
        <w:rPr>
          <w:rStyle w:val="Headline"/>
        </w:rPr>
        <w:t xml:space="preserve">across </w:t>
      </w:r>
      <w:r w:rsidRPr="00805250">
        <w:rPr>
          <w:rStyle w:val="Headline"/>
        </w:rPr>
        <w:t xml:space="preserve">all </w:t>
      </w:r>
      <w:r w:rsidR="00592642" w:rsidRPr="00805250">
        <w:rPr>
          <w:rStyle w:val="Headline"/>
        </w:rPr>
        <w:t>a</w:t>
      </w:r>
      <w:r w:rsidRPr="00805250">
        <w:rPr>
          <w:rStyle w:val="Headline"/>
        </w:rPr>
        <w:t>reas</w:t>
      </w:r>
      <w:r w:rsidR="00592642" w:rsidRPr="00805250">
        <w:rPr>
          <w:rStyle w:val="Headline"/>
        </w:rPr>
        <w:t xml:space="preserve"> of </w:t>
      </w:r>
      <w:r w:rsidR="008F542E" w:rsidRPr="00805250">
        <w:rPr>
          <w:rStyle w:val="Headline"/>
        </w:rPr>
        <w:t>its sustainability strategy</w:t>
      </w:r>
    </w:p>
    <w:p w14:paraId="7D344953" w14:textId="77777777" w:rsidR="00515726" w:rsidRPr="00805250" w:rsidRDefault="00515726" w:rsidP="00A3756F">
      <w:pPr>
        <w:rPr>
          <w:rStyle w:val="Headline"/>
        </w:rPr>
      </w:pPr>
    </w:p>
    <w:p w14:paraId="3392D9DE" w14:textId="2E7520E7" w:rsidR="00E71B27" w:rsidRPr="00805250" w:rsidRDefault="00E71B27" w:rsidP="001F1E99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bCs/>
          <w:szCs w:val="18"/>
        </w:rPr>
        <w:t xml:space="preserve">Climate action: </w:t>
      </w:r>
      <w:r w:rsidR="00BD4E09" w:rsidRPr="00805250">
        <w:rPr>
          <w:b/>
          <w:bCs/>
          <w:szCs w:val="18"/>
        </w:rPr>
        <w:t>reduction of CO</w:t>
      </w:r>
      <w:r w:rsidR="00BD4E09" w:rsidRPr="00805250">
        <w:rPr>
          <w:b/>
          <w:bCs/>
          <w:szCs w:val="18"/>
          <w:vertAlign w:val="subscript"/>
        </w:rPr>
        <w:t>2</w:t>
      </w:r>
      <w:r w:rsidR="00BD4E09" w:rsidRPr="00805250">
        <w:rPr>
          <w:b/>
          <w:bCs/>
          <w:szCs w:val="18"/>
        </w:rPr>
        <w:t xml:space="preserve"> emissions in production </w:t>
      </w:r>
      <w:r w:rsidR="00072FEA" w:rsidRPr="00805250">
        <w:rPr>
          <w:b/>
          <w:bCs/>
          <w:szCs w:val="18"/>
        </w:rPr>
        <w:t xml:space="preserve">per ton of product </w:t>
      </w:r>
      <w:r w:rsidR="00BD4E09" w:rsidRPr="00805250">
        <w:rPr>
          <w:b/>
          <w:bCs/>
          <w:szCs w:val="18"/>
        </w:rPr>
        <w:t>by 64</w:t>
      </w:r>
      <w:r w:rsidR="00072FEA" w:rsidRPr="00805250">
        <w:rPr>
          <w:b/>
          <w:bCs/>
          <w:szCs w:val="18"/>
        </w:rPr>
        <w:t xml:space="preserve"> percent (base year: 2017)</w:t>
      </w:r>
    </w:p>
    <w:p w14:paraId="23BCE1BB" w14:textId="02FC42AA" w:rsidR="00E71B27" w:rsidRPr="00805250" w:rsidRDefault="00E71B27" w:rsidP="001F1E99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bCs/>
          <w:szCs w:val="18"/>
        </w:rPr>
        <w:t xml:space="preserve">Circular economy: </w:t>
      </w:r>
      <w:r w:rsidR="00CA72BA" w:rsidRPr="00805250">
        <w:rPr>
          <w:b/>
          <w:bCs/>
          <w:szCs w:val="18"/>
        </w:rPr>
        <w:t>u</w:t>
      </w:r>
      <w:r w:rsidRPr="00805250">
        <w:rPr>
          <w:b/>
          <w:bCs/>
          <w:szCs w:val="18"/>
        </w:rPr>
        <w:t>se o</w:t>
      </w:r>
      <w:r w:rsidRPr="00416378">
        <w:rPr>
          <w:b/>
          <w:bCs/>
          <w:szCs w:val="18"/>
        </w:rPr>
        <w:t>f recycl</w:t>
      </w:r>
      <w:r w:rsidR="00D82A62" w:rsidRPr="00416378">
        <w:rPr>
          <w:b/>
          <w:bCs/>
          <w:szCs w:val="18"/>
        </w:rPr>
        <w:t>ed plastic</w:t>
      </w:r>
      <w:r w:rsidRPr="00416378">
        <w:rPr>
          <w:b/>
          <w:bCs/>
          <w:szCs w:val="18"/>
        </w:rPr>
        <w:t xml:space="preserve"> in</w:t>
      </w:r>
      <w:r w:rsidRPr="00805250">
        <w:rPr>
          <w:b/>
          <w:bCs/>
          <w:szCs w:val="18"/>
        </w:rPr>
        <w:t xml:space="preserve"> consumer goods packaging rises to 2</w:t>
      </w:r>
      <w:r w:rsidR="0047253F" w:rsidRPr="00805250">
        <w:rPr>
          <w:b/>
          <w:bCs/>
          <w:szCs w:val="18"/>
        </w:rPr>
        <w:t>5</w:t>
      </w:r>
      <w:r w:rsidRPr="00805250">
        <w:rPr>
          <w:b/>
          <w:bCs/>
          <w:szCs w:val="18"/>
        </w:rPr>
        <w:t xml:space="preserve"> percent</w:t>
      </w:r>
    </w:p>
    <w:p w14:paraId="202C92BC" w14:textId="6F46D90D" w:rsidR="00E71B27" w:rsidRPr="00805250" w:rsidRDefault="00E71B27" w:rsidP="001F1E99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bCs/>
          <w:szCs w:val="18"/>
        </w:rPr>
        <w:t>Equal opportunities:</w:t>
      </w:r>
      <w:r w:rsidR="00455216" w:rsidRPr="00805250">
        <w:rPr>
          <w:b/>
          <w:bCs/>
          <w:szCs w:val="18"/>
        </w:rPr>
        <w:t xml:space="preserve"> </w:t>
      </w:r>
      <w:r w:rsidR="00AE7DC4" w:rsidRPr="00805250">
        <w:rPr>
          <w:b/>
          <w:bCs/>
          <w:szCs w:val="18"/>
        </w:rPr>
        <w:t xml:space="preserve">significantly more employees </w:t>
      </w:r>
      <w:r w:rsidR="001E704D" w:rsidRPr="00805250">
        <w:rPr>
          <w:b/>
          <w:bCs/>
          <w:szCs w:val="18"/>
        </w:rPr>
        <w:t>take</w:t>
      </w:r>
      <w:r w:rsidR="00AE7DC4" w:rsidRPr="00805250">
        <w:rPr>
          <w:b/>
          <w:bCs/>
          <w:szCs w:val="18"/>
        </w:rPr>
        <w:t xml:space="preserve"> parental leave in 2024; </w:t>
      </w:r>
      <w:r w:rsidR="001E704D" w:rsidRPr="00805250">
        <w:rPr>
          <w:b/>
          <w:bCs/>
          <w:szCs w:val="18"/>
        </w:rPr>
        <w:t>share</w:t>
      </w:r>
      <w:r w:rsidR="00AE7DC4" w:rsidRPr="00805250">
        <w:rPr>
          <w:b/>
          <w:bCs/>
          <w:szCs w:val="18"/>
        </w:rPr>
        <w:t xml:space="preserve"> of women in management </w:t>
      </w:r>
      <w:r w:rsidR="00301AA0" w:rsidRPr="00805250">
        <w:rPr>
          <w:b/>
          <w:bCs/>
          <w:szCs w:val="18"/>
        </w:rPr>
        <w:t xml:space="preserve">climbs </w:t>
      </w:r>
      <w:r w:rsidR="00AE7DC4" w:rsidRPr="00805250">
        <w:rPr>
          <w:b/>
          <w:bCs/>
          <w:szCs w:val="18"/>
        </w:rPr>
        <w:t>to 42 percent</w:t>
      </w:r>
    </w:p>
    <w:p w14:paraId="6905FAEE" w14:textId="19B4E000" w:rsidR="00E71B27" w:rsidRPr="00416378" w:rsidRDefault="00935F20" w:rsidP="001F1E99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bCs/>
          <w:szCs w:val="18"/>
        </w:rPr>
        <w:t>Fair w</w:t>
      </w:r>
      <w:r w:rsidR="00E71B27" w:rsidRPr="00805250">
        <w:rPr>
          <w:b/>
          <w:bCs/>
          <w:szCs w:val="18"/>
        </w:rPr>
        <w:t xml:space="preserve">orking conditions: new additional </w:t>
      </w:r>
      <w:r w:rsidR="00E01F05" w:rsidRPr="00805250">
        <w:rPr>
          <w:b/>
          <w:bCs/>
          <w:szCs w:val="18"/>
        </w:rPr>
        <w:t>assessment</w:t>
      </w:r>
      <w:r w:rsidR="00E71B27" w:rsidRPr="00805250">
        <w:rPr>
          <w:b/>
          <w:bCs/>
          <w:szCs w:val="18"/>
        </w:rPr>
        <w:t xml:space="preserve"> introduced to ensur</w:t>
      </w:r>
      <w:r w:rsidR="00E71B27" w:rsidRPr="00416378">
        <w:rPr>
          <w:b/>
          <w:bCs/>
          <w:szCs w:val="18"/>
        </w:rPr>
        <w:t xml:space="preserve">e </w:t>
      </w:r>
      <w:r w:rsidR="00AC2A15" w:rsidRPr="00416378">
        <w:rPr>
          <w:b/>
          <w:bCs/>
          <w:szCs w:val="18"/>
        </w:rPr>
        <w:t>living wages</w:t>
      </w:r>
      <w:r w:rsidR="00E71B27" w:rsidRPr="00416378">
        <w:rPr>
          <w:b/>
          <w:bCs/>
          <w:szCs w:val="18"/>
        </w:rPr>
        <w:t xml:space="preserve"> worldwide </w:t>
      </w:r>
    </w:p>
    <w:p w14:paraId="23D00A46" w14:textId="26AF87C1" w:rsidR="004B2438" w:rsidRPr="00945D3F" w:rsidRDefault="00E71B27" w:rsidP="001F1E99">
      <w:pPr>
        <w:pStyle w:val="ListParagraph"/>
        <w:numPr>
          <w:ilvl w:val="0"/>
          <w:numId w:val="9"/>
        </w:numPr>
        <w:ind w:left="567"/>
        <w:rPr>
          <w:b/>
          <w:bCs/>
          <w:i/>
          <w:iCs/>
          <w:szCs w:val="18"/>
        </w:rPr>
      </w:pPr>
      <w:bookmarkStart w:id="0" w:name="_Hlk191036371"/>
      <w:r w:rsidRPr="00945D3F">
        <w:rPr>
          <w:b/>
          <w:bCs/>
          <w:szCs w:val="18"/>
        </w:rPr>
        <w:t>Governance:</w:t>
      </w:r>
      <w:r w:rsidR="004B2438" w:rsidRPr="00945D3F">
        <w:rPr>
          <w:rFonts w:eastAsiaTheme="minorHAnsi" w:cs="Segoe UI"/>
          <w:b/>
          <w:bCs/>
          <w:color w:val="000000"/>
          <w:sz w:val="21"/>
          <w:szCs w:val="21"/>
          <w:lang w:eastAsia="de-DE"/>
        </w:rPr>
        <w:t xml:space="preserve"> </w:t>
      </w:r>
      <w:r w:rsidR="004B2438" w:rsidRPr="00945D3F">
        <w:rPr>
          <w:b/>
          <w:bCs/>
          <w:szCs w:val="18"/>
        </w:rPr>
        <w:t xml:space="preserve">first sustainability report applying all </w:t>
      </w:r>
      <w:r w:rsidR="00EE34FF" w:rsidRPr="00945D3F">
        <w:rPr>
          <w:b/>
          <w:bCs/>
          <w:szCs w:val="18"/>
        </w:rPr>
        <w:t>content</w:t>
      </w:r>
      <w:r w:rsidR="00550626" w:rsidRPr="00945D3F">
        <w:rPr>
          <w:b/>
          <w:bCs/>
          <w:szCs w:val="18"/>
        </w:rPr>
        <w:t xml:space="preserve"> requirements of</w:t>
      </w:r>
      <w:r w:rsidR="00EE34FF" w:rsidRPr="00945D3F">
        <w:rPr>
          <w:b/>
          <w:bCs/>
          <w:szCs w:val="18"/>
        </w:rPr>
        <w:t xml:space="preserve"> </w:t>
      </w:r>
      <w:r w:rsidR="00550626" w:rsidRPr="00945D3F">
        <w:rPr>
          <w:b/>
          <w:bCs/>
          <w:szCs w:val="18"/>
        </w:rPr>
        <w:t xml:space="preserve">the </w:t>
      </w:r>
      <w:r w:rsidR="004B2438" w:rsidRPr="00945D3F">
        <w:rPr>
          <w:b/>
          <w:bCs/>
          <w:i/>
          <w:iCs/>
          <w:szCs w:val="18"/>
        </w:rPr>
        <w:t xml:space="preserve">European Sustainability Reporting Standards (ESRS) </w:t>
      </w:r>
    </w:p>
    <w:bookmarkEnd w:id="0"/>
    <w:p w14:paraId="257864FD" w14:textId="7F26EC3A" w:rsidR="00E71B27" w:rsidRPr="004B2438" w:rsidRDefault="00E71B27" w:rsidP="001F1E99">
      <w:pPr>
        <w:pStyle w:val="ListParagraph"/>
        <w:ind w:left="567" w:hanging="360"/>
        <w:rPr>
          <w:b/>
          <w:bCs/>
          <w:szCs w:val="18"/>
        </w:rPr>
      </w:pPr>
    </w:p>
    <w:p w14:paraId="6706FA18" w14:textId="509E2A9D" w:rsidR="00852511" w:rsidRPr="00805250" w:rsidRDefault="00852511" w:rsidP="00ED2742">
      <w:pPr>
        <w:pStyle w:val="ListParagraph"/>
        <w:ind w:hanging="360"/>
        <w:jc w:val="left"/>
      </w:pPr>
    </w:p>
    <w:p w14:paraId="748AD967" w14:textId="35A13A7A" w:rsidR="00235F15" w:rsidRDefault="009E1B3B" w:rsidP="00235F15">
      <w:pPr>
        <w:rPr>
          <w:rFonts w:cs="Segoe UI"/>
          <w:szCs w:val="22"/>
        </w:rPr>
      </w:pPr>
      <w:r w:rsidRPr="00805250">
        <w:rPr>
          <w:rFonts w:cs="Segoe UI"/>
          <w:szCs w:val="22"/>
        </w:rPr>
        <w:t xml:space="preserve">Düsseldorf, Germany </w:t>
      </w:r>
      <w:r w:rsidR="007F0F63" w:rsidRPr="00805250">
        <w:rPr>
          <w:rFonts w:cs="Segoe UI"/>
          <w:szCs w:val="22"/>
        </w:rPr>
        <w:t>–</w:t>
      </w:r>
      <w:r w:rsidR="00235F15" w:rsidRPr="00805250">
        <w:rPr>
          <w:rFonts w:cs="Segoe UI"/>
          <w:szCs w:val="22"/>
        </w:rPr>
        <w:t xml:space="preserve"> Henkel </w:t>
      </w:r>
      <w:r w:rsidR="00BB6D76" w:rsidRPr="00805250">
        <w:rPr>
          <w:rFonts w:cs="Segoe UI"/>
          <w:szCs w:val="22"/>
        </w:rPr>
        <w:t xml:space="preserve">has </w:t>
      </w:r>
      <w:r w:rsidR="00235F15" w:rsidRPr="00805250">
        <w:rPr>
          <w:rFonts w:cs="Segoe UI"/>
          <w:szCs w:val="22"/>
        </w:rPr>
        <w:t xml:space="preserve">published its </w:t>
      </w:r>
      <w:r w:rsidR="0070203E" w:rsidRPr="00805250">
        <w:rPr>
          <w:rFonts w:cs="Segoe UI"/>
          <w:szCs w:val="22"/>
        </w:rPr>
        <w:t>s</w:t>
      </w:r>
      <w:r w:rsidR="00235F15" w:rsidRPr="00805250">
        <w:rPr>
          <w:rFonts w:cs="Segoe UI"/>
          <w:szCs w:val="22"/>
        </w:rPr>
        <w:t xml:space="preserve">ustainability </w:t>
      </w:r>
      <w:r w:rsidR="0070203E" w:rsidRPr="00805250">
        <w:rPr>
          <w:rFonts w:cs="Segoe UI"/>
          <w:szCs w:val="22"/>
        </w:rPr>
        <w:t>r</w:t>
      </w:r>
      <w:r w:rsidR="00235F15" w:rsidRPr="00805250">
        <w:rPr>
          <w:rFonts w:cs="Segoe UI"/>
          <w:szCs w:val="22"/>
        </w:rPr>
        <w:t>eport for 2024</w:t>
      </w:r>
      <w:r w:rsidR="00BB6D76" w:rsidRPr="00805250">
        <w:rPr>
          <w:rFonts w:cs="Segoe UI"/>
          <w:szCs w:val="22"/>
        </w:rPr>
        <w:t xml:space="preserve"> today</w:t>
      </w:r>
      <w:r w:rsidR="00235F15" w:rsidRPr="00805250">
        <w:rPr>
          <w:rFonts w:cs="Segoe UI"/>
          <w:szCs w:val="22"/>
        </w:rPr>
        <w:t xml:space="preserve">. The company </w:t>
      </w:r>
      <w:r w:rsidR="00301AA0" w:rsidRPr="00805250">
        <w:rPr>
          <w:rFonts w:cs="Segoe UI"/>
          <w:szCs w:val="22"/>
        </w:rPr>
        <w:t>has advanced further</w:t>
      </w:r>
      <w:r w:rsidR="00235F15" w:rsidRPr="00805250">
        <w:rPr>
          <w:rFonts w:cs="Segoe UI"/>
          <w:szCs w:val="22"/>
        </w:rPr>
        <w:t>, especially in the areas of</w:t>
      </w:r>
      <w:r w:rsidR="00235F15" w:rsidRPr="00235F15">
        <w:rPr>
          <w:rFonts w:cs="Segoe UI"/>
          <w:szCs w:val="22"/>
        </w:rPr>
        <w:t xml:space="preserve"> climate protection</w:t>
      </w:r>
      <w:r w:rsidR="0096592A">
        <w:rPr>
          <w:rFonts w:cs="Segoe UI"/>
          <w:szCs w:val="22"/>
        </w:rPr>
        <w:t xml:space="preserve"> and</w:t>
      </w:r>
      <w:r w:rsidR="00235F15" w:rsidRPr="00235F15">
        <w:rPr>
          <w:rFonts w:cs="Segoe UI"/>
          <w:szCs w:val="22"/>
        </w:rPr>
        <w:t xml:space="preserve"> circular econom</w:t>
      </w:r>
      <w:r w:rsidR="00235F15" w:rsidRPr="00531542">
        <w:rPr>
          <w:rFonts w:cs="Segoe UI"/>
          <w:szCs w:val="22"/>
        </w:rPr>
        <w:t>y</w:t>
      </w:r>
      <w:r w:rsidR="0096592A" w:rsidRPr="00531542">
        <w:rPr>
          <w:rFonts w:cs="Segoe UI"/>
          <w:szCs w:val="22"/>
        </w:rPr>
        <w:t>, but also i</w:t>
      </w:r>
      <w:r w:rsidR="0096592A">
        <w:rPr>
          <w:rFonts w:cs="Segoe UI"/>
          <w:szCs w:val="22"/>
        </w:rPr>
        <w:t xml:space="preserve">n </w:t>
      </w:r>
      <w:r w:rsidR="00235F15" w:rsidRPr="00235F15">
        <w:rPr>
          <w:rFonts w:cs="Segoe UI"/>
          <w:szCs w:val="22"/>
        </w:rPr>
        <w:t>social issue</w:t>
      </w:r>
      <w:r w:rsidR="00235F15" w:rsidRPr="00945D3F">
        <w:rPr>
          <w:rFonts w:cs="Segoe UI"/>
          <w:szCs w:val="22"/>
        </w:rPr>
        <w:t>s. Already this year, Henkel voluntarily report</w:t>
      </w:r>
      <w:r w:rsidR="00196FB7" w:rsidRPr="00945D3F">
        <w:rPr>
          <w:rFonts w:cs="Segoe UI"/>
          <w:szCs w:val="22"/>
        </w:rPr>
        <w:t>s</w:t>
      </w:r>
      <w:r w:rsidR="00235F15" w:rsidRPr="00945D3F">
        <w:rPr>
          <w:rFonts w:cs="Segoe UI"/>
          <w:szCs w:val="22"/>
        </w:rPr>
        <w:t xml:space="preserve"> in </w:t>
      </w:r>
      <w:r w:rsidR="00BB050E" w:rsidRPr="00945D3F">
        <w:rPr>
          <w:rFonts w:cs="Segoe UI"/>
          <w:szCs w:val="22"/>
        </w:rPr>
        <w:t>line</w:t>
      </w:r>
      <w:r w:rsidR="00235F15" w:rsidRPr="00945D3F">
        <w:rPr>
          <w:rFonts w:cs="Segoe UI"/>
          <w:szCs w:val="22"/>
        </w:rPr>
        <w:t xml:space="preserve"> with the </w:t>
      </w:r>
      <w:r w:rsidR="00301B46" w:rsidRPr="00945D3F">
        <w:rPr>
          <w:rFonts w:cs="Segoe UI"/>
          <w:szCs w:val="22"/>
        </w:rPr>
        <w:t xml:space="preserve">content-related </w:t>
      </w:r>
      <w:r w:rsidR="00235F15" w:rsidRPr="00945D3F">
        <w:rPr>
          <w:rFonts w:cs="Segoe UI"/>
          <w:szCs w:val="22"/>
        </w:rPr>
        <w:t xml:space="preserve">requirements </w:t>
      </w:r>
      <w:r w:rsidR="00B06506" w:rsidRPr="00945D3F">
        <w:t xml:space="preserve">of the European Union’s new </w:t>
      </w:r>
      <w:r w:rsidR="00B06506" w:rsidRPr="00945D3F">
        <w:rPr>
          <w:i/>
          <w:iCs/>
        </w:rPr>
        <w:t>Corporate Sustainability Reporting Directive (CSRD)</w:t>
      </w:r>
      <w:r w:rsidR="00B06506" w:rsidRPr="00945D3F">
        <w:t xml:space="preserve"> and its </w:t>
      </w:r>
      <w:r w:rsidR="00B06506" w:rsidRPr="00945D3F">
        <w:rPr>
          <w:i/>
          <w:iCs/>
        </w:rPr>
        <w:t>European Sustainability Reporting Standards (ESRS)</w:t>
      </w:r>
      <w:r w:rsidR="00B06506" w:rsidRPr="00945D3F">
        <w:rPr>
          <w:rFonts w:cs="Segoe UI"/>
          <w:i/>
          <w:iCs/>
          <w:szCs w:val="22"/>
        </w:rPr>
        <w:t>.</w:t>
      </w:r>
    </w:p>
    <w:p w14:paraId="0DC34898" w14:textId="77777777" w:rsidR="00235F15" w:rsidRPr="00805250" w:rsidRDefault="00235F15" w:rsidP="00235F15">
      <w:pPr>
        <w:rPr>
          <w:rFonts w:cs="Segoe UI"/>
          <w:szCs w:val="22"/>
        </w:rPr>
      </w:pPr>
      <w:r w:rsidRPr="00805250">
        <w:rPr>
          <w:rFonts w:cs="Segoe UI"/>
          <w:szCs w:val="22"/>
        </w:rPr>
        <w:t> </w:t>
      </w:r>
    </w:p>
    <w:p w14:paraId="7003BCEB" w14:textId="4582D2AD" w:rsidR="00235F15" w:rsidRPr="00805250" w:rsidRDefault="00187563" w:rsidP="00235F15">
      <w:pPr>
        <w:rPr>
          <w:rFonts w:cs="Segoe UI"/>
          <w:szCs w:val="22"/>
        </w:rPr>
      </w:pPr>
      <w:r w:rsidRPr="00805250">
        <w:rPr>
          <w:rFonts w:cs="Segoe UI"/>
          <w:szCs w:val="22"/>
        </w:rPr>
        <w:t>“</w:t>
      </w:r>
      <w:r w:rsidR="00235F15" w:rsidRPr="00805250">
        <w:rPr>
          <w:rFonts w:cs="Segoe UI"/>
          <w:szCs w:val="22"/>
        </w:rPr>
        <w:t xml:space="preserve">We have made great </w:t>
      </w:r>
      <w:r w:rsidR="00301AA0" w:rsidRPr="00805250">
        <w:rPr>
          <w:rFonts w:cs="Segoe UI"/>
          <w:szCs w:val="22"/>
        </w:rPr>
        <w:t xml:space="preserve">progress </w:t>
      </w:r>
      <w:r w:rsidR="005974B2" w:rsidRPr="00805250">
        <w:rPr>
          <w:rFonts w:cs="Segoe UI"/>
          <w:szCs w:val="22"/>
        </w:rPr>
        <w:t xml:space="preserve">and delivered tangible improvements in </w:t>
      </w:r>
      <w:r w:rsidR="00235F15" w:rsidRPr="00805250">
        <w:rPr>
          <w:rFonts w:cs="Segoe UI"/>
          <w:szCs w:val="22"/>
        </w:rPr>
        <w:t xml:space="preserve">sustainability over the past year </w:t>
      </w:r>
      <w:r w:rsidR="00BE6C74" w:rsidRPr="00805250">
        <w:rPr>
          <w:rFonts w:cs="Segoe UI"/>
          <w:szCs w:val="22"/>
        </w:rPr>
        <w:t>–</w:t>
      </w:r>
      <w:r w:rsidR="005974B2" w:rsidRPr="00805250">
        <w:rPr>
          <w:rFonts w:cs="Segoe UI"/>
          <w:szCs w:val="22"/>
        </w:rPr>
        <w:t xml:space="preserve"> </w:t>
      </w:r>
      <w:r w:rsidR="00B36354" w:rsidRPr="00805250">
        <w:rPr>
          <w:rFonts w:cs="Segoe UI"/>
          <w:szCs w:val="22"/>
        </w:rPr>
        <w:t xml:space="preserve">across </w:t>
      </w:r>
      <w:r w:rsidR="00235F15" w:rsidRPr="00805250">
        <w:rPr>
          <w:rFonts w:cs="Segoe UI"/>
          <w:szCs w:val="22"/>
        </w:rPr>
        <w:t>all areas</w:t>
      </w:r>
      <w:r w:rsidR="005974B2" w:rsidRPr="00805250">
        <w:rPr>
          <w:rFonts w:cs="Segoe UI"/>
          <w:szCs w:val="22"/>
        </w:rPr>
        <w:t xml:space="preserve"> of our sustainability strategy</w:t>
      </w:r>
      <w:r w:rsidR="00235F15" w:rsidRPr="00805250">
        <w:rPr>
          <w:rFonts w:cs="Segoe UI"/>
          <w:szCs w:val="22"/>
        </w:rPr>
        <w:t>,</w:t>
      </w:r>
      <w:r w:rsidR="00356A36" w:rsidRPr="00805250">
        <w:rPr>
          <w:rFonts w:cs="Segoe UI"/>
          <w:szCs w:val="22"/>
        </w:rPr>
        <w:t>”</w:t>
      </w:r>
      <w:r w:rsidR="00235F15" w:rsidRPr="00805250">
        <w:rPr>
          <w:rFonts w:cs="Segoe UI"/>
          <w:szCs w:val="22"/>
        </w:rPr>
        <w:t xml:space="preserve"> said Carsten Knobel, CEO of Henkel. </w:t>
      </w:r>
      <w:r w:rsidR="00356A36" w:rsidRPr="00805250">
        <w:rPr>
          <w:rFonts w:cs="Segoe UI"/>
          <w:szCs w:val="22"/>
        </w:rPr>
        <w:t>“</w:t>
      </w:r>
      <w:r w:rsidR="00235F15" w:rsidRPr="00805250">
        <w:rPr>
          <w:rFonts w:cs="Segoe UI"/>
          <w:szCs w:val="22"/>
        </w:rPr>
        <w:t xml:space="preserve">Even in challenging times, </w:t>
      </w:r>
      <w:r w:rsidR="00301AA0" w:rsidRPr="00805250">
        <w:rPr>
          <w:rFonts w:cs="Segoe UI"/>
          <w:szCs w:val="22"/>
        </w:rPr>
        <w:t>we stand by our fundamental values</w:t>
      </w:r>
      <w:r w:rsidR="00235F15" w:rsidRPr="00805250">
        <w:rPr>
          <w:rFonts w:cs="Segoe UI"/>
          <w:szCs w:val="22"/>
        </w:rPr>
        <w:t xml:space="preserve">: </w:t>
      </w:r>
      <w:r w:rsidR="00B36354" w:rsidRPr="00805250">
        <w:rPr>
          <w:rFonts w:cs="Segoe UI"/>
          <w:szCs w:val="22"/>
        </w:rPr>
        <w:t xml:space="preserve">through </w:t>
      </w:r>
      <w:r w:rsidR="00235F15" w:rsidRPr="00805250">
        <w:rPr>
          <w:rFonts w:cs="Segoe UI"/>
          <w:szCs w:val="22"/>
        </w:rPr>
        <w:t>our products, processes</w:t>
      </w:r>
      <w:r w:rsidR="00706DBC" w:rsidRPr="00805250">
        <w:rPr>
          <w:rFonts w:cs="Segoe UI"/>
          <w:szCs w:val="22"/>
        </w:rPr>
        <w:t>,</w:t>
      </w:r>
      <w:r w:rsidR="00235F15" w:rsidRPr="00805250">
        <w:rPr>
          <w:rFonts w:cs="Segoe UI"/>
          <w:szCs w:val="22"/>
        </w:rPr>
        <w:t xml:space="preserve"> and contribution to society, we are committed to a more sustainable world. </w:t>
      </w:r>
      <w:r w:rsidR="005974B2" w:rsidRPr="00805250">
        <w:rPr>
          <w:rFonts w:cs="Segoe UI"/>
          <w:szCs w:val="22"/>
        </w:rPr>
        <w:t xml:space="preserve">This is also reflected in our net-zero roadmap aimed at reducing our greenhouse gas emissions by 90 percent by 2045.” </w:t>
      </w:r>
    </w:p>
    <w:p w14:paraId="72726DFB" w14:textId="2B1FF0D6" w:rsidR="00FB3960" w:rsidRPr="005E363B" w:rsidRDefault="00B73A04" w:rsidP="00FB3960">
      <w:pPr>
        <w:rPr>
          <w:rFonts w:cs="Segoe UI"/>
          <w:szCs w:val="22"/>
        </w:rPr>
      </w:pPr>
      <w:r w:rsidRPr="00805250">
        <w:rPr>
          <w:rFonts w:cs="Segoe UI"/>
          <w:szCs w:val="22"/>
        </w:rPr>
        <w:lastRenderedPageBreak/>
        <w:t>“</w:t>
      </w:r>
      <w:r w:rsidR="00235F15" w:rsidRPr="00805250">
        <w:rPr>
          <w:rFonts w:cs="Segoe UI"/>
          <w:szCs w:val="22"/>
        </w:rPr>
        <w:t>I am proud of our progress on key sustainability initiatives,</w:t>
      </w:r>
      <w:r w:rsidRPr="00805250">
        <w:rPr>
          <w:rFonts w:cs="Segoe UI"/>
          <w:szCs w:val="22"/>
        </w:rPr>
        <w:t>”</w:t>
      </w:r>
      <w:r w:rsidR="00235F15" w:rsidRPr="00805250">
        <w:rPr>
          <w:rFonts w:cs="Segoe UI"/>
          <w:szCs w:val="22"/>
        </w:rPr>
        <w:t xml:space="preserve"> said Sylvie Nicol</w:t>
      </w:r>
      <w:r w:rsidR="00235F15" w:rsidRPr="00416378">
        <w:rPr>
          <w:rFonts w:cs="Segoe UI"/>
          <w:szCs w:val="22"/>
        </w:rPr>
        <w:t>,</w:t>
      </w:r>
      <w:r w:rsidR="00F3550E" w:rsidRPr="00F3550E">
        <w:rPr>
          <w:rFonts w:cs="Segoe UI"/>
          <w:szCs w:val="22"/>
        </w:rPr>
        <w:t xml:space="preserve"> Executive Vice President Human Resources, Infrastructure and Sustainability</w:t>
      </w:r>
      <w:r w:rsidR="00464E12" w:rsidRPr="00416378">
        <w:rPr>
          <w:rFonts w:cs="Segoe UI"/>
          <w:szCs w:val="22"/>
        </w:rPr>
        <w:t xml:space="preserve">. </w:t>
      </w:r>
      <w:r w:rsidRPr="00416378">
        <w:rPr>
          <w:rFonts w:cs="Segoe UI"/>
          <w:szCs w:val="22"/>
        </w:rPr>
        <w:t>“</w:t>
      </w:r>
      <w:r w:rsidR="005974B2" w:rsidRPr="00416378">
        <w:rPr>
          <w:rFonts w:cs="Segoe UI"/>
          <w:szCs w:val="22"/>
        </w:rPr>
        <w:t>In 2024,</w:t>
      </w:r>
      <w:r w:rsidR="005974B2" w:rsidRPr="00805250">
        <w:rPr>
          <w:rFonts w:cs="Segoe UI"/>
          <w:szCs w:val="22"/>
        </w:rPr>
        <w:t xml:space="preserve"> for example, we </w:t>
      </w:r>
      <w:r w:rsidR="00235F15" w:rsidRPr="00805250">
        <w:rPr>
          <w:rFonts w:cs="Segoe UI"/>
          <w:szCs w:val="22"/>
        </w:rPr>
        <w:t>have increased the proportion of recyc</w:t>
      </w:r>
      <w:r w:rsidR="00235F15" w:rsidRPr="004808B4">
        <w:rPr>
          <w:rFonts w:cs="Segoe UI"/>
          <w:szCs w:val="22"/>
        </w:rPr>
        <w:t xml:space="preserve">led </w:t>
      </w:r>
      <w:r w:rsidR="00937ED7" w:rsidRPr="004808B4">
        <w:rPr>
          <w:rFonts w:cs="Segoe UI"/>
          <w:szCs w:val="22"/>
        </w:rPr>
        <w:t>plastic</w:t>
      </w:r>
      <w:r w:rsidR="00235F15" w:rsidRPr="004808B4">
        <w:rPr>
          <w:rFonts w:cs="Segoe UI"/>
          <w:szCs w:val="22"/>
        </w:rPr>
        <w:t xml:space="preserve"> in ou</w:t>
      </w:r>
      <w:r w:rsidR="00235F15" w:rsidRPr="00805250">
        <w:rPr>
          <w:rFonts w:cs="Segoe UI"/>
          <w:szCs w:val="22"/>
        </w:rPr>
        <w:t>r consumer goods packaging to 2</w:t>
      </w:r>
      <w:r w:rsidR="00682867" w:rsidRPr="00805250">
        <w:rPr>
          <w:rFonts w:cs="Segoe UI"/>
          <w:szCs w:val="22"/>
        </w:rPr>
        <w:t>5</w:t>
      </w:r>
      <w:r w:rsidR="00235F15" w:rsidRPr="00805250">
        <w:rPr>
          <w:rFonts w:cs="Segoe UI"/>
          <w:szCs w:val="22"/>
        </w:rPr>
        <w:t xml:space="preserve"> percent. And w</w:t>
      </w:r>
      <w:r w:rsidR="00235F15" w:rsidRPr="00235F15">
        <w:rPr>
          <w:rFonts w:cs="Segoe UI"/>
          <w:szCs w:val="22"/>
        </w:rPr>
        <w:t xml:space="preserve">e introduced gender-neutral parental leave of at least </w:t>
      </w:r>
      <w:r w:rsidR="001F703F">
        <w:rPr>
          <w:rFonts w:cs="Segoe UI"/>
          <w:szCs w:val="22"/>
        </w:rPr>
        <w:t>eight</w:t>
      </w:r>
      <w:r w:rsidR="00235F15" w:rsidRPr="00235F15">
        <w:rPr>
          <w:rFonts w:cs="Segoe UI"/>
          <w:szCs w:val="22"/>
        </w:rPr>
        <w:t xml:space="preserve"> weeks with full </w:t>
      </w:r>
      <w:r w:rsidR="00A66B50">
        <w:rPr>
          <w:rFonts w:cs="Segoe UI"/>
          <w:szCs w:val="22"/>
        </w:rPr>
        <w:t>pay</w:t>
      </w:r>
      <w:r w:rsidR="00A66B50" w:rsidRPr="00235F15">
        <w:rPr>
          <w:rFonts w:cs="Segoe UI"/>
          <w:szCs w:val="22"/>
        </w:rPr>
        <w:t xml:space="preserve"> </w:t>
      </w:r>
      <w:r w:rsidR="00235F15" w:rsidRPr="00235F15">
        <w:rPr>
          <w:rFonts w:cs="Segoe UI"/>
          <w:szCs w:val="22"/>
        </w:rPr>
        <w:t xml:space="preserve">worldwide – </w:t>
      </w:r>
      <w:r w:rsidR="00A66B50" w:rsidRPr="00235F15">
        <w:rPr>
          <w:rFonts w:cs="Segoe UI"/>
          <w:szCs w:val="22"/>
        </w:rPr>
        <w:t>w</w:t>
      </w:r>
      <w:r w:rsidR="00A66B50">
        <w:rPr>
          <w:rFonts w:cs="Segoe UI"/>
          <w:szCs w:val="22"/>
        </w:rPr>
        <w:t>hich has received</w:t>
      </w:r>
      <w:r w:rsidR="00A66B50" w:rsidRPr="00235F15">
        <w:rPr>
          <w:rFonts w:cs="Segoe UI"/>
          <w:szCs w:val="22"/>
        </w:rPr>
        <w:t xml:space="preserve"> </w:t>
      </w:r>
      <w:r w:rsidR="00235F15" w:rsidRPr="00235F15">
        <w:rPr>
          <w:rFonts w:cs="Segoe UI"/>
          <w:szCs w:val="22"/>
        </w:rPr>
        <w:t>an excellen</w:t>
      </w:r>
      <w:r w:rsidR="00235F15" w:rsidRPr="00945D3F">
        <w:rPr>
          <w:rFonts w:cs="Segoe UI"/>
          <w:szCs w:val="22"/>
        </w:rPr>
        <w:t>t response.</w:t>
      </w:r>
      <w:r w:rsidR="00E7722D" w:rsidRPr="00945D3F">
        <w:rPr>
          <w:rFonts w:cs="Segoe UI"/>
          <w:szCs w:val="22"/>
        </w:rPr>
        <w:t xml:space="preserve"> </w:t>
      </w:r>
      <w:r w:rsidR="00235F15" w:rsidRPr="00945D3F">
        <w:rPr>
          <w:rFonts w:cs="Segoe UI"/>
          <w:szCs w:val="22"/>
        </w:rPr>
        <w:t xml:space="preserve">In addition, we have implemented the first sustainability report </w:t>
      </w:r>
      <w:r w:rsidR="00FB3960" w:rsidRPr="00945D3F">
        <w:rPr>
          <w:rFonts w:cs="Segoe UI"/>
          <w:szCs w:val="22"/>
        </w:rPr>
        <w:t>in line with the</w:t>
      </w:r>
      <w:r w:rsidR="00D50B09" w:rsidRPr="00945D3F">
        <w:rPr>
          <w:rFonts w:cs="Segoe UI"/>
          <w:szCs w:val="22"/>
        </w:rPr>
        <w:t xml:space="preserve"> content </w:t>
      </w:r>
      <w:r w:rsidR="00B06EA1" w:rsidRPr="00945D3F">
        <w:rPr>
          <w:rFonts w:cs="Segoe UI"/>
          <w:szCs w:val="22"/>
        </w:rPr>
        <w:t>requirements</w:t>
      </w:r>
      <w:r w:rsidR="007906EE" w:rsidRPr="00945D3F">
        <w:rPr>
          <w:rFonts w:cs="Segoe UI"/>
          <w:szCs w:val="22"/>
        </w:rPr>
        <w:t xml:space="preserve"> of the new</w:t>
      </w:r>
      <w:r w:rsidR="00FB3960" w:rsidRPr="00945D3F">
        <w:rPr>
          <w:rFonts w:cs="Segoe UI"/>
          <w:szCs w:val="22"/>
        </w:rPr>
        <w:t xml:space="preserve"> </w:t>
      </w:r>
      <w:r w:rsidR="00FB3960" w:rsidRPr="00945D3F">
        <w:rPr>
          <w:i/>
          <w:iCs/>
        </w:rPr>
        <w:t>ESRS</w:t>
      </w:r>
      <w:r w:rsidR="007906EE" w:rsidRPr="00945D3F">
        <w:rPr>
          <w:rFonts w:cs="Segoe UI"/>
          <w:szCs w:val="22"/>
        </w:rPr>
        <w:t xml:space="preserve">, </w:t>
      </w:r>
      <w:r w:rsidR="0078286D" w:rsidRPr="00945D3F">
        <w:rPr>
          <w:rFonts w:cs="Segoe UI"/>
          <w:szCs w:val="22"/>
        </w:rPr>
        <w:t xml:space="preserve">which </w:t>
      </w:r>
      <w:r w:rsidR="004746B4" w:rsidRPr="00945D3F">
        <w:rPr>
          <w:rFonts w:cs="Segoe UI"/>
          <w:szCs w:val="22"/>
        </w:rPr>
        <w:t xml:space="preserve">has also </w:t>
      </w:r>
      <w:r w:rsidR="0078286D" w:rsidRPr="00945D3F">
        <w:rPr>
          <w:rFonts w:cs="Segoe UI"/>
          <w:szCs w:val="22"/>
        </w:rPr>
        <w:t>further improv</w:t>
      </w:r>
      <w:r w:rsidR="004746B4" w:rsidRPr="00945D3F">
        <w:rPr>
          <w:rFonts w:cs="Segoe UI"/>
          <w:szCs w:val="22"/>
        </w:rPr>
        <w:t>ed</w:t>
      </w:r>
      <w:r w:rsidR="0078286D" w:rsidRPr="00945D3F">
        <w:rPr>
          <w:rFonts w:cs="Segoe UI"/>
          <w:szCs w:val="22"/>
        </w:rPr>
        <w:t xml:space="preserve"> our internal processes.</w:t>
      </w:r>
      <w:r w:rsidR="000328F8" w:rsidRPr="00945D3F">
        <w:rPr>
          <w:rFonts w:cs="Segoe UI"/>
          <w:szCs w:val="22"/>
        </w:rPr>
        <w:t>”</w:t>
      </w:r>
    </w:p>
    <w:p w14:paraId="4258DF3D" w14:textId="6678F190" w:rsidR="00385185" w:rsidRDefault="00385185" w:rsidP="00643D8A">
      <w:pPr>
        <w:rPr>
          <w:rFonts w:cs="Segoe UI"/>
          <w:szCs w:val="22"/>
        </w:rPr>
      </w:pPr>
    </w:p>
    <w:p w14:paraId="457BF5B6" w14:textId="701A8F8E" w:rsidR="001848FB" w:rsidRPr="007F451E" w:rsidRDefault="001848FB" w:rsidP="00D440F7">
      <w:pPr>
        <w:spacing w:after="120"/>
        <w:rPr>
          <w:rFonts w:cs="Segoe UI"/>
          <w:b/>
          <w:bCs/>
          <w:szCs w:val="22"/>
        </w:rPr>
      </w:pPr>
      <w:r w:rsidRPr="007F451E">
        <w:rPr>
          <w:rFonts w:cs="Segoe UI"/>
          <w:b/>
          <w:bCs/>
          <w:szCs w:val="22"/>
        </w:rPr>
        <w:t>New targets for climate protection</w:t>
      </w:r>
    </w:p>
    <w:p w14:paraId="38A12304" w14:textId="2C4761B6" w:rsidR="00531542" w:rsidRDefault="009F5E50" w:rsidP="009328F5">
      <w:pPr>
        <w:spacing w:after="120"/>
        <w:rPr>
          <w:rFonts w:cs="Segoe UI"/>
          <w:szCs w:val="22"/>
        </w:rPr>
      </w:pPr>
      <w:r w:rsidRPr="009F5E50">
        <w:rPr>
          <w:rFonts w:cs="Segoe UI"/>
          <w:szCs w:val="22"/>
        </w:rPr>
        <w:t xml:space="preserve">By the end of last year, Henkel had </w:t>
      </w:r>
      <w:r w:rsidRPr="009F5E50">
        <w:rPr>
          <w:rFonts w:cs="Segoe UI"/>
          <w:b/>
          <w:bCs/>
          <w:szCs w:val="22"/>
        </w:rPr>
        <w:t>reduced CO</w:t>
      </w:r>
      <w:r w:rsidRPr="009F5E50">
        <w:rPr>
          <w:rFonts w:cs="Segoe UI"/>
          <w:b/>
          <w:bCs/>
          <w:szCs w:val="22"/>
          <w:vertAlign w:val="subscript"/>
        </w:rPr>
        <w:t>2</w:t>
      </w:r>
      <w:r w:rsidRPr="009F5E50">
        <w:rPr>
          <w:rFonts w:cs="Segoe UI"/>
          <w:b/>
          <w:bCs/>
          <w:szCs w:val="22"/>
        </w:rPr>
        <w:t xml:space="preserve"> emissions in its production per ton of product by 64 percent </w:t>
      </w:r>
      <w:r w:rsidRPr="009F5E50">
        <w:rPr>
          <w:rFonts w:cs="Segoe UI"/>
          <w:szCs w:val="22"/>
        </w:rPr>
        <w:t xml:space="preserve">compared to the base year 2017 and </w:t>
      </w:r>
      <w:r w:rsidRPr="009F5E50">
        <w:rPr>
          <w:rFonts w:cs="Segoe UI"/>
          <w:b/>
          <w:bCs/>
          <w:szCs w:val="22"/>
        </w:rPr>
        <w:t>increased the energy purchased from renewable sources to 47 percent.</w:t>
      </w:r>
    </w:p>
    <w:p w14:paraId="4C5965A5" w14:textId="412810BF" w:rsidR="008C3C9F" w:rsidRPr="00370B0E" w:rsidRDefault="00123A5B" w:rsidP="009328F5">
      <w:pPr>
        <w:spacing w:after="120"/>
        <w:rPr>
          <w:rFonts w:cs="Segoe UI"/>
          <w:b/>
          <w:bCs/>
          <w:szCs w:val="22"/>
        </w:rPr>
      </w:pPr>
      <w:r w:rsidRPr="00123A5B">
        <w:rPr>
          <w:rFonts w:cs="Segoe UI"/>
          <w:szCs w:val="22"/>
        </w:rPr>
        <w:t>Henkel</w:t>
      </w:r>
      <w:r w:rsidR="004C67DD">
        <w:rPr>
          <w:rFonts w:cs="Segoe UI"/>
          <w:szCs w:val="22"/>
        </w:rPr>
        <w:t xml:space="preserve"> </w:t>
      </w:r>
      <w:r w:rsidR="00811634">
        <w:rPr>
          <w:rFonts w:cs="Segoe UI"/>
          <w:szCs w:val="22"/>
        </w:rPr>
        <w:t xml:space="preserve">also </w:t>
      </w:r>
      <w:r w:rsidRPr="00123A5B">
        <w:rPr>
          <w:rFonts w:cs="Segoe UI"/>
          <w:szCs w:val="22"/>
        </w:rPr>
        <w:t>set</w:t>
      </w:r>
      <w:r w:rsidR="00811634">
        <w:rPr>
          <w:rFonts w:cs="Segoe UI"/>
          <w:szCs w:val="22"/>
        </w:rPr>
        <w:t xml:space="preserve"> </w:t>
      </w:r>
      <w:hyperlink r:id="rId12" w:history="1">
        <w:r w:rsidR="00CC3C63" w:rsidRPr="00AD4264">
          <w:rPr>
            <w:rStyle w:val="Hyperlink"/>
            <w:rFonts w:cs="Segoe UI"/>
            <w:b/>
            <w:bCs/>
            <w:sz w:val="22"/>
            <w:szCs w:val="22"/>
          </w:rPr>
          <w:t>Net-Zero targets</w:t>
        </w:r>
      </w:hyperlink>
      <w:r w:rsidR="00CC3C63" w:rsidRPr="0093260B">
        <w:rPr>
          <w:rFonts w:cs="Segoe UI"/>
          <w:b/>
          <w:bCs/>
          <w:szCs w:val="22"/>
        </w:rPr>
        <w:t xml:space="preserve"> </w:t>
      </w:r>
      <w:r w:rsidR="0093260B">
        <w:rPr>
          <w:rFonts w:cs="Segoe UI"/>
          <w:szCs w:val="22"/>
        </w:rPr>
        <w:t xml:space="preserve">last year, which </w:t>
      </w:r>
      <w:r w:rsidRPr="00123A5B">
        <w:rPr>
          <w:rFonts w:cs="Segoe UI"/>
          <w:szCs w:val="22"/>
        </w:rPr>
        <w:t xml:space="preserve">cover a larger part of the value chain than </w:t>
      </w:r>
      <w:r w:rsidR="00554EAF">
        <w:rPr>
          <w:rFonts w:cs="Segoe UI"/>
          <w:szCs w:val="22"/>
        </w:rPr>
        <w:t xml:space="preserve">its climate targets </w:t>
      </w:r>
      <w:r w:rsidRPr="00123A5B">
        <w:rPr>
          <w:rFonts w:cs="Segoe UI"/>
          <w:szCs w:val="22"/>
        </w:rPr>
        <w:t xml:space="preserve">before. </w:t>
      </w:r>
      <w:r w:rsidR="009353C2">
        <w:rPr>
          <w:rFonts w:cs="Segoe UI"/>
          <w:b/>
          <w:bCs/>
          <w:szCs w:val="22"/>
        </w:rPr>
        <w:t xml:space="preserve">By </w:t>
      </w:r>
      <w:r w:rsidR="009353C2" w:rsidRPr="009353C2">
        <w:rPr>
          <w:rFonts w:cs="Segoe UI"/>
          <w:b/>
          <w:bCs/>
          <w:szCs w:val="22"/>
        </w:rPr>
        <w:t>2045</w:t>
      </w:r>
      <w:r w:rsidR="000154B7" w:rsidRPr="009353C2">
        <w:rPr>
          <w:rFonts w:cs="Segoe UI"/>
          <w:b/>
          <w:bCs/>
          <w:szCs w:val="22"/>
        </w:rPr>
        <w:t xml:space="preserve">, </w:t>
      </w:r>
      <w:r w:rsidRPr="001201EE">
        <w:rPr>
          <w:rFonts w:cs="Segoe UI"/>
          <w:b/>
          <w:bCs/>
          <w:szCs w:val="22"/>
        </w:rPr>
        <w:t xml:space="preserve">Henkel aims to reduce its absolute </w:t>
      </w:r>
      <w:r w:rsidR="00535F11">
        <w:rPr>
          <w:rFonts w:cs="Segoe UI"/>
          <w:b/>
          <w:bCs/>
          <w:szCs w:val="22"/>
        </w:rPr>
        <w:t>s</w:t>
      </w:r>
      <w:r w:rsidRPr="001201EE">
        <w:rPr>
          <w:rFonts w:cs="Segoe UI"/>
          <w:b/>
          <w:bCs/>
          <w:szCs w:val="22"/>
        </w:rPr>
        <w:t>cope 1, 2 and 3 greenhouse gas (GHG) emissions by 90 percent</w:t>
      </w:r>
      <w:r w:rsidR="000154B7">
        <w:rPr>
          <w:rFonts w:cs="Segoe UI"/>
          <w:b/>
          <w:bCs/>
          <w:szCs w:val="22"/>
        </w:rPr>
        <w:t>.</w:t>
      </w:r>
      <w:r w:rsidRPr="00123A5B">
        <w:rPr>
          <w:rFonts w:cs="Segoe UI"/>
          <w:szCs w:val="22"/>
        </w:rPr>
        <w:t xml:space="preserve"> As short-term </w:t>
      </w:r>
      <w:r w:rsidR="00321518" w:rsidRPr="00BA1FB7">
        <w:rPr>
          <w:rFonts w:cs="Segoe UI"/>
          <w:szCs w:val="22"/>
        </w:rPr>
        <w:t>climate</w:t>
      </w:r>
      <w:r w:rsidRPr="00BA1FB7">
        <w:rPr>
          <w:rFonts w:cs="Segoe UI"/>
          <w:szCs w:val="22"/>
        </w:rPr>
        <w:t xml:space="preserve"> ta</w:t>
      </w:r>
      <w:r w:rsidRPr="00123A5B">
        <w:rPr>
          <w:rFonts w:cs="Segoe UI"/>
          <w:szCs w:val="22"/>
        </w:rPr>
        <w:t xml:space="preserve">rgets, Henkel </w:t>
      </w:r>
      <w:r w:rsidR="006F0AA3">
        <w:rPr>
          <w:rFonts w:cs="Segoe UI"/>
          <w:szCs w:val="22"/>
        </w:rPr>
        <w:t>plans</w:t>
      </w:r>
      <w:r w:rsidR="006F0AA3" w:rsidRPr="00123A5B">
        <w:rPr>
          <w:rFonts w:cs="Segoe UI"/>
          <w:szCs w:val="22"/>
        </w:rPr>
        <w:t xml:space="preserve"> </w:t>
      </w:r>
      <w:r w:rsidRPr="00123A5B">
        <w:rPr>
          <w:rFonts w:cs="Segoe UI"/>
          <w:szCs w:val="22"/>
        </w:rPr>
        <w:t xml:space="preserve">to reduce its absolute </w:t>
      </w:r>
      <w:r w:rsidR="00535F11">
        <w:rPr>
          <w:rFonts w:cs="Segoe UI"/>
          <w:szCs w:val="22"/>
        </w:rPr>
        <w:t>s</w:t>
      </w:r>
      <w:r w:rsidRPr="00123A5B">
        <w:rPr>
          <w:rFonts w:cs="Segoe UI"/>
          <w:szCs w:val="22"/>
        </w:rPr>
        <w:t xml:space="preserve">cope 1 and 2 GHG emissions by 42 percent and </w:t>
      </w:r>
      <w:r w:rsidR="006F0AA3">
        <w:rPr>
          <w:rFonts w:cs="Segoe UI"/>
          <w:szCs w:val="22"/>
        </w:rPr>
        <w:t xml:space="preserve">its </w:t>
      </w:r>
      <w:r w:rsidRPr="00123A5B">
        <w:rPr>
          <w:rFonts w:cs="Segoe UI"/>
          <w:szCs w:val="22"/>
        </w:rPr>
        <w:t xml:space="preserve">absolute </w:t>
      </w:r>
      <w:r w:rsidR="00535F11">
        <w:rPr>
          <w:rFonts w:cs="Segoe UI"/>
          <w:szCs w:val="22"/>
        </w:rPr>
        <w:t>s</w:t>
      </w:r>
      <w:r w:rsidRPr="00123A5B">
        <w:rPr>
          <w:rFonts w:cs="Segoe UI"/>
          <w:szCs w:val="22"/>
        </w:rPr>
        <w:t xml:space="preserve">cope 3 GHG emissions by 30 percent by 2030 (compared to 2021). </w:t>
      </w:r>
      <w:r w:rsidR="00F62316" w:rsidRPr="00123A5B">
        <w:rPr>
          <w:rFonts w:cs="Segoe UI"/>
          <w:szCs w:val="22"/>
        </w:rPr>
        <w:t xml:space="preserve">The new targets have been validated by the </w:t>
      </w:r>
      <w:r w:rsidR="00F62316" w:rsidRPr="00F62316">
        <w:rPr>
          <w:rFonts w:cs="Segoe UI"/>
          <w:i/>
          <w:iCs/>
          <w:szCs w:val="22"/>
        </w:rPr>
        <w:t>Science Based Targets Initiative (SBTi)</w:t>
      </w:r>
      <w:r w:rsidR="00F62316" w:rsidRPr="00123A5B">
        <w:rPr>
          <w:rFonts w:cs="Segoe UI"/>
          <w:szCs w:val="22"/>
        </w:rPr>
        <w:t xml:space="preserve">, a climate change </w:t>
      </w:r>
      <w:r w:rsidR="00777A85" w:rsidRPr="00123A5B">
        <w:rPr>
          <w:rFonts w:cs="Segoe UI"/>
          <w:szCs w:val="22"/>
        </w:rPr>
        <w:t>organization</w:t>
      </w:r>
      <w:r w:rsidR="00F62316" w:rsidRPr="00123A5B">
        <w:rPr>
          <w:rFonts w:cs="Segoe UI"/>
          <w:szCs w:val="22"/>
        </w:rPr>
        <w:t xml:space="preserve"> that supports companies in setting </w:t>
      </w:r>
      <w:r w:rsidR="00F62316">
        <w:rPr>
          <w:rFonts w:cs="Segoe UI"/>
          <w:szCs w:val="22"/>
        </w:rPr>
        <w:t>GHG</w:t>
      </w:r>
      <w:r w:rsidR="00F62316" w:rsidRPr="00123A5B">
        <w:rPr>
          <w:rFonts w:cs="Segoe UI"/>
          <w:szCs w:val="22"/>
        </w:rPr>
        <w:t xml:space="preserve"> reduction targets that are in line with the Paris Climate Agreement.</w:t>
      </w:r>
      <w:r w:rsidR="00F62316">
        <w:rPr>
          <w:rFonts w:cs="Segoe UI"/>
          <w:b/>
          <w:bCs/>
          <w:szCs w:val="22"/>
        </w:rPr>
        <w:t xml:space="preserve"> </w:t>
      </w:r>
      <w:r w:rsidRPr="00123A5B">
        <w:rPr>
          <w:rFonts w:cs="Segoe UI"/>
          <w:szCs w:val="22"/>
        </w:rPr>
        <w:t xml:space="preserve">By the end of 2024, </w:t>
      </w:r>
      <w:r w:rsidR="00F62316">
        <w:rPr>
          <w:rFonts w:cs="Segoe UI"/>
          <w:szCs w:val="22"/>
        </w:rPr>
        <w:t>Henkel</w:t>
      </w:r>
      <w:r w:rsidRPr="00123A5B">
        <w:rPr>
          <w:rFonts w:cs="Segoe UI"/>
          <w:szCs w:val="22"/>
        </w:rPr>
        <w:t xml:space="preserve"> had reduced its </w:t>
      </w:r>
      <w:r w:rsidR="00535F11">
        <w:rPr>
          <w:rFonts w:cs="Segoe UI"/>
          <w:szCs w:val="22"/>
        </w:rPr>
        <w:t>s</w:t>
      </w:r>
      <w:r w:rsidRPr="00123A5B">
        <w:rPr>
          <w:rFonts w:cs="Segoe UI"/>
          <w:szCs w:val="22"/>
        </w:rPr>
        <w:t xml:space="preserve">cope 1, 2 and 3 GHG emissions by </w:t>
      </w:r>
      <w:r w:rsidR="00BA1FB7">
        <w:rPr>
          <w:rFonts w:cs="Segoe UI"/>
          <w:szCs w:val="22"/>
        </w:rPr>
        <w:t>20 percent</w:t>
      </w:r>
      <w:r w:rsidRPr="00123A5B">
        <w:rPr>
          <w:rFonts w:cs="Segoe UI"/>
          <w:szCs w:val="22"/>
        </w:rPr>
        <w:t xml:space="preserve"> (compared to 2021). </w:t>
      </w:r>
    </w:p>
    <w:p w14:paraId="3469060B" w14:textId="4BBA8A50" w:rsidR="00123A5B" w:rsidRPr="00123A5B" w:rsidRDefault="00335114" w:rsidP="00123A5B">
      <w:pPr>
        <w:rPr>
          <w:rFonts w:cs="Segoe UI"/>
          <w:szCs w:val="22"/>
        </w:rPr>
      </w:pPr>
      <w:r>
        <w:rPr>
          <w:rFonts w:cs="Segoe UI"/>
          <w:szCs w:val="22"/>
        </w:rPr>
        <w:t>T</w:t>
      </w:r>
      <w:r w:rsidR="00123A5B" w:rsidRPr="00123A5B">
        <w:rPr>
          <w:rFonts w:cs="Segoe UI"/>
          <w:szCs w:val="22"/>
        </w:rPr>
        <w:t xml:space="preserve">o further decarbonize the value chain and </w:t>
      </w:r>
      <w:r>
        <w:rPr>
          <w:rFonts w:cs="Segoe UI"/>
          <w:szCs w:val="22"/>
        </w:rPr>
        <w:t xml:space="preserve">better </w:t>
      </w:r>
      <w:r w:rsidR="00123A5B" w:rsidRPr="00123A5B">
        <w:rPr>
          <w:rFonts w:cs="Segoe UI"/>
          <w:szCs w:val="22"/>
        </w:rPr>
        <w:t>capture CO</w:t>
      </w:r>
      <w:r w:rsidR="00535F11" w:rsidRPr="009F5E50">
        <w:rPr>
          <w:rFonts w:cs="Segoe UI"/>
          <w:szCs w:val="22"/>
          <w:vertAlign w:val="subscript"/>
        </w:rPr>
        <w:t>2</w:t>
      </w:r>
      <w:r w:rsidR="00123A5B" w:rsidRPr="00123A5B">
        <w:rPr>
          <w:rFonts w:cs="Segoe UI"/>
          <w:szCs w:val="22"/>
        </w:rPr>
        <w:t xml:space="preserve"> emissions in the supply chain (</w:t>
      </w:r>
      <w:r w:rsidR="00535F11">
        <w:rPr>
          <w:rFonts w:cs="Segoe UI"/>
          <w:szCs w:val="22"/>
        </w:rPr>
        <w:t>s</w:t>
      </w:r>
      <w:r w:rsidR="00123A5B" w:rsidRPr="00123A5B">
        <w:rPr>
          <w:rFonts w:cs="Segoe UI"/>
          <w:szCs w:val="22"/>
        </w:rPr>
        <w:t xml:space="preserve">cope 3), Henkel </w:t>
      </w:r>
      <w:r w:rsidR="004808B4">
        <w:rPr>
          <w:rFonts w:cs="Segoe UI"/>
          <w:szCs w:val="22"/>
        </w:rPr>
        <w:t>accelerated its</w:t>
      </w:r>
      <w:r w:rsidR="00123A5B" w:rsidRPr="00123A5B">
        <w:rPr>
          <w:rFonts w:cs="Segoe UI"/>
          <w:szCs w:val="22"/>
        </w:rPr>
        <w:t xml:space="preserve"> </w:t>
      </w:r>
      <w:hyperlink r:id="rId13" w:history="1">
        <w:r w:rsidR="00123A5B" w:rsidRPr="00582AC1">
          <w:rPr>
            <w:rStyle w:val="Hyperlink"/>
            <w:b/>
            <w:bCs/>
            <w:sz w:val="22"/>
            <w:szCs w:val="24"/>
          </w:rPr>
          <w:t>engagement program for its global suppliers</w:t>
        </w:r>
      </w:hyperlink>
      <w:r w:rsidR="00123A5B" w:rsidRPr="00123A5B">
        <w:rPr>
          <w:rFonts w:cs="Segoe UI"/>
          <w:szCs w:val="22"/>
        </w:rPr>
        <w:t xml:space="preserve"> last year. It collects emissions data and </w:t>
      </w:r>
      <w:r w:rsidR="00A47A71" w:rsidRPr="00A47A71">
        <w:rPr>
          <w:rFonts w:cs="Segoe UI"/>
          <w:szCs w:val="22"/>
        </w:rPr>
        <w:t>defines specific measures to reduce emissions</w:t>
      </w:r>
      <w:r w:rsidR="00A47A71">
        <w:rPr>
          <w:rFonts w:cs="Segoe UI"/>
          <w:szCs w:val="22"/>
        </w:rPr>
        <w:t>.</w:t>
      </w:r>
    </w:p>
    <w:p w14:paraId="47E9E753" w14:textId="77777777" w:rsidR="001848FB" w:rsidRDefault="001848FB" w:rsidP="00643D8A">
      <w:pPr>
        <w:rPr>
          <w:rFonts w:cs="Segoe UI"/>
          <w:b/>
          <w:bCs/>
          <w:szCs w:val="22"/>
        </w:rPr>
      </w:pPr>
    </w:p>
    <w:p w14:paraId="6E800CE3" w14:textId="4FB5B443" w:rsidR="00C31226" w:rsidRPr="00582AC1" w:rsidRDefault="00F76B83" w:rsidP="00D440F7">
      <w:pPr>
        <w:spacing w:after="120"/>
        <w:rPr>
          <w:rFonts w:cs="Segoe UI"/>
          <w:b/>
          <w:bCs/>
          <w:szCs w:val="22"/>
        </w:rPr>
      </w:pPr>
      <w:r w:rsidRPr="002C0B49">
        <w:rPr>
          <w:rFonts w:cs="Segoe UI"/>
          <w:b/>
          <w:bCs/>
          <w:szCs w:val="22"/>
        </w:rPr>
        <w:t>Sustainable</w:t>
      </w:r>
      <w:r w:rsidR="004E2693" w:rsidRPr="002C0B49">
        <w:rPr>
          <w:rFonts w:cs="Segoe UI"/>
          <w:b/>
          <w:bCs/>
          <w:szCs w:val="22"/>
        </w:rPr>
        <w:t xml:space="preserve"> packaging</w:t>
      </w:r>
      <w:r w:rsidRPr="002C0B49">
        <w:rPr>
          <w:rFonts w:cs="Segoe UI"/>
          <w:b/>
          <w:bCs/>
          <w:szCs w:val="22"/>
        </w:rPr>
        <w:t xml:space="preserve"> solutions</w:t>
      </w:r>
    </w:p>
    <w:p w14:paraId="79281CC6" w14:textId="3AA9FFA7" w:rsidR="009328F5" w:rsidRP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</w:rPr>
        <w:t xml:space="preserve">Henkel has further </w:t>
      </w:r>
      <w:r w:rsidRPr="00582AC1">
        <w:rPr>
          <w:rFonts w:cs="Segoe UI"/>
          <w:b/>
          <w:bCs/>
          <w:szCs w:val="22"/>
        </w:rPr>
        <w:t>increased the sha</w:t>
      </w:r>
      <w:r w:rsidRPr="00D56ED8">
        <w:rPr>
          <w:rFonts w:cs="Segoe UI"/>
          <w:b/>
          <w:bCs/>
          <w:szCs w:val="22"/>
        </w:rPr>
        <w:t>re of recycl</w:t>
      </w:r>
      <w:r w:rsidR="00937ED7" w:rsidRPr="00D56ED8">
        <w:rPr>
          <w:rFonts w:cs="Segoe UI"/>
          <w:b/>
          <w:bCs/>
          <w:szCs w:val="22"/>
        </w:rPr>
        <w:t>ed plastic</w:t>
      </w:r>
      <w:r w:rsidRPr="00D56ED8">
        <w:rPr>
          <w:rFonts w:cs="Segoe UI"/>
          <w:b/>
          <w:bCs/>
          <w:szCs w:val="22"/>
        </w:rPr>
        <w:t xml:space="preserve"> in its</w:t>
      </w:r>
      <w:r w:rsidRPr="00582AC1">
        <w:rPr>
          <w:rFonts w:cs="Segoe UI"/>
          <w:b/>
          <w:bCs/>
          <w:szCs w:val="22"/>
        </w:rPr>
        <w:t xml:space="preserve"> consumer goods packaging</w:t>
      </w:r>
      <w:r w:rsidRPr="0092694E">
        <w:rPr>
          <w:rFonts w:cs="Segoe UI"/>
          <w:szCs w:val="22"/>
        </w:rPr>
        <w:t xml:space="preserve"> </w:t>
      </w:r>
      <w:r w:rsidR="00610CE9" w:rsidRPr="00535F11">
        <w:rPr>
          <w:rFonts w:cs="Segoe UI"/>
          <w:b/>
          <w:bCs/>
          <w:szCs w:val="22"/>
        </w:rPr>
        <w:t xml:space="preserve">to </w:t>
      </w:r>
      <w:r w:rsidRPr="002C0B49">
        <w:rPr>
          <w:rFonts w:cs="Segoe UI"/>
          <w:b/>
          <w:bCs/>
          <w:szCs w:val="22"/>
        </w:rPr>
        <w:t>2</w:t>
      </w:r>
      <w:r w:rsidR="00F76B83" w:rsidRPr="002C0B49">
        <w:rPr>
          <w:rFonts w:cs="Segoe UI"/>
          <w:b/>
          <w:bCs/>
          <w:szCs w:val="22"/>
        </w:rPr>
        <w:t>5</w:t>
      </w:r>
      <w:r w:rsidRPr="00582AC1">
        <w:rPr>
          <w:rFonts w:cs="Segoe UI"/>
          <w:b/>
          <w:bCs/>
          <w:szCs w:val="22"/>
        </w:rPr>
        <w:t xml:space="preserve"> percent</w:t>
      </w:r>
      <w:r w:rsidRPr="0092694E">
        <w:rPr>
          <w:rFonts w:cs="Segoe UI"/>
          <w:szCs w:val="22"/>
        </w:rPr>
        <w:t xml:space="preserve">. By the end of this year, </w:t>
      </w:r>
      <w:r w:rsidR="00610CE9">
        <w:rPr>
          <w:rFonts w:cs="Segoe UI"/>
          <w:szCs w:val="22"/>
        </w:rPr>
        <w:t>the company</w:t>
      </w:r>
      <w:r w:rsidR="00610CE9" w:rsidRPr="0092694E">
        <w:rPr>
          <w:rFonts w:cs="Segoe UI"/>
          <w:szCs w:val="22"/>
        </w:rPr>
        <w:t xml:space="preserve"> expect</w:t>
      </w:r>
      <w:r w:rsidR="00610CE9">
        <w:rPr>
          <w:rFonts w:cs="Segoe UI"/>
          <w:szCs w:val="22"/>
        </w:rPr>
        <w:t>s</w:t>
      </w:r>
      <w:r w:rsidR="00610CE9" w:rsidRPr="0092694E">
        <w:rPr>
          <w:rFonts w:cs="Segoe UI"/>
          <w:szCs w:val="22"/>
        </w:rPr>
        <w:t xml:space="preserve"> </w:t>
      </w:r>
      <w:r w:rsidRPr="0092694E">
        <w:rPr>
          <w:rFonts w:cs="Segoe UI"/>
          <w:szCs w:val="22"/>
        </w:rPr>
        <w:t xml:space="preserve">to </w:t>
      </w:r>
      <w:r w:rsidR="00610CE9">
        <w:rPr>
          <w:rFonts w:cs="Segoe UI"/>
          <w:szCs w:val="22"/>
        </w:rPr>
        <w:t>reach</w:t>
      </w:r>
      <w:r w:rsidR="00610CE9" w:rsidRPr="0092694E">
        <w:rPr>
          <w:rFonts w:cs="Segoe UI"/>
          <w:szCs w:val="22"/>
        </w:rPr>
        <w:t xml:space="preserve"> </w:t>
      </w:r>
      <w:r w:rsidRPr="0092694E">
        <w:rPr>
          <w:rFonts w:cs="Segoe UI"/>
          <w:szCs w:val="22"/>
        </w:rPr>
        <w:t xml:space="preserve">30 percent. </w:t>
      </w:r>
    </w:p>
    <w:p w14:paraId="0A60A0BE" w14:textId="680F7394" w:rsidR="004E2693" w:rsidRP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</w:rPr>
        <w:t>Two examples</w:t>
      </w:r>
      <w:r w:rsidR="00610CE9">
        <w:rPr>
          <w:rFonts w:cs="Segoe UI"/>
          <w:szCs w:val="22"/>
        </w:rPr>
        <w:t xml:space="preserve"> highlight this progress</w:t>
      </w:r>
      <w:r w:rsidRPr="0092694E">
        <w:rPr>
          <w:rFonts w:cs="Segoe UI"/>
          <w:szCs w:val="22"/>
        </w:rPr>
        <w:t xml:space="preserve">: In Europe, Henkel has increased the share of post-consumer recyclate in liquid detergent and hair care packaging to at least 50 percent. </w:t>
      </w:r>
      <w:r w:rsidR="000E71DF">
        <w:rPr>
          <w:rFonts w:cs="Segoe UI"/>
          <w:szCs w:val="22"/>
        </w:rPr>
        <w:t>This</w:t>
      </w:r>
      <w:r w:rsidR="000E71DF" w:rsidRPr="0092694E">
        <w:rPr>
          <w:rFonts w:cs="Segoe UI"/>
          <w:szCs w:val="22"/>
        </w:rPr>
        <w:t xml:space="preserve"> </w:t>
      </w:r>
      <w:r w:rsidRPr="0092694E">
        <w:rPr>
          <w:rFonts w:cs="Segoe UI"/>
          <w:szCs w:val="22"/>
        </w:rPr>
        <w:t>include</w:t>
      </w:r>
      <w:r w:rsidR="000E71DF">
        <w:rPr>
          <w:rFonts w:cs="Segoe UI"/>
          <w:szCs w:val="22"/>
        </w:rPr>
        <w:t>s</w:t>
      </w:r>
      <w:r w:rsidRPr="0092694E">
        <w:rPr>
          <w:rFonts w:cs="Segoe UI"/>
          <w:szCs w:val="22"/>
        </w:rPr>
        <w:t xml:space="preserve"> brands such as Persil, Weißer Riese, Spee and Gliss. </w:t>
      </w:r>
      <w:r w:rsidR="000E71DF">
        <w:rPr>
          <w:rFonts w:cs="Segoe UI"/>
          <w:szCs w:val="22"/>
        </w:rPr>
        <w:t>In North America, t</w:t>
      </w:r>
      <w:r w:rsidR="000E71DF" w:rsidRPr="0092694E">
        <w:rPr>
          <w:rFonts w:cs="Segoe UI"/>
          <w:szCs w:val="22"/>
        </w:rPr>
        <w:t>he</w:t>
      </w:r>
      <w:r w:rsidR="00C852E5">
        <w:rPr>
          <w:rFonts w:cs="Segoe UI"/>
          <w:szCs w:val="22"/>
        </w:rPr>
        <w:t xml:space="preserve"> company has</w:t>
      </w:r>
      <w:r w:rsidR="0027785F">
        <w:rPr>
          <w:rFonts w:cs="Segoe UI"/>
          <w:szCs w:val="22"/>
        </w:rPr>
        <w:t xml:space="preserve"> introduced a new packaging for its</w:t>
      </w:r>
      <w:r w:rsidR="000E71DF" w:rsidRPr="0092694E">
        <w:rPr>
          <w:rFonts w:cs="Segoe UI"/>
          <w:szCs w:val="22"/>
        </w:rPr>
        <w:t xml:space="preserve"> </w:t>
      </w:r>
      <w:r w:rsidRPr="0092694E">
        <w:rPr>
          <w:rFonts w:cs="Segoe UI"/>
          <w:szCs w:val="22"/>
        </w:rPr>
        <w:t>liquid hand soap Dial</w:t>
      </w:r>
      <w:r w:rsidR="0027785F">
        <w:rPr>
          <w:rFonts w:cs="Segoe UI"/>
          <w:szCs w:val="22"/>
        </w:rPr>
        <w:t xml:space="preserve">, which is now </w:t>
      </w:r>
      <w:r w:rsidRPr="0092694E">
        <w:rPr>
          <w:rFonts w:cs="Segoe UI"/>
          <w:szCs w:val="22"/>
        </w:rPr>
        <w:t xml:space="preserve">made of 100 percent recycled plastic. </w:t>
      </w:r>
    </w:p>
    <w:p w14:paraId="37BD7D48" w14:textId="7B86BE86" w:rsid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</w:rPr>
        <w:t xml:space="preserve">Henkel also </w:t>
      </w:r>
      <w:r w:rsidR="000E71DF">
        <w:rPr>
          <w:rFonts w:cs="Segoe UI"/>
          <w:szCs w:val="22"/>
        </w:rPr>
        <w:t>aims</w:t>
      </w:r>
      <w:r w:rsidR="000E71DF" w:rsidRPr="0092694E">
        <w:rPr>
          <w:rFonts w:cs="Segoe UI"/>
          <w:szCs w:val="22"/>
        </w:rPr>
        <w:t xml:space="preserve"> </w:t>
      </w:r>
      <w:r w:rsidRPr="0092694E">
        <w:rPr>
          <w:rFonts w:cs="Segoe UI"/>
          <w:szCs w:val="22"/>
        </w:rPr>
        <w:t xml:space="preserve">to design all consumer packaging for recycling. </w:t>
      </w:r>
      <w:r w:rsidR="00456A2F">
        <w:rPr>
          <w:rFonts w:cs="Segoe UI"/>
          <w:szCs w:val="22"/>
        </w:rPr>
        <w:t>End of</w:t>
      </w:r>
      <w:r w:rsidRPr="0092694E">
        <w:rPr>
          <w:rFonts w:cs="Segoe UI"/>
          <w:szCs w:val="22"/>
        </w:rPr>
        <w:t xml:space="preserve"> 2024, this </w:t>
      </w:r>
      <w:r w:rsidR="004E2693" w:rsidRPr="00D440F7">
        <w:rPr>
          <w:rFonts w:cs="Segoe UI"/>
          <w:szCs w:val="22"/>
        </w:rPr>
        <w:t xml:space="preserve">share </w:t>
      </w:r>
      <w:r w:rsidR="001F3446">
        <w:rPr>
          <w:rFonts w:cs="Segoe UI"/>
          <w:szCs w:val="22"/>
        </w:rPr>
        <w:t>had</w:t>
      </w:r>
      <w:r w:rsidR="001F3446" w:rsidRPr="00582AC1">
        <w:rPr>
          <w:rFonts w:cs="Segoe UI"/>
          <w:szCs w:val="22"/>
        </w:rPr>
        <w:t xml:space="preserve"> </w:t>
      </w:r>
      <w:r w:rsidR="001F3446">
        <w:rPr>
          <w:rFonts w:cs="Segoe UI"/>
          <w:szCs w:val="22"/>
        </w:rPr>
        <w:t>reached</w:t>
      </w:r>
      <w:r w:rsidR="001F3446" w:rsidRPr="00582AC1">
        <w:rPr>
          <w:rFonts w:cs="Segoe UI"/>
          <w:szCs w:val="22"/>
        </w:rPr>
        <w:t xml:space="preserve"> </w:t>
      </w:r>
      <w:r w:rsidR="003D26C8">
        <w:rPr>
          <w:rFonts w:cs="Segoe UI"/>
          <w:szCs w:val="22"/>
        </w:rPr>
        <w:t>89</w:t>
      </w:r>
      <w:r w:rsidRPr="00582AC1">
        <w:rPr>
          <w:rFonts w:cs="Segoe UI"/>
          <w:szCs w:val="22"/>
        </w:rPr>
        <w:t xml:space="preserve"> percent</w:t>
      </w:r>
      <w:r w:rsidR="004E2693" w:rsidRPr="00582AC1">
        <w:rPr>
          <w:rFonts w:cs="Segoe UI"/>
          <w:szCs w:val="22"/>
        </w:rPr>
        <w:t>.</w:t>
      </w:r>
      <w:r w:rsidRPr="00582AC1">
        <w:rPr>
          <w:rFonts w:cs="Segoe UI"/>
          <w:szCs w:val="22"/>
        </w:rPr>
        <w:t xml:space="preserve"> </w:t>
      </w:r>
    </w:p>
    <w:p w14:paraId="6E9A8A46" w14:textId="326E6179" w:rsidR="002C0B49" w:rsidRDefault="002C0B49" w:rsidP="00255A4F">
      <w:pPr>
        <w:rPr>
          <w:rFonts w:cs="Segoe UI"/>
          <w:szCs w:val="22"/>
        </w:rPr>
      </w:pPr>
      <w:r w:rsidRPr="002C0B49">
        <w:rPr>
          <w:rFonts w:cs="Segoe UI"/>
          <w:szCs w:val="22"/>
        </w:rPr>
        <w:lastRenderedPageBreak/>
        <w:t xml:space="preserve">With the adhesive innovations of its Adhesive Technologies business </w:t>
      </w:r>
      <w:r w:rsidR="00753885">
        <w:rPr>
          <w:rFonts w:cs="Segoe UI"/>
          <w:szCs w:val="22"/>
        </w:rPr>
        <w:t>unit</w:t>
      </w:r>
      <w:r w:rsidRPr="002C0B49">
        <w:rPr>
          <w:rFonts w:cs="Segoe UI"/>
          <w:szCs w:val="22"/>
        </w:rPr>
        <w:t xml:space="preserve">, Henkel is setting new standards for more sustainable packaging. For example, </w:t>
      </w:r>
      <w:r w:rsidR="00F15194">
        <w:rPr>
          <w:rFonts w:cs="Segoe UI"/>
          <w:szCs w:val="22"/>
        </w:rPr>
        <w:t>a new</w:t>
      </w:r>
      <w:r w:rsidRPr="002C0B49">
        <w:rPr>
          <w:rFonts w:cs="Segoe UI"/>
          <w:szCs w:val="22"/>
        </w:rPr>
        <w:t xml:space="preserve"> hot melt adhesive of the Technomelt brand, which is used for food packaging, among other things, consists of at least 49 percent bio-based raw materials. At the same time, significantly less energy is required for customers </w:t>
      </w:r>
      <w:r>
        <w:rPr>
          <w:rFonts w:cs="Segoe UI"/>
          <w:szCs w:val="22"/>
        </w:rPr>
        <w:t xml:space="preserve">during the </w:t>
      </w:r>
      <w:r w:rsidR="007265F3">
        <w:rPr>
          <w:rFonts w:cs="Segoe UI"/>
          <w:szCs w:val="22"/>
        </w:rPr>
        <w:t>application</w:t>
      </w:r>
      <w:r>
        <w:rPr>
          <w:rFonts w:cs="Segoe UI"/>
          <w:szCs w:val="22"/>
        </w:rPr>
        <w:t xml:space="preserve"> phase </w:t>
      </w:r>
      <w:r w:rsidR="00D06759">
        <w:rPr>
          <w:rFonts w:cs="Segoe UI"/>
          <w:szCs w:val="22"/>
        </w:rPr>
        <w:t>of the product.</w:t>
      </w:r>
    </w:p>
    <w:p w14:paraId="62508F30" w14:textId="39B78EED" w:rsidR="00D440F7" w:rsidRPr="000901C2" w:rsidRDefault="002C0B49" w:rsidP="000901C2">
      <w:pPr>
        <w:spacing w:after="120"/>
        <w:rPr>
          <w:rFonts w:cs="Segoe UI"/>
          <w:b/>
          <w:bCs/>
          <w:szCs w:val="22"/>
        </w:rPr>
      </w:pPr>
      <w:r>
        <w:rPr>
          <w:rFonts w:cs="Segoe UI"/>
          <w:szCs w:val="22"/>
        </w:rPr>
        <w:br/>
      </w:r>
      <w:r w:rsidR="00B44C88" w:rsidRPr="00255A4F">
        <w:rPr>
          <w:rFonts w:cs="Segoe UI"/>
          <w:b/>
          <w:bCs/>
          <w:szCs w:val="22"/>
        </w:rPr>
        <w:t>Equal</w:t>
      </w:r>
      <w:r w:rsidR="00B44C88" w:rsidRPr="00582AC1">
        <w:rPr>
          <w:rFonts w:cs="Segoe UI"/>
          <w:b/>
          <w:bCs/>
          <w:szCs w:val="22"/>
        </w:rPr>
        <w:t xml:space="preserve"> opportunities and fair working conditions</w:t>
      </w:r>
    </w:p>
    <w:p w14:paraId="1BE12242" w14:textId="34229D6A" w:rsidR="00D440F7" w:rsidRDefault="00B44C88" w:rsidP="0055064A">
      <w:pPr>
        <w:spacing w:after="120"/>
        <w:rPr>
          <w:rFonts w:cs="Segoe UI"/>
          <w:szCs w:val="22"/>
        </w:rPr>
      </w:pPr>
      <w:r w:rsidRPr="000901C2">
        <w:rPr>
          <w:rFonts w:cs="Segoe UI"/>
          <w:szCs w:val="22"/>
        </w:rPr>
        <w:t>A milest</w:t>
      </w:r>
      <w:r w:rsidRPr="00B44C88">
        <w:rPr>
          <w:rFonts w:cs="Segoe UI"/>
          <w:szCs w:val="22"/>
        </w:rPr>
        <w:t>one in the area of diversity and equal</w:t>
      </w:r>
      <w:r>
        <w:rPr>
          <w:rFonts w:cs="Segoe UI"/>
          <w:szCs w:val="22"/>
        </w:rPr>
        <w:t>ity</w:t>
      </w:r>
      <w:r w:rsidRPr="00B44C88">
        <w:rPr>
          <w:rFonts w:cs="Segoe UI"/>
          <w:szCs w:val="22"/>
        </w:rPr>
        <w:t xml:space="preserve"> is the </w:t>
      </w:r>
      <w:hyperlink r:id="rId14" w:history="1">
        <w:r w:rsidRPr="00B44C88">
          <w:rPr>
            <w:rStyle w:val="Hyperlink"/>
            <w:rFonts w:cs="Segoe UI"/>
            <w:b/>
            <w:bCs/>
            <w:sz w:val="22"/>
            <w:szCs w:val="22"/>
          </w:rPr>
          <w:t>gender-neutral parental leave</w:t>
        </w:r>
      </w:hyperlink>
      <w:r w:rsidR="0054261E">
        <w:rPr>
          <w:rStyle w:val="Hyperlink"/>
          <w:rFonts w:cs="Segoe UI"/>
          <w:b/>
          <w:bCs/>
          <w:sz w:val="22"/>
          <w:szCs w:val="22"/>
        </w:rPr>
        <w:t xml:space="preserve"> p</w:t>
      </w:r>
      <w:r w:rsidR="00492305">
        <w:rPr>
          <w:rStyle w:val="Hyperlink"/>
          <w:rFonts w:cs="Segoe UI"/>
          <w:b/>
          <w:bCs/>
          <w:sz w:val="22"/>
          <w:szCs w:val="22"/>
        </w:rPr>
        <w:t>rogram</w:t>
      </w:r>
      <w:r w:rsidRPr="00B44C88">
        <w:rPr>
          <w:rFonts w:cs="Segoe UI"/>
          <w:szCs w:val="22"/>
        </w:rPr>
        <w:t xml:space="preserve"> </w:t>
      </w:r>
      <w:r w:rsidR="00126F5E">
        <w:rPr>
          <w:rFonts w:cs="Segoe UI"/>
          <w:szCs w:val="22"/>
        </w:rPr>
        <w:t>that</w:t>
      </w:r>
      <w:r w:rsidR="00126F5E" w:rsidRPr="00B44C88">
        <w:rPr>
          <w:rFonts w:cs="Segoe UI"/>
          <w:szCs w:val="22"/>
        </w:rPr>
        <w:t xml:space="preserve"> </w:t>
      </w:r>
      <w:r w:rsidRPr="00B44C88">
        <w:rPr>
          <w:rFonts w:cs="Segoe UI"/>
          <w:szCs w:val="22"/>
        </w:rPr>
        <w:t xml:space="preserve">the company has introduced for all of its 47,000 employees worldwide. It guarantees a minimum of eight weeks of </w:t>
      </w:r>
      <w:r w:rsidR="00126F5E">
        <w:rPr>
          <w:rFonts w:cs="Segoe UI"/>
          <w:szCs w:val="22"/>
        </w:rPr>
        <w:t xml:space="preserve">fully paid </w:t>
      </w:r>
      <w:r w:rsidRPr="00B44C88">
        <w:rPr>
          <w:rFonts w:cs="Segoe UI"/>
          <w:szCs w:val="22"/>
        </w:rPr>
        <w:t xml:space="preserve">parental leave and applies to all family constellations, including adopted or foster children, </w:t>
      </w:r>
      <w:r w:rsidR="003D373F" w:rsidRPr="003D373F">
        <w:rPr>
          <w:rFonts w:cs="Segoe UI"/>
          <w:szCs w:val="22"/>
        </w:rPr>
        <w:t>LGBTQ+</w:t>
      </w:r>
      <w:r w:rsidRPr="00B44C88">
        <w:rPr>
          <w:rFonts w:cs="Segoe UI"/>
          <w:szCs w:val="22"/>
        </w:rPr>
        <w:t xml:space="preserve"> couples</w:t>
      </w:r>
      <w:r w:rsidR="00126F5E">
        <w:rPr>
          <w:rFonts w:cs="Segoe UI"/>
          <w:szCs w:val="22"/>
        </w:rPr>
        <w:t xml:space="preserve"> and</w:t>
      </w:r>
      <w:r w:rsidRPr="00B44C88">
        <w:rPr>
          <w:rFonts w:cs="Segoe UI"/>
          <w:szCs w:val="22"/>
        </w:rPr>
        <w:t xml:space="preserve"> single parents. </w:t>
      </w:r>
      <w:r w:rsidR="002308C5" w:rsidRPr="002308C5">
        <w:rPr>
          <w:rFonts w:cs="Segoe UI"/>
          <w:szCs w:val="22"/>
        </w:rPr>
        <w:t xml:space="preserve">The response to the offer was very positive; </w:t>
      </w:r>
      <w:r w:rsidR="002308C5" w:rsidRPr="002308C5">
        <w:rPr>
          <w:rFonts w:cs="Segoe UI"/>
          <w:b/>
          <w:bCs/>
          <w:szCs w:val="22"/>
        </w:rPr>
        <w:t xml:space="preserve">around 30 percent more employees worldwide took parental leave </w:t>
      </w:r>
      <w:r w:rsidR="002308C5" w:rsidRPr="002308C5">
        <w:rPr>
          <w:rFonts w:cs="Segoe UI"/>
          <w:szCs w:val="22"/>
        </w:rPr>
        <w:t>than in the previous year.</w:t>
      </w:r>
    </w:p>
    <w:p w14:paraId="3D6A7327" w14:textId="672B7089" w:rsidR="00D440F7" w:rsidRPr="001201EE" w:rsidRDefault="00B44C88" w:rsidP="0055064A">
      <w:pPr>
        <w:spacing w:after="120"/>
        <w:rPr>
          <w:rFonts w:cs="Segoe UI"/>
          <w:b/>
          <w:bCs/>
          <w:szCs w:val="22"/>
        </w:rPr>
      </w:pPr>
      <w:r w:rsidRPr="00B44C88">
        <w:rPr>
          <w:rFonts w:cs="Segoe UI"/>
          <w:szCs w:val="22"/>
        </w:rPr>
        <w:t xml:space="preserve">In addition, Henkel was able to </w:t>
      </w:r>
      <w:r w:rsidRPr="001201EE">
        <w:rPr>
          <w:rFonts w:cs="Segoe UI"/>
          <w:b/>
          <w:bCs/>
          <w:szCs w:val="22"/>
        </w:rPr>
        <w:t xml:space="preserve">increase the proportion of women in management to </w:t>
      </w:r>
      <w:r w:rsidR="002308C5">
        <w:rPr>
          <w:rFonts w:cs="Segoe UI"/>
          <w:b/>
          <w:bCs/>
          <w:szCs w:val="22"/>
        </w:rPr>
        <w:t xml:space="preserve">42 </w:t>
      </w:r>
      <w:r w:rsidRPr="001201EE">
        <w:rPr>
          <w:rFonts w:cs="Segoe UI"/>
          <w:b/>
          <w:bCs/>
          <w:szCs w:val="22"/>
        </w:rPr>
        <w:t xml:space="preserve">percent. </w:t>
      </w:r>
    </w:p>
    <w:p w14:paraId="5AA51244" w14:textId="217672D0" w:rsidR="000761B7" w:rsidRDefault="00B44C88" w:rsidP="000901C2">
      <w:pPr>
        <w:rPr>
          <w:rFonts w:cs="Segoe UI"/>
          <w:szCs w:val="22"/>
        </w:rPr>
      </w:pPr>
      <w:r w:rsidRPr="0055064A">
        <w:rPr>
          <w:rFonts w:cs="Segoe UI"/>
          <w:szCs w:val="22"/>
        </w:rPr>
        <w:t>As p</w:t>
      </w:r>
      <w:r w:rsidRPr="00B44C88">
        <w:rPr>
          <w:rFonts w:cs="Segoe UI"/>
          <w:szCs w:val="22"/>
        </w:rPr>
        <w:t xml:space="preserve">art of its </w:t>
      </w:r>
      <w:r w:rsidRPr="001201EE">
        <w:rPr>
          <w:rFonts w:cs="Segoe UI"/>
          <w:b/>
          <w:bCs/>
          <w:szCs w:val="22"/>
        </w:rPr>
        <w:t>commitment t</w:t>
      </w:r>
      <w:r w:rsidRPr="000073D9">
        <w:rPr>
          <w:rFonts w:cs="Segoe UI"/>
          <w:b/>
          <w:bCs/>
          <w:szCs w:val="22"/>
        </w:rPr>
        <w:t>o fair working conditions</w:t>
      </w:r>
      <w:r w:rsidRPr="000073D9">
        <w:rPr>
          <w:rFonts w:cs="Segoe UI"/>
          <w:szCs w:val="22"/>
        </w:rPr>
        <w:t xml:space="preserve">, the company has </w:t>
      </w:r>
      <w:r w:rsidR="000761B7" w:rsidRPr="000073D9">
        <w:rPr>
          <w:rFonts w:cs="Segoe UI"/>
          <w:szCs w:val="22"/>
        </w:rPr>
        <w:t xml:space="preserve">introduced an </w:t>
      </w:r>
      <w:r w:rsidR="000761B7" w:rsidRPr="000073D9">
        <w:rPr>
          <w:rFonts w:cs="Segoe UI"/>
          <w:b/>
          <w:bCs/>
          <w:szCs w:val="22"/>
        </w:rPr>
        <w:t xml:space="preserve">additional annual assessment </w:t>
      </w:r>
      <w:r w:rsidR="000761B7" w:rsidRPr="000073D9">
        <w:rPr>
          <w:rFonts w:cs="Segoe UI"/>
          <w:szCs w:val="22"/>
        </w:rPr>
        <w:t>to ensure that the remuneration of Henkel employees</w:t>
      </w:r>
      <w:r w:rsidR="00B5074F" w:rsidRPr="000073D9">
        <w:rPr>
          <w:rFonts w:cs="Segoe UI"/>
          <w:szCs w:val="22"/>
        </w:rPr>
        <w:t xml:space="preserve"> </w:t>
      </w:r>
      <w:r w:rsidR="00DB66F6" w:rsidRPr="000073D9">
        <w:rPr>
          <w:rFonts w:cs="Segoe UI"/>
          <w:szCs w:val="22"/>
        </w:rPr>
        <w:t>worldwide</w:t>
      </w:r>
      <w:r w:rsidR="000761B7" w:rsidRPr="000073D9">
        <w:rPr>
          <w:rFonts w:cs="Segoe UI"/>
          <w:szCs w:val="22"/>
        </w:rPr>
        <w:t xml:space="preserve"> </w:t>
      </w:r>
      <w:r w:rsidR="00DB66F6" w:rsidRPr="000073D9">
        <w:rPr>
          <w:rFonts w:cs="Segoe UI"/>
          <w:szCs w:val="22"/>
        </w:rPr>
        <w:t>remains consistently aligned</w:t>
      </w:r>
      <w:r w:rsidR="000761B7" w:rsidRPr="000073D9">
        <w:rPr>
          <w:rFonts w:cs="Segoe UI"/>
          <w:szCs w:val="22"/>
        </w:rPr>
        <w:t xml:space="preserve"> with local living wage benchmarks.</w:t>
      </w:r>
    </w:p>
    <w:p w14:paraId="42EBA7D2" w14:textId="77777777" w:rsidR="00C4120A" w:rsidRDefault="00C4120A" w:rsidP="000901C2">
      <w:pPr>
        <w:rPr>
          <w:rFonts w:cs="Segoe UI"/>
          <w:szCs w:val="22"/>
        </w:rPr>
      </w:pPr>
    </w:p>
    <w:p w14:paraId="5B463617" w14:textId="74F5125A" w:rsidR="00B15079" w:rsidRPr="00582AC1" w:rsidRDefault="00B15079" w:rsidP="000901C2">
      <w:pPr>
        <w:spacing w:after="120"/>
        <w:rPr>
          <w:rFonts w:cs="Segoe UI"/>
          <w:b/>
          <w:bCs/>
          <w:szCs w:val="22"/>
        </w:rPr>
      </w:pPr>
      <w:r w:rsidRPr="000901C2">
        <w:rPr>
          <w:rFonts w:cs="Segoe UI"/>
          <w:b/>
          <w:bCs/>
          <w:szCs w:val="22"/>
        </w:rPr>
        <w:t>Exter</w:t>
      </w:r>
      <w:r w:rsidRPr="00582AC1">
        <w:rPr>
          <w:rFonts w:cs="Segoe UI"/>
          <w:b/>
          <w:bCs/>
          <w:szCs w:val="22"/>
        </w:rPr>
        <w:t>nal recognition for sustainability performance</w:t>
      </w:r>
    </w:p>
    <w:p w14:paraId="1D8B15C7" w14:textId="2EF22A60" w:rsidR="00945CF9" w:rsidRPr="004F001A" w:rsidRDefault="00B15079" w:rsidP="004F001A">
      <w:pPr>
        <w:spacing w:after="120"/>
        <w:rPr>
          <w:rFonts w:cs="Segoe UI"/>
          <w:szCs w:val="22"/>
        </w:rPr>
      </w:pPr>
      <w:r w:rsidRPr="000901C2">
        <w:rPr>
          <w:rFonts w:cs="Segoe UI"/>
          <w:szCs w:val="22"/>
        </w:rPr>
        <w:t>External</w:t>
      </w:r>
      <w:r w:rsidR="006D6F50" w:rsidRPr="000901C2">
        <w:rPr>
          <w:rFonts w:cs="Segoe UI"/>
          <w:szCs w:val="22"/>
        </w:rPr>
        <w:t>,</w:t>
      </w:r>
      <w:r w:rsidRPr="000901C2">
        <w:rPr>
          <w:rFonts w:cs="Segoe UI"/>
          <w:szCs w:val="22"/>
        </w:rPr>
        <w:t xml:space="preserve"> i</w:t>
      </w:r>
      <w:r w:rsidRPr="00B15079">
        <w:rPr>
          <w:rFonts w:cs="Segoe UI"/>
          <w:szCs w:val="22"/>
        </w:rPr>
        <w:t xml:space="preserve">ndependent rating agencies have once again recognized </w:t>
      </w:r>
      <w:r>
        <w:rPr>
          <w:rFonts w:cs="Segoe UI"/>
          <w:szCs w:val="22"/>
        </w:rPr>
        <w:t>Henkel</w:t>
      </w:r>
      <w:r w:rsidRPr="00B15079">
        <w:rPr>
          <w:rFonts w:cs="Segoe UI"/>
          <w:szCs w:val="22"/>
        </w:rPr>
        <w:t xml:space="preserve">'s sustainability progress. Among others, </w:t>
      </w:r>
      <w:r w:rsidR="00945CF9" w:rsidRPr="00945CF9">
        <w:rPr>
          <w:rFonts w:cs="Segoe UI"/>
          <w:szCs w:val="22"/>
        </w:rPr>
        <w:t xml:space="preserve">the ESG rating agency </w:t>
      </w:r>
      <w:r w:rsidR="00945CF9" w:rsidRPr="00945CF9">
        <w:rPr>
          <w:rFonts w:cs="Segoe UI"/>
          <w:i/>
          <w:iCs/>
          <w:szCs w:val="22"/>
        </w:rPr>
        <w:t>EcoVadis</w:t>
      </w:r>
      <w:r w:rsidR="00945CF9" w:rsidRPr="00945CF9">
        <w:rPr>
          <w:rFonts w:cs="Segoe UI"/>
          <w:szCs w:val="22"/>
        </w:rPr>
        <w:t xml:space="preserve"> awarded Henkel the Gold Medal. This makes Henkel one of the top five</w:t>
      </w:r>
      <w:r w:rsidR="001B214E">
        <w:rPr>
          <w:rFonts w:cs="Segoe UI"/>
          <w:szCs w:val="22"/>
        </w:rPr>
        <w:t xml:space="preserve"> </w:t>
      </w:r>
      <w:r w:rsidR="00945CF9" w:rsidRPr="00945CF9">
        <w:rPr>
          <w:rFonts w:cs="Segoe UI"/>
          <w:szCs w:val="22"/>
        </w:rPr>
        <w:t xml:space="preserve">percent of the companies evaluated. In addition, Henkel was recognized as a </w:t>
      </w:r>
      <w:r w:rsidR="00945CF9" w:rsidRPr="00F55674">
        <w:rPr>
          <w:rFonts w:cs="Segoe UI"/>
          <w:i/>
          <w:iCs/>
          <w:szCs w:val="22"/>
        </w:rPr>
        <w:t>Top-Rated Company</w:t>
      </w:r>
      <w:r w:rsidR="00945CF9" w:rsidRPr="00945CF9">
        <w:rPr>
          <w:rFonts w:cs="Segoe UI"/>
          <w:szCs w:val="22"/>
        </w:rPr>
        <w:t xml:space="preserve"> b</w:t>
      </w:r>
      <w:r w:rsidR="00945CF9" w:rsidRPr="00805250">
        <w:rPr>
          <w:rFonts w:cs="Segoe UI"/>
          <w:szCs w:val="22"/>
        </w:rPr>
        <w:t xml:space="preserve">y </w:t>
      </w:r>
      <w:r w:rsidR="00945CF9" w:rsidRPr="00805250">
        <w:rPr>
          <w:rFonts w:cs="Segoe UI"/>
          <w:i/>
          <w:iCs/>
          <w:szCs w:val="22"/>
        </w:rPr>
        <w:t>Morningstar Sustainalytics</w:t>
      </w:r>
      <w:r w:rsidR="00945CF9" w:rsidRPr="00805250">
        <w:rPr>
          <w:rFonts w:cs="Segoe UI"/>
          <w:szCs w:val="22"/>
        </w:rPr>
        <w:t xml:space="preserve"> for its sustainability performance. And the company received another award from </w:t>
      </w:r>
      <w:r w:rsidR="00945CF9" w:rsidRPr="00805250">
        <w:rPr>
          <w:rFonts w:cs="Segoe UI"/>
          <w:i/>
          <w:iCs/>
          <w:szCs w:val="22"/>
        </w:rPr>
        <w:t>Corporate Knights</w:t>
      </w:r>
      <w:r w:rsidR="00945CF9" w:rsidRPr="00805250">
        <w:rPr>
          <w:rFonts w:cs="Segoe UI"/>
          <w:szCs w:val="22"/>
        </w:rPr>
        <w:t xml:space="preserve"> in its </w:t>
      </w:r>
      <w:r w:rsidR="00945CF9" w:rsidRPr="00805250">
        <w:rPr>
          <w:rFonts w:cs="Segoe UI"/>
          <w:i/>
          <w:iCs/>
          <w:szCs w:val="22"/>
        </w:rPr>
        <w:t>2025 Global 100 Most Sustainable Corporations in the World</w:t>
      </w:r>
      <w:r w:rsidR="00945CF9" w:rsidRPr="00805250">
        <w:rPr>
          <w:rFonts w:cs="Segoe UI"/>
          <w:szCs w:val="22"/>
        </w:rPr>
        <w:t xml:space="preserve"> </w:t>
      </w:r>
      <w:r w:rsidR="00DD24AD" w:rsidRPr="00805250">
        <w:rPr>
          <w:rFonts w:cs="Segoe UI"/>
          <w:szCs w:val="22"/>
        </w:rPr>
        <w:t>r</w:t>
      </w:r>
      <w:r w:rsidR="00945CF9" w:rsidRPr="00805250">
        <w:rPr>
          <w:rFonts w:cs="Segoe UI"/>
          <w:szCs w:val="22"/>
        </w:rPr>
        <w:t>anking.</w:t>
      </w:r>
      <w:r w:rsidR="005974B2" w:rsidRPr="00805250">
        <w:rPr>
          <w:rFonts w:cs="Segoe UI"/>
          <w:szCs w:val="22"/>
        </w:rPr>
        <w:t xml:space="preserve"> </w:t>
      </w:r>
      <w:r w:rsidR="004F001A" w:rsidRPr="00805250">
        <w:rPr>
          <w:rFonts w:cs="Segoe UI"/>
          <w:szCs w:val="22"/>
        </w:rPr>
        <w:t xml:space="preserve">Henkel was also honoured with the </w:t>
      </w:r>
      <w:r w:rsidR="004F001A" w:rsidRPr="00805250">
        <w:rPr>
          <w:rFonts w:cs="Segoe UI"/>
          <w:i/>
          <w:iCs/>
          <w:szCs w:val="22"/>
        </w:rPr>
        <w:t>Sustainable Future Award 2024</w:t>
      </w:r>
      <w:r w:rsidR="004F001A" w:rsidRPr="00805250">
        <w:rPr>
          <w:rFonts w:cs="Segoe UI"/>
          <w:szCs w:val="22"/>
        </w:rPr>
        <w:t xml:space="preserve"> by the </w:t>
      </w:r>
      <w:r w:rsidR="004F001A" w:rsidRPr="00805250">
        <w:rPr>
          <w:rFonts w:cs="Segoe UI"/>
          <w:i/>
          <w:iCs/>
          <w:szCs w:val="22"/>
        </w:rPr>
        <w:t xml:space="preserve">F.A.Z. Institute </w:t>
      </w:r>
      <w:r w:rsidR="004F001A" w:rsidRPr="00805250">
        <w:rPr>
          <w:rFonts w:cs="Segoe UI"/>
          <w:szCs w:val="22"/>
        </w:rPr>
        <w:t xml:space="preserve">and </w:t>
      </w:r>
      <w:r w:rsidR="004F001A" w:rsidRPr="00805250">
        <w:rPr>
          <w:rFonts w:cs="Segoe UI"/>
          <w:i/>
          <w:iCs/>
          <w:szCs w:val="22"/>
        </w:rPr>
        <w:t>Cision Germany</w:t>
      </w:r>
      <w:r w:rsidR="004F001A" w:rsidRPr="00805250">
        <w:rPr>
          <w:rFonts w:cs="Segoe UI"/>
          <w:szCs w:val="22"/>
        </w:rPr>
        <w:t xml:space="preserve"> for its many years of credible sustainability communication.</w:t>
      </w:r>
    </w:p>
    <w:p w14:paraId="792BD2C9" w14:textId="7CE89ADB" w:rsidR="00945CF9" w:rsidRPr="004F001A" w:rsidRDefault="00945CF9" w:rsidP="00643D8A">
      <w:pPr>
        <w:rPr>
          <w:rFonts w:cs="Segoe UI"/>
          <w:szCs w:val="22"/>
        </w:rPr>
      </w:pPr>
      <w:r w:rsidRPr="004F001A">
        <w:rPr>
          <w:rFonts w:cs="Segoe UI"/>
          <w:szCs w:val="22"/>
        </w:rPr>
        <w:br/>
      </w:r>
    </w:p>
    <w:p w14:paraId="0289B800" w14:textId="77777777" w:rsidR="00945CF9" w:rsidRPr="004F001A" w:rsidRDefault="00945CF9">
      <w:pPr>
        <w:spacing w:line="240" w:lineRule="auto"/>
        <w:jc w:val="left"/>
        <w:rPr>
          <w:rFonts w:cs="Segoe UI"/>
          <w:szCs w:val="22"/>
        </w:rPr>
      </w:pPr>
      <w:r w:rsidRPr="004F001A">
        <w:rPr>
          <w:rFonts w:cs="Segoe UI"/>
          <w:szCs w:val="22"/>
        </w:rPr>
        <w:br w:type="page"/>
      </w:r>
    </w:p>
    <w:p w14:paraId="3411FCC1" w14:textId="56780AC7" w:rsidR="00D06825" w:rsidRPr="001E704D" w:rsidRDefault="00D06825" w:rsidP="00D06825">
      <w:pPr>
        <w:rPr>
          <w:rStyle w:val="AboutandContactHeadline"/>
        </w:rPr>
      </w:pPr>
      <w:r w:rsidRPr="00876D1B">
        <w:rPr>
          <w:rStyle w:val="AboutandContactHeadline"/>
        </w:rPr>
        <w:lastRenderedPageBreak/>
        <w:t>About Henkel</w:t>
      </w:r>
      <w:r w:rsidR="00945CF9" w:rsidRPr="00876D1B">
        <w:rPr>
          <w:rStyle w:val="AboutandContactHeadline"/>
        </w:rPr>
        <w:t xml:space="preserve"> </w:t>
      </w:r>
    </w:p>
    <w:p w14:paraId="28D66C47" w14:textId="77777777" w:rsidR="00876D1B" w:rsidRDefault="00876D1B" w:rsidP="00876D1B">
      <w:pPr>
        <w:rPr>
          <w:rStyle w:val="AboutandContactBody"/>
        </w:rPr>
      </w:pPr>
      <w:r w:rsidRPr="00385185">
        <w:rPr>
          <w:rStyle w:val="AboutandContactBody"/>
        </w:rPr>
        <w:t>With its brands, innovations and technologies, Henkel holds leading market positions worldwide in the industrial and consumer businesses. The business unit Adhesive Technologies</w:t>
      </w:r>
      <w:r>
        <w:rPr>
          <w:rStyle w:val="AboutandContactBody"/>
        </w:rPr>
        <w:t xml:space="preserve"> </w:t>
      </w:r>
      <w:r w:rsidRPr="00385185">
        <w:rPr>
          <w:rStyle w:val="AboutandContactBody"/>
        </w:rPr>
        <w:t xml:space="preserve">is </w:t>
      </w:r>
      <w:r>
        <w:rPr>
          <w:rStyle w:val="AboutandContactBody"/>
        </w:rPr>
        <w:t xml:space="preserve">the </w:t>
      </w:r>
      <w:r w:rsidRPr="00385185">
        <w:rPr>
          <w:rStyle w:val="AboutandContactBody"/>
        </w:rPr>
        <w:t>global leader in the market f</w:t>
      </w:r>
      <w:r>
        <w:rPr>
          <w:rStyle w:val="AboutandContactBody"/>
        </w:rPr>
        <w:t>or</w:t>
      </w:r>
      <w:r w:rsidRPr="00385185">
        <w:rPr>
          <w:rStyle w:val="AboutandContactBody"/>
        </w:rPr>
        <w:t xml:space="preserve"> adhesives, sealants and functional coatings. With Consumer Brands, the company holds leading positions especially in laundry &amp; home care </w:t>
      </w:r>
      <w:r>
        <w:rPr>
          <w:rStyle w:val="AboutandContactBody"/>
        </w:rPr>
        <w:t xml:space="preserve">and hair </w:t>
      </w:r>
      <w:r w:rsidRPr="00385185">
        <w:rPr>
          <w:rStyle w:val="AboutandContactBody"/>
        </w:rPr>
        <w:t>in many markets and categories around the world. The company's three strongest brands are Loctite, Persil and Schwarzkopf. In fiscal 202</w:t>
      </w:r>
      <w:r>
        <w:rPr>
          <w:rStyle w:val="AboutandContactBody"/>
        </w:rPr>
        <w:t>4</w:t>
      </w:r>
      <w:r w:rsidRPr="00385185">
        <w:rPr>
          <w:rStyle w:val="AboutandContactBody"/>
        </w:rPr>
        <w:t>, Henkel reported sales of more than 2</w:t>
      </w:r>
      <w:r>
        <w:rPr>
          <w:rStyle w:val="AboutandContactBody"/>
        </w:rPr>
        <w:t>1.6</w:t>
      </w:r>
      <w:r w:rsidRPr="00385185">
        <w:rPr>
          <w:rStyle w:val="AboutandContactBody"/>
        </w:rPr>
        <w:t xml:space="preserve"> billion euros and adjusted operating profit of around </w:t>
      </w:r>
      <w:r>
        <w:rPr>
          <w:rStyle w:val="AboutandContactBody"/>
        </w:rPr>
        <w:t>3.1</w:t>
      </w:r>
      <w:r w:rsidRPr="00385185">
        <w:rPr>
          <w:rStyle w:val="AboutandContactBody"/>
        </w:rPr>
        <w:t xml:space="preserve"> billion euros. Henkel’s preferred shares are listed in the German stock index DAX. Sustainability has a long tradition at Henkel, and the company </w:t>
      </w:r>
      <w:r>
        <w:rPr>
          <w:rStyle w:val="AboutandContactBody"/>
        </w:rPr>
        <w:t xml:space="preserve">has </w:t>
      </w:r>
      <w:r w:rsidRPr="00385185">
        <w:rPr>
          <w:rStyle w:val="AboutandContactBody"/>
        </w:rPr>
        <w:t xml:space="preserve">a clear sustainability strategy with </w:t>
      </w:r>
      <w:r>
        <w:rPr>
          <w:rStyle w:val="AboutandContactBody"/>
        </w:rPr>
        <w:t>specific</w:t>
      </w:r>
      <w:r w:rsidRPr="00385185">
        <w:rPr>
          <w:rStyle w:val="AboutandContactBody"/>
        </w:rPr>
        <w:t xml:space="preserve"> targets. Henkel was founded in 1876 and today employs a diverse team of </w:t>
      </w:r>
      <w:r>
        <w:rPr>
          <w:rStyle w:val="AboutandContactBody"/>
        </w:rPr>
        <w:t>about</w:t>
      </w:r>
      <w:r w:rsidRPr="00385185">
        <w:rPr>
          <w:rStyle w:val="AboutandContactBody"/>
        </w:rPr>
        <w:t xml:space="preserve"> </w:t>
      </w:r>
      <w:r>
        <w:rPr>
          <w:rStyle w:val="AboutandContactBody"/>
        </w:rPr>
        <w:t>47</w:t>
      </w:r>
      <w:r w:rsidRPr="00385185">
        <w:rPr>
          <w:rStyle w:val="AboutandContactBody"/>
        </w:rPr>
        <w:t>,000 people worldwide – united by a strong corporate culture, shared values and a common purpose: "Pioneers at heart for the good of generations.</w:t>
      </w:r>
      <w:r>
        <w:rPr>
          <w:rStyle w:val="AboutandContactBody"/>
        </w:rPr>
        <w:t>”</w:t>
      </w:r>
      <w:r w:rsidRPr="00385185">
        <w:rPr>
          <w:rStyle w:val="AboutandContactBody"/>
        </w:rPr>
        <w:t xml:space="preserve"> More information at </w:t>
      </w:r>
      <w:hyperlink r:id="rId15" w:history="1">
        <w:r w:rsidRPr="003A625E">
          <w:rPr>
            <w:rStyle w:val="Hyperlink"/>
            <w:szCs w:val="24"/>
          </w:rPr>
          <w:t>www.henkel.com</w:t>
        </w:r>
      </w:hyperlink>
      <w:r>
        <w:rPr>
          <w:rStyle w:val="AboutandContactBody"/>
        </w:rPr>
        <w:t xml:space="preserve"> </w:t>
      </w:r>
    </w:p>
    <w:p w14:paraId="1FEEC7B3" w14:textId="77777777" w:rsidR="00BB5D0B" w:rsidRDefault="00BB5D0B" w:rsidP="00BF6E82">
      <w:pPr>
        <w:rPr>
          <w:rStyle w:val="AboutandContactHeadline"/>
        </w:rPr>
      </w:pPr>
    </w:p>
    <w:p w14:paraId="7FEC60B7" w14:textId="54216364" w:rsidR="00BF6E82" w:rsidRPr="00493327" w:rsidRDefault="00BF6E82" w:rsidP="00BF6E82">
      <w:pPr>
        <w:rPr>
          <w:rStyle w:val="AboutandContactHeadline"/>
        </w:rPr>
      </w:pPr>
      <w:r w:rsidRPr="00493327">
        <w:rPr>
          <w:rStyle w:val="AboutandContactHeadline"/>
        </w:rPr>
        <w:t xml:space="preserve">Photo material is available at </w:t>
      </w:r>
      <w:hyperlink r:id="rId16" w:history="1">
        <w:r w:rsidR="009B29B7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2A474A70" w14:textId="77777777" w:rsidR="00BF6E82" w:rsidRPr="00493327" w:rsidRDefault="00BF6E82" w:rsidP="00BF6E82">
      <w:pPr>
        <w:rPr>
          <w:rStyle w:val="AboutandContactBody"/>
        </w:rPr>
      </w:pP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71C8169A" w14:textId="77777777" w:rsidR="00C527E4" w:rsidRPr="005D2C3B" w:rsidRDefault="00C527E4" w:rsidP="00C527E4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Cs w:val="18"/>
        </w:rPr>
      </w:pPr>
      <w:r w:rsidRPr="005D2C3B">
        <w:rPr>
          <w:rStyle w:val="AboutandContactBody"/>
          <w:rFonts w:asciiTheme="majorHAnsi" w:hAnsiTheme="majorHAnsi" w:cs="Calibri Light"/>
          <w:b/>
          <w:szCs w:val="18"/>
        </w:rPr>
        <w:t>Contact</w:t>
      </w:r>
    </w:p>
    <w:p w14:paraId="2417FBAC" w14:textId="77777777" w:rsidR="00C527E4" w:rsidRPr="00C37960" w:rsidRDefault="00C527E4" w:rsidP="00C527E4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 w:val="16"/>
          <w:szCs w:val="16"/>
        </w:rPr>
      </w:pPr>
    </w:p>
    <w:p w14:paraId="471EB459" w14:textId="77777777" w:rsidR="00C527E4" w:rsidRPr="0080225F" w:rsidRDefault="00C527E4" w:rsidP="00C527E4">
      <w:pPr>
        <w:rPr>
          <w:rFonts w:eastAsia="Open Sans" w:cs="Segoe UI"/>
          <w:b/>
          <w:bCs/>
          <w:sz w:val="18"/>
          <w:szCs w:val="18"/>
        </w:rPr>
      </w:pPr>
      <w:r w:rsidRPr="65D1B2D6">
        <w:rPr>
          <w:rFonts w:eastAsia="Open Sans" w:cs="Segoe UI"/>
          <w:b/>
          <w:bCs/>
          <w:sz w:val="18"/>
          <w:szCs w:val="18"/>
        </w:rPr>
        <w:t>Meiling Wee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9A361" w14:textId="77777777" w:rsidR="00C527E4" w:rsidRPr="0080225F" w:rsidRDefault="00C527E4" w:rsidP="00C527E4">
      <w:pPr>
        <w:rPr>
          <w:rFonts w:eastAsia="Open Sans" w:cs="Segoe UI"/>
          <w:sz w:val="18"/>
          <w:szCs w:val="18"/>
        </w:rPr>
      </w:pPr>
      <w:r w:rsidRPr="65D1B2D6">
        <w:rPr>
          <w:rFonts w:eastAsia="Open Sans" w:cs="Segoe UI"/>
          <w:sz w:val="18"/>
          <w:szCs w:val="18"/>
        </w:rPr>
        <w:t>+65 8799 3216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DA7BD" w14:textId="22811AF9" w:rsidR="00E806CE" w:rsidRDefault="00C527E4" w:rsidP="001577E9">
      <w:pPr>
        <w:rPr>
          <w:rStyle w:val="AboutandContactBody"/>
        </w:rPr>
      </w:pPr>
      <w:hyperlink r:id="rId17">
        <w:r w:rsidRPr="65D1B2D6">
          <w:rPr>
            <w:rStyle w:val="Hyperlink"/>
            <w:rFonts w:eastAsia="Open Sans" w:cs="Segoe UI"/>
          </w:rPr>
          <w:t>meiling.wee@henkel.com</w:t>
        </w:r>
      </w:hyperlink>
      <w:r>
        <w:tab/>
      </w:r>
    </w:p>
    <w:p w14:paraId="0FA6CF6C" w14:textId="77777777" w:rsidR="00E806CE" w:rsidRPr="00493327" w:rsidRDefault="00E806CE" w:rsidP="001577E9">
      <w:pPr>
        <w:rPr>
          <w:rStyle w:val="AboutandContactBody"/>
        </w:rPr>
      </w:pPr>
    </w:p>
    <w:sectPr w:rsidR="00E806CE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D1C3" w14:textId="77777777" w:rsidR="002D766C" w:rsidRDefault="002D766C">
      <w:r>
        <w:separator/>
      </w:r>
    </w:p>
  </w:endnote>
  <w:endnote w:type="continuationSeparator" w:id="0">
    <w:p w14:paraId="25F0C72A" w14:textId="77777777" w:rsidR="002D766C" w:rsidRDefault="002D766C">
      <w:r>
        <w:continuationSeparator/>
      </w:r>
    </w:p>
  </w:endnote>
  <w:endnote w:type="continuationNotice" w:id="1">
    <w:p w14:paraId="4D636D4C" w14:textId="77777777" w:rsidR="002D766C" w:rsidRDefault="002D76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0A1664F5" w:rsidR="00CF6F33" w:rsidRPr="00992A11" w:rsidRDefault="00112FD4" w:rsidP="00992A11">
    <w:pPr>
      <w:pStyle w:val="Footer"/>
    </w:pPr>
    <w:r w:rsidRPr="00E143D5">
      <w:drawing>
        <wp:inline distT="0" distB="0" distL="0" distR="0" wp14:anchorId="182BBC29" wp14:editId="60DE2A5D">
          <wp:extent cx="5422789" cy="548296"/>
          <wp:effectExtent l="0" t="0" r="6985" b="4445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99004" cy="556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AA40" w14:textId="77777777" w:rsidR="002D766C" w:rsidRDefault="002D766C">
      <w:r>
        <w:separator/>
      </w:r>
    </w:p>
  </w:footnote>
  <w:footnote w:type="continuationSeparator" w:id="0">
    <w:p w14:paraId="6FF700F0" w14:textId="77777777" w:rsidR="002D766C" w:rsidRDefault="002D766C">
      <w:r>
        <w:continuationSeparator/>
      </w:r>
    </w:p>
  </w:footnote>
  <w:footnote w:type="continuationNotice" w:id="1">
    <w:p w14:paraId="023FA2F2" w14:textId="77777777" w:rsidR="002D766C" w:rsidRDefault="002D76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647489A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0ACC"/>
    <w:multiLevelType w:val="hybridMultilevel"/>
    <w:tmpl w:val="FF7A8AF2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116FD"/>
    <w:multiLevelType w:val="hybridMultilevel"/>
    <w:tmpl w:val="4DEA5F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1A1D"/>
    <w:multiLevelType w:val="hybridMultilevel"/>
    <w:tmpl w:val="E270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2"/>
  </w:num>
  <w:num w:numId="2" w16cid:durableId="1563175876">
    <w:abstractNumId w:val="1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3"/>
  </w:num>
  <w:num w:numId="6" w16cid:durableId="545726518">
    <w:abstractNumId w:val="5"/>
  </w:num>
  <w:num w:numId="7" w16cid:durableId="1571846031">
    <w:abstractNumId w:val="8"/>
  </w:num>
  <w:num w:numId="8" w16cid:durableId="1458570772">
    <w:abstractNumId w:val="6"/>
  </w:num>
  <w:num w:numId="9" w16cid:durableId="18064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ADD"/>
    <w:rsid w:val="00002AA4"/>
    <w:rsid w:val="00005240"/>
    <w:rsid w:val="00005267"/>
    <w:rsid w:val="00006346"/>
    <w:rsid w:val="000073D9"/>
    <w:rsid w:val="00012DD9"/>
    <w:rsid w:val="000154B7"/>
    <w:rsid w:val="00021413"/>
    <w:rsid w:val="00021C67"/>
    <w:rsid w:val="000269BF"/>
    <w:rsid w:val="00030557"/>
    <w:rsid w:val="00030F51"/>
    <w:rsid w:val="000328F8"/>
    <w:rsid w:val="00035A84"/>
    <w:rsid w:val="00040CC9"/>
    <w:rsid w:val="00051E86"/>
    <w:rsid w:val="00052CBE"/>
    <w:rsid w:val="000575F9"/>
    <w:rsid w:val="000618FC"/>
    <w:rsid w:val="0006344D"/>
    <w:rsid w:val="00067071"/>
    <w:rsid w:val="0007110C"/>
    <w:rsid w:val="00072264"/>
    <w:rsid w:val="000722E8"/>
    <w:rsid w:val="00072FEA"/>
    <w:rsid w:val="000761B7"/>
    <w:rsid w:val="000764DF"/>
    <w:rsid w:val="00080D10"/>
    <w:rsid w:val="0008357F"/>
    <w:rsid w:val="000901C2"/>
    <w:rsid w:val="000A09BE"/>
    <w:rsid w:val="000A5153"/>
    <w:rsid w:val="000B43B7"/>
    <w:rsid w:val="000B55AD"/>
    <w:rsid w:val="000B695A"/>
    <w:rsid w:val="000B69E7"/>
    <w:rsid w:val="000C210A"/>
    <w:rsid w:val="000C56DD"/>
    <w:rsid w:val="000D1672"/>
    <w:rsid w:val="000E2F62"/>
    <w:rsid w:val="000E38ED"/>
    <w:rsid w:val="000E4801"/>
    <w:rsid w:val="000E71DF"/>
    <w:rsid w:val="000E7F24"/>
    <w:rsid w:val="000F03BE"/>
    <w:rsid w:val="000F1757"/>
    <w:rsid w:val="000F225B"/>
    <w:rsid w:val="000F51D1"/>
    <w:rsid w:val="000F6441"/>
    <w:rsid w:val="000F7A27"/>
    <w:rsid w:val="000F7FAF"/>
    <w:rsid w:val="00101B7B"/>
    <w:rsid w:val="00105975"/>
    <w:rsid w:val="0010661F"/>
    <w:rsid w:val="00111F4D"/>
    <w:rsid w:val="00112A28"/>
    <w:rsid w:val="00112FD4"/>
    <w:rsid w:val="00115230"/>
    <w:rsid w:val="00115B5F"/>
    <w:rsid w:val="001162B4"/>
    <w:rsid w:val="001201EE"/>
    <w:rsid w:val="00122CBC"/>
    <w:rsid w:val="00123A5B"/>
    <w:rsid w:val="00126D4A"/>
    <w:rsid w:val="00126F5E"/>
    <w:rsid w:val="00132DA9"/>
    <w:rsid w:val="0013305B"/>
    <w:rsid w:val="00133749"/>
    <w:rsid w:val="00133B99"/>
    <w:rsid w:val="001443BD"/>
    <w:rsid w:val="001577E9"/>
    <w:rsid w:val="0016138C"/>
    <w:rsid w:val="00161D57"/>
    <w:rsid w:val="001636AB"/>
    <w:rsid w:val="001731CE"/>
    <w:rsid w:val="0017476D"/>
    <w:rsid w:val="00177BCB"/>
    <w:rsid w:val="001848FB"/>
    <w:rsid w:val="00187563"/>
    <w:rsid w:val="00191A80"/>
    <w:rsid w:val="00191CD8"/>
    <w:rsid w:val="001946F9"/>
    <w:rsid w:val="00196FB7"/>
    <w:rsid w:val="001A52AF"/>
    <w:rsid w:val="001A5E74"/>
    <w:rsid w:val="001B02B7"/>
    <w:rsid w:val="001B214E"/>
    <w:rsid w:val="001B7C20"/>
    <w:rsid w:val="001C0B32"/>
    <w:rsid w:val="001C45D9"/>
    <w:rsid w:val="001C4BE1"/>
    <w:rsid w:val="001D7ADF"/>
    <w:rsid w:val="001E0F71"/>
    <w:rsid w:val="001E6D05"/>
    <w:rsid w:val="001E704D"/>
    <w:rsid w:val="001E7C28"/>
    <w:rsid w:val="001F0A10"/>
    <w:rsid w:val="001F1BDF"/>
    <w:rsid w:val="001F1E99"/>
    <w:rsid w:val="001F2266"/>
    <w:rsid w:val="001F2CFB"/>
    <w:rsid w:val="001F3446"/>
    <w:rsid w:val="001F553D"/>
    <w:rsid w:val="001F703F"/>
    <w:rsid w:val="001F7110"/>
    <w:rsid w:val="001F7E96"/>
    <w:rsid w:val="00202284"/>
    <w:rsid w:val="00210DDA"/>
    <w:rsid w:val="00211912"/>
    <w:rsid w:val="00212488"/>
    <w:rsid w:val="00215BE2"/>
    <w:rsid w:val="00220628"/>
    <w:rsid w:val="00223B7D"/>
    <w:rsid w:val="00224ADF"/>
    <w:rsid w:val="00224EDE"/>
    <w:rsid w:val="002304D2"/>
    <w:rsid w:val="002308C5"/>
    <w:rsid w:val="002318A2"/>
    <w:rsid w:val="00234ABD"/>
    <w:rsid w:val="00235F15"/>
    <w:rsid w:val="002361C4"/>
    <w:rsid w:val="00236E2A"/>
    <w:rsid w:val="00237F62"/>
    <w:rsid w:val="0024586A"/>
    <w:rsid w:val="00245E63"/>
    <w:rsid w:val="0025551E"/>
    <w:rsid w:val="00255A08"/>
    <w:rsid w:val="00255A4F"/>
    <w:rsid w:val="00256F0C"/>
    <w:rsid w:val="00262C05"/>
    <w:rsid w:val="00265BAC"/>
    <w:rsid w:val="00274EEC"/>
    <w:rsid w:val="0027785F"/>
    <w:rsid w:val="00281D14"/>
    <w:rsid w:val="00282C13"/>
    <w:rsid w:val="00291C77"/>
    <w:rsid w:val="002A0DF7"/>
    <w:rsid w:val="002A2975"/>
    <w:rsid w:val="002A5051"/>
    <w:rsid w:val="002A5CB4"/>
    <w:rsid w:val="002A60E0"/>
    <w:rsid w:val="002B1A2C"/>
    <w:rsid w:val="002B6F30"/>
    <w:rsid w:val="002B7D6C"/>
    <w:rsid w:val="002C0239"/>
    <w:rsid w:val="002C0B49"/>
    <w:rsid w:val="002C1344"/>
    <w:rsid w:val="002C252E"/>
    <w:rsid w:val="002C6773"/>
    <w:rsid w:val="002D2A3D"/>
    <w:rsid w:val="002D6FE0"/>
    <w:rsid w:val="002D766C"/>
    <w:rsid w:val="002E0B17"/>
    <w:rsid w:val="002E2429"/>
    <w:rsid w:val="002E4FFB"/>
    <w:rsid w:val="002E7DED"/>
    <w:rsid w:val="002F0D95"/>
    <w:rsid w:val="002F117C"/>
    <w:rsid w:val="002F7E11"/>
    <w:rsid w:val="00301AA0"/>
    <w:rsid w:val="00301B46"/>
    <w:rsid w:val="00304087"/>
    <w:rsid w:val="0031023F"/>
    <w:rsid w:val="00310ACD"/>
    <w:rsid w:val="0031379F"/>
    <w:rsid w:val="0031670F"/>
    <w:rsid w:val="00316A6D"/>
    <w:rsid w:val="00320713"/>
    <w:rsid w:val="00320A26"/>
    <w:rsid w:val="00321344"/>
    <w:rsid w:val="00321518"/>
    <w:rsid w:val="00327EE2"/>
    <w:rsid w:val="00331899"/>
    <w:rsid w:val="0033451C"/>
    <w:rsid w:val="00335114"/>
    <w:rsid w:val="00336854"/>
    <w:rsid w:val="00336C0A"/>
    <w:rsid w:val="0034015C"/>
    <w:rsid w:val="00341737"/>
    <w:rsid w:val="003442F4"/>
    <w:rsid w:val="00347B34"/>
    <w:rsid w:val="003520F9"/>
    <w:rsid w:val="00353705"/>
    <w:rsid w:val="003562E8"/>
    <w:rsid w:val="00356A36"/>
    <w:rsid w:val="0036097F"/>
    <w:rsid w:val="0036357D"/>
    <w:rsid w:val="003649BC"/>
    <w:rsid w:val="00365E44"/>
    <w:rsid w:val="00367AA1"/>
    <w:rsid w:val="00370B0E"/>
    <w:rsid w:val="00372E36"/>
    <w:rsid w:val="003750CF"/>
    <w:rsid w:val="00376EE9"/>
    <w:rsid w:val="00377CBB"/>
    <w:rsid w:val="00385185"/>
    <w:rsid w:val="00386D4E"/>
    <w:rsid w:val="003877B6"/>
    <w:rsid w:val="00390D16"/>
    <w:rsid w:val="00392B10"/>
    <w:rsid w:val="00393887"/>
    <w:rsid w:val="00394C6B"/>
    <w:rsid w:val="00395B62"/>
    <w:rsid w:val="003A2C4D"/>
    <w:rsid w:val="003A4E62"/>
    <w:rsid w:val="003B1069"/>
    <w:rsid w:val="003B390A"/>
    <w:rsid w:val="003C15DE"/>
    <w:rsid w:val="003C4EB2"/>
    <w:rsid w:val="003D0F7F"/>
    <w:rsid w:val="003D26C8"/>
    <w:rsid w:val="003D373F"/>
    <w:rsid w:val="003F1AF3"/>
    <w:rsid w:val="003F37D5"/>
    <w:rsid w:val="003F4852"/>
    <w:rsid w:val="003F4D8D"/>
    <w:rsid w:val="003F66FD"/>
    <w:rsid w:val="004070B7"/>
    <w:rsid w:val="0041425F"/>
    <w:rsid w:val="00416378"/>
    <w:rsid w:val="004313E7"/>
    <w:rsid w:val="0043191E"/>
    <w:rsid w:val="0044763B"/>
    <w:rsid w:val="00451F34"/>
    <w:rsid w:val="00455216"/>
    <w:rsid w:val="00456A2F"/>
    <w:rsid w:val="00456DE2"/>
    <w:rsid w:val="004629B3"/>
    <w:rsid w:val="0046376E"/>
    <w:rsid w:val="00464E12"/>
    <w:rsid w:val="0046690F"/>
    <w:rsid w:val="0047253F"/>
    <w:rsid w:val="00472FEC"/>
    <w:rsid w:val="00474167"/>
    <w:rsid w:val="004746B4"/>
    <w:rsid w:val="004808B4"/>
    <w:rsid w:val="00490A03"/>
    <w:rsid w:val="0049128B"/>
    <w:rsid w:val="00492305"/>
    <w:rsid w:val="00493327"/>
    <w:rsid w:val="00494DBE"/>
    <w:rsid w:val="00495CE6"/>
    <w:rsid w:val="004A17C1"/>
    <w:rsid w:val="004A323C"/>
    <w:rsid w:val="004B1BF3"/>
    <w:rsid w:val="004B2438"/>
    <w:rsid w:val="004B54E8"/>
    <w:rsid w:val="004C4B94"/>
    <w:rsid w:val="004C4FEB"/>
    <w:rsid w:val="004C50B2"/>
    <w:rsid w:val="004C5ECD"/>
    <w:rsid w:val="004C67AB"/>
    <w:rsid w:val="004C67DD"/>
    <w:rsid w:val="004C6B79"/>
    <w:rsid w:val="004C74C1"/>
    <w:rsid w:val="004D059B"/>
    <w:rsid w:val="004D4CB6"/>
    <w:rsid w:val="004E0870"/>
    <w:rsid w:val="004E2693"/>
    <w:rsid w:val="004E2DCD"/>
    <w:rsid w:val="004E3341"/>
    <w:rsid w:val="004F001A"/>
    <w:rsid w:val="004F10C1"/>
    <w:rsid w:val="004F64D2"/>
    <w:rsid w:val="004F6F32"/>
    <w:rsid w:val="0050062B"/>
    <w:rsid w:val="00502E62"/>
    <w:rsid w:val="00504452"/>
    <w:rsid w:val="00506B8A"/>
    <w:rsid w:val="005115C9"/>
    <w:rsid w:val="00515726"/>
    <w:rsid w:val="0052212B"/>
    <w:rsid w:val="00531542"/>
    <w:rsid w:val="00531B98"/>
    <w:rsid w:val="00534B46"/>
    <w:rsid w:val="00535F11"/>
    <w:rsid w:val="00535F9A"/>
    <w:rsid w:val="00537D83"/>
    <w:rsid w:val="00540358"/>
    <w:rsid w:val="005408C4"/>
    <w:rsid w:val="00540D47"/>
    <w:rsid w:val="0054261E"/>
    <w:rsid w:val="00550626"/>
    <w:rsid w:val="0055064A"/>
    <w:rsid w:val="00550864"/>
    <w:rsid w:val="00554EAF"/>
    <w:rsid w:val="0055571E"/>
    <w:rsid w:val="00556F67"/>
    <w:rsid w:val="00574094"/>
    <w:rsid w:val="00574459"/>
    <w:rsid w:val="005752A1"/>
    <w:rsid w:val="00582AC1"/>
    <w:rsid w:val="005833F0"/>
    <w:rsid w:val="0058520B"/>
    <w:rsid w:val="00586843"/>
    <w:rsid w:val="00586CAF"/>
    <w:rsid w:val="005873E9"/>
    <w:rsid w:val="00591180"/>
    <w:rsid w:val="00592642"/>
    <w:rsid w:val="00592F6A"/>
    <w:rsid w:val="0059722C"/>
    <w:rsid w:val="005974B2"/>
    <w:rsid w:val="00597D07"/>
    <w:rsid w:val="005A3846"/>
    <w:rsid w:val="005A7239"/>
    <w:rsid w:val="005B028D"/>
    <w:rsid w:val="005B08FF"/>
    <w:rsid w:val="005B1F0C"/>
    <w:rsid w:val="005B4ED3"/>
    <w:rsid w:val="005B6A58"/>
    <w:rsid w:val="005B7078"/>
    <w:rsid w:val="005C5EF2"/>
    <w:rsid w:val="005C70A8"/>
    <w:rsid w:val="005C7112"/>
    <w:rsid w:val="005D0561"/>
    <w:rsid w:val="005D0AD9"/>
    <w:rsid w:val="005D22F6"/>
    <w:rsid w:val="005E0C30"/>
    <w:rsid w:val="005E363B"/>
    <w:rsid w:val="005E69D9"/>
    <w:rsid w:val="005F27F4"/>
    <w:rsid w:val="005F3239"/>
    <w:rsid w:val="005F6567"/>
    <w:rsid w:val="00607256"/>
    <w:rsid w:val="006103F3"/>
    <w:rsid w:val="00610CE9"/>
    <w:rsid w:val="0061298A"/>
    <w:rsid w:val="00613F40"/>
    <w:rsid w:val="006144B1"/>
    <w:rsid w:val="00617CD0"/>
    <w:rsid w:val="006335F1"/>
    <w:rsid w:val="006345B6"/>
    <w:rsid w:val="00635712"/>
    <w:rsid w:val="00635B96"/>
    <w:rsid w:val="00643D8A"/>
    <w:rsid w:val="006513EB"/>
    <w:rsid w:val="00651816"/>
    <w:rsid w:val="00652229"/>
    <w:rsid w:val="00652793"/>
    <w:rsid w:val="00652D7A"/>
    <w:rsid w:val="00656D22"/>
    <w:rsid w:val="006626CA"/>
    <w:rsid w:val="00663487"/>
    <w:rsid w:val="00667941"/>
    <w:rsid w:val="00672382"/>
    <w:rsid w:val="00677F0A"/>
    <w:rsid w:val="0068184B"/>
    <w:rsid w:val="0068234B"/>
    <w:rsid w:val="00682643"/>
    <w:rsid w:val="00682867"/>
    <w:rsid w:val="00682EB9"/>
    <w:rsid w:val="0068441A"/>
    <w:rsid w:val="00690B19"/>
    <w:rsid w:val="006A0A3C"/>
    <w:rsid w:val="006A2EBC"/>
    <w:rsid w:val="006A3442"/>
    <w:rsid w:val="006A444F"/>
    <w:rsid w:val="006A79F0"/>
    <w:rsid w:val="006B47EE"/>
    <w:rsid w:val="006B499F"/>
    <w:rsid w:val="006C7FA0"/>
    <w:rsid w:val="006D4996"/>
    <w:rsid w:val="006D54AB"/>
    <w:rsid w:val="006D6EA2"/>
    <w:rsid w:val="006D6F50"/>
    <w:rsid w:val="006E3006"/>
    <w:rsid w:val="006E5032"/>
    <w:rsid w:val="006E5BDA"/>
    <w:rsid w:val="006E7BA2"/>
    <w:rsid w:val="006F0AA3"/>
    <w:rsid w:val="006F0FC7"/>
    <w:rsid w:val="006F39A9"/>
    <w:rsid w:val="006F670F"/>
    <w:rsid w:val="0070203E"/>
    <w:rsid w:val="00703272"/>
    <w:rsid w:val="00704C09"/>
    <w:rsid w:val="00706DBC"/>
    <w:rsid w:val="0070733C"/>
    <w:rsid w:val="00710C5D"/>
    <w:rsid w:val="0071348C"/>
    <w:rsid w:val="00717273"/>
    <w:rsid w:val="00717EC1"/>
    <w:rsid w:val="00720FD4"/>
    <w:rsid w:val="0072386C"/>
    <w:rsid w:val="00724AF2"/>
    <w:rsid w:val="007265F3"/>
    <w:rsid w:val="00727659"/>
    <w:rsid w:val="0073096C"/>
    <w:rsid w:val="00734034"/>
    <w:rsid w:val="00734B14"/>
    <w:rsid w:val="00742398"/>
    <w:rsid w:val="007447E3"/>
    <w:rsid w:val="00745581"/>
    <w:rsid w:val="00747B40"/>
    <w:rsid w:val="007507B5"/>
    <w:rsid w:val="0075091D"/>
    <w:rsid w:val="00753326"/>
    <w:rsid w:val="00753885"/>
    <w:rsid w:val="00753A24"/>
    <w:rsid w:val="007613F4"/>
    <w:rsid w:val="00772188"/>
    <w:rsid w:val="00773410"/>
    <w:rsid w:val="00777A85"/>
    <w:rsid w:val="007813D0"/>
    <w:rsid w:val="0078286D"/>
    <w:rsid w:val="00782F69"/>
    <w:rsid w:val="00784E7A"/>
    <w:rsid w:val="00785993"/>
    <w:rsid w:val="00785DF8"/>
    <w:rsid w:val="0078657A"/>
    <w:rsid w:val="007866E2"/>
    <w:rsid w:val="00786BA3"/>
    <w:rsid w:val="007906EE"/>
    <w:rsid w:val="007907C0"/>
    <w:rsid w:val="00791B93"/>
    <w:rsid w:val="0079202F"/>
    <w:rsid w:val="00795AC9"/>
    <w:rsid w:val="00795AF2"/>
    <w:rsid w:val="007A2417"/>
    <w:rsid w:val="007A2AAD"/>
    <w:rsid w:val="007A4432"/>
    <w:rsid w:val="007A784E"/>
    <w:rsid w:val="007B499C"/>
    <w:rsid w:val="007B4D4B"/>
    <w:rsid w:val="007C5345"/>
    <w:rsid w:val="007D2A02"/>
    <w:rsid w:val="007E6EA1"/>
    <w:rsid w:val="007F0F63"/>
    <w:rsid w:val="007F23F5"/>
    <w:rsid w:val="007F250C"/>
    <w:rsid w:val="007F2B1E"/>
    <w:rsid w:val="007F451E"/>
    <w:rsid w:val="007F4E1E"/>
    <w:rsid w:val="007F62B4"/>
    <w:rsid w:val="007F6456"/>
    <w:rsid w:val="00801517"/>
    <w:rsid w:val="00801B5A"/>
    <w:rsid w:val="00805250"/>
    <w:rsid w:val="00805A96"/>
    <w:rsid w:val="00811634"/>
    <w:rsid w:val="00817AE8"/>
    <w:rsid w:val="00817DE8"/>
    <w:rsid w:val="008229F5"/>
    <w:rsid w:val="00822CF7"/>
    <w:rsid w:val="0082699A"/>
    <w:rsid w:val="008338A7"/>
    <w:rsid w:val="00833CEB"/>
    <w:rsid w:val="008367C2"/>
    <w:rsid w:val="008372D2"/>
    <w:rsid w:val="008377BC"/>
    <w:rsid w:val="008425EC"/>
    <w:rsid w:val="00844C17"/>
    <w:rsid w:val="00847726"/>
    <w:rsid w:val="00847F84"/>
    <w:rsid w:val="00852511"/>
    <w:rsid w:val="00856F59"/>
    <w:rsid w:val="008614F1"/>
    <w:rsid w:val="008639B3"/>
    <w:rsid w:val="00863C1A"/>
    <w:rsid w:val="0087142D"/>
    <w:rsid w:val="00873956"/>
    <w:rsid w:val="00876D1B"/>
    <w:rsid w:val="00880E72"/>
    <w:rsid w:val="008825EE"/>
    <w:rsid w:val="008837FC"/>
    <w:rsid w:val="0088596E"/>
    <w:rsid w:val="00892E46"/>
    <w:rsid w:val="0089796A"/>
    <w:rsid w:val="008A1780"/>
    <w:rsid w:val="008A2375"/>
    <w:rsid w:val="008A4437"/>
    <w:rsid w:val="008B0610"/>
    <w:rsid w:val="008B18FE"/>
    <w:rsid w:val="008C392C"/>
    <w:rsid w:val="008C3C9F"/>
    <w:rsid w:val="008C7970"/>
    <w:rsid w:val="008D76C5"/>
    <w:rsid w:val="008E0AFA"/>
    <w:rsid w:val="008E1B33"/>
    <w:rsid w:val="008E52A1"/>
    <w:rsid w:val="008E69DD"/>
    <w:rsid w:val="008E75D3"/>
    <w:rsid w:val="008F125E"/>
    <w:rsid w:val="008F35AC"/>
    <w:rsid w:val="008F4D1C"/>
    <w:rsid w:val="008F4D2F"/>
    <w:rsid w:val="008F542E"/>
    <w:rsid w:val="009017A2"/>
    <w:rsid w:val="0090620F"/>
    <w:rsid w:val="00906292"/>
    <w:rsid w:val="009076AF"/>
    <w:rsid w:val="00910496"/>
    <w:rsid w:val="00911751"/>
    <w:rsid w:val="00917162"/>
    <w:rsid w:val="009171A7"/>
    <w:rsid w:val="009251CC"/>
    <w:rsid w:val="0092694E"/>
    <w:rsid w:val="00926A53"/>
    <w:rsid w:val="0092714E"/>
    <w:rsid w:val="0093260B"/>
    <w:rsid w:val="009328F5"/>
    <w:rsid w:val="009353C2"/>
    <w:rsid w:val="00935D4B"/>
    <w:rsid w:val="00935F20"/>
    <w:rsid w:val="00936CD3"/>
    <w:rsid w:val="00937ED7"/>
    <w:rsid w:val="00942002"/>
    <w:rsid w:val="00945CF9"/>
    <w:rsid w:val="00945D3F"/>
    <w:rsid w:val="00947885"/>
    <w:rsid w:val="00952168"/>
    <w:rsid w:val="009527FE"/>
    <w:rsid w:val="0096592A"/>
    <w:rsid w:val="009739A0"/>
    <w:rsid w:val="00973F3D"/>
    <w:rsid w:val="00974664"/>
    <w:rsid w:val="00974F84"/>
    <w:rsid w:val="009757B8"/>
    <w:rsid w:val="009767C7"/>
    <w:rsid w:val="009827BF"/>
    <w:rsid w:val="0098579A"/>
    <w:rsid w:val="00990C67"/>
    <w:rsid w:val="0099195A"/>
    <w:rsid w:val="00992A11"/>
    <w:rsid w:val="00994681"/>
    <w:rsid w:val="0099486A"/>
    <w:rsid w:val="009A0E26"/>
    <w:rsid w:val="009A16EC"/>
    <w:rsid w:val="009A4B52"/>
    <w:rsid w:val="009B29B7"/>
    <w:rsid w:val="009B3B37"/>
    <w:rsid w:val="009B7D1F"/>
    <w:rsid w:val="009C088E"/>
    <w:rsid w:val="009C4D35"/>
    <w:rsid w:val="009D1522"/>
    <w:rsid w:val="009D170A"/>
    <w:rsid w:val="009D7252"/>
    <w:rsid w:val="009E1B3B"/>
    <w:rsid w:val="009E23DA"/>
    <w:rsid w:val="009E5EB4"/>
    <w:rsid w:val="009F3203"/>
    <w:rsid w:val="009F5432"/>
    <w:rsid w:val="009F5E50"/>
    <w:rsid w:val="00A044D6"/>
    <w:rsid w:val="00A04ADB"/>
    <w:rsid w:val="00A11E0F"/>
    <w:rsid w:val="00A14BC7"/>
    <w:rsid w:val="00A16A78"/>
    <w:rsid w:val="00A23264"/>
    <w:rsid w:val="00A2411A"/>
    <w:rsid w:val="00A241A3"/>
    <w:rsid w:val="00A2499C"/>
    <w:rsid w:val="00A26CB6"/>
    <w:rsid w:val="00A32F82"/>
    <w:rsid w:val="00A32F8B"/>
    <w:rsid w:val="00A36FDE"/>
    <w:rsid w:val="00A3756F"/>
    <w:rsid w:val="00A37B39"/>
    <w:rsid w:val="00A42D6F"/>
    <w:rsid w:val="00A45A62"/>
    <w:rsid w:val="00A47A71"/>
    <w:rsid w:val="00A54AC5"/>
    <w:rsid w:val="00A55DC3"/>
    <w:rsid w:val="00A5687E"/>
    <w:rsid w:val="00A56D41"/>
    <w:rsid w:val="00A61353"/>
    <w:rsid w:val="00A627D4"/>
    <w:rsid w:val="00A66B50"/>
    <w:rsid w:val="00A66DB1"/>
    <w:rsid w:val="00A67A92"/>
    <w:rsid w:val="00A70B80"/>
    <w:rsid w:val="00A71455"/>
    <w:rsid w:val="00A74557"/>
    <w:rsid w:val="00A745C2"/>
    <w:rsid w:val="00A87870"/>
    <w:rsid w:val="00A91A70"/>
    <w:rsid w:val="00A93BBF"/>
    <w:rsid w:val="00AA1B85"/>
    <w:rsid w:val="00AA3E49"/>
    <w:rsid w:val="00AB1CB6"/>
    <w:rsid w:val="00AB1D9A"/>
    <w:rsid w:val="00AC0287"/>
    <w:rsid w:val="00AC0716"/>
    <w:rsid w:val="00AC2A15"/>
    <w:rsid w:val="00AD07B8"/>
    <w:rsid w:val="00AD4264"/>
    <w:rsid w:val="00AD44FE"/>
    <w:rsid w:val="00AE08E6"/>
    <w:rsid w:val="00AE2885"/>
    <w:rsid w:val="00AE49F1"/>
    <w:rsid w:val="00AE5A06"/>
    <w:rsid w:val="00AE7DC4"/>
    <w:rsid w:val="00AF7ABE"/>
    <w:rsid w:val="00B0512A"/>
    <w:rsid w:val="00B05CCA"/>
    <w:rsid w:val="00B06506"/>
    <w:rsid w:val="00B06EA1"/>
    <w:rsid w:val="00B125AF"/>
    <w:rsid w:val="00B14271"/>
    <w:rsid w:val="00B14C02"/>
    <w:rsid w:val="00B15079"/>
    <w:rsid w:val="00B16270"/>
    <w:rsid w:val="00B20673"/>
    <w:rsid w:val="00B246C3"/>
    <w:rsid w:val="00B2685D"/>
    <w:rsid w:val="00B30351"/>
    <w:rsid w:val="00B328B5"/>
    <w:rsid w:val="00B33C2A"/>
    <w:rsid w:val="00B36354"/>
    <w:rsid w:val="00B36F1D"/>
    <w:rsid w:val="00B41DF5"/>
    <w:rsid w:val="00B422EC"/>
    <w:rsid w:val="00B44347"/>
    <w:rsid w:val="00B44C88"/>
    <w:rsid w:val="00B5074F"/>
    <w:rsid w:val="00B52EA4"/>
    <w:rsid w:val="00B726D4"/>
    <w:rsid w:val="00B73A04"/>
    <w:rsid w:val="00B77695"/>
    <w:rsid w:val="00B8214F"/>
    <w:rsid w:val="00B86A4F"/>
    <w:rsid w:val="00B93035"/>
    <w:rsid w:val="00B9337E"/>
    <w:rsid w:val="00B9419E"/>
    <w:rsid w:val="00B958E8"/>
    <w:rsid w:val="00B97E4A"/>
    <w:rsid w:val="00BA09B2"/>
    <w:rsid w:val="00BA1FB7"/>
    <w:rsid w:val="00BA5B46"/>
    <w:rsid w:val="00BB050E"/>
    <w:rsid w:val="00BB5CDD"/>
    <w:rsid w:val="00BB5D0B"/>
    <w:rsid w:val="00BB6D76"/>
    <w:rsid w:val="00BC0995"/>
    <w:rsid w:val="00BC353E"/>
    <w:rsid w:val="00BD19BF"/>
    <w:rsid w:val="00BD34C8"/>
    <w:rsid w:val="00BD4B29"/>
    <w:rsid w:val="00BD4E09"/>
    <w:rsid w:val="00BE6C74"/>
    <w:rsid w:val="00BE793A"/>
    <w:rsid w:val="00BF1BD4"/>
    <w:rsid w:val="00BF2B82"/>
    <w:rsid w:val="00BF432A"/>
    <w:rsid w:val="00BF6E82"/>
    <w:rsid w:val="00C02E95"/>
    <w:rsid w:val="00C060C7"/>
    <w:rsid w:val="00C24C17"/>
    <w:rsid w:val="00C258B8"/>
    <w:rsid w:val="00C31226"/>
    <w:rsid w:val="00C3586C"/>
    <w:rsid w:val="00C36115"/>
    <w:rsid w:val="00C3758F"/>
    <w:rsid w:val="00C40B88"/>
    <w:rsid w:val="00C4120A"/>
    <w:rsid w:val="00C42C93"/>
    <w:rsid w:val="00C43854"/>
    <w:rsid w:val="00C439E2"/>
    <w:rsid w:val="00C464E6"/>
    <w:rsid w:val="00C46D70"/>
    <w:rsid w:val="00C47D87"/>
    <w:rsid w:val="00C50690"/>
    <w:rsid w:val="00C51094"/>
    <w:rsid w:val="00C527E4"/>
    <w:rsid w:val="00C5376E"/>
    <w:rsid w:val="00C5756E"/>
    <w:rsid w:val="00C64275"/>
    <w:rsid w:val="00C6490B"/>
    <w:rsid w:val="00C808A6"/>
    <w:rsid w:val="00C852E5"/>
    <w:rsid w:val="00C872AE"/>
    <w:rsid w:val="00C94561"/>
    <w:rsid w:val="00C97091"/>
    <w:rsid w:val="00C97260"/>
    <w:rsid w:val="00CA2001"/>
    <w:rsid w:val="00CA3E82"/>
    <w:rsid w:val="00CA4690"/>
    <w:rsid w:val="00CA5317"/>
    <w:rsid w:val="00CA72BA"/>
    <w:rsid w:val="00CB232A"/>
    <w:rsid w:val="00CB2499"/>
    <w:rsid w:val="00CB3E29"/>
    <w:rsid w:val="00CB5B6C"/>
    <w:rsid w:val="00CC052E"/>
    <w:rsid w:val="00CC3C63"/>
    <w:rsid w:val="00CD16BE"/>
    <w:rsid w:val="00CD39B7"/>
    <w:rsid w:val="00CD4616"/>
    <w:rsid w:val="00CD47AC"/>
    <w:rsid w:val="00CD56AF"/>
    <w:rsid w:val="00CD7F36"/>
    <w:rsid w:val="00CE12F3"/>
    <w:rsid w:val="00CE33D5"/>
    <w:rsid w:val="00CE4297"/>
    <w:rsid w:val="00CF03B7"/>
    <w:rsid w:val="00CF1D7E"/>
    <w:rsid w:val="00CF5D37"/>
    <w:rsid w:val="00CF6F33"/>
    <w:rsid w:val="00D02248"/>
    <w:rsid w:val="00D063B8"/>
    <w:rsid w:val="00D06759"/>
    <w:rsid w:val="00D06825"/>
    <w:rsid w:val="00D17E3B"/>
    <w:rsid w:val="00D20C16"/>
    <w:rsid w:val="00D23C09"/>
    <w:rsid w:val="00D23CED"/>
    <w:rsid w:val="00D24BD2"/>
    <w:rsid w:val="00D2573D"/>
    <w:rsid w:val="00D260A2"/>
    <w:rsid w:val="00D30CC6"/>
    <w:rsid w:val="00D3260C"/>
    <w:rsid w:val="00D34B00"/>
    <w:rsid w:val="00D35790"/>
    <w:rsid w:val="00D37238"/>
    <w:rsid w:val="00D440F7"/>
    <w:rsid w:val="00D47CB9"/>
    <w:rsid w:val="00D50B09"/>
    <w:rsid w:val="00D54125"/>
    <w:rsid w:val="00D5539F"/>
    <w:rsid w:val="00D5653B"/>
    <w:rsid w:val="00D56ED8"/>
    <w:rsid w:val="00D62EF1"/>
    <w:rsid w:val="00D6309D"/>
    <w:rsid w:val="00D644CA"/>
    <w:rsid w:val="00D66FC2"/>
    <w:rsid w:val="00D726AF"/>
    <w:rsid w:val="00D73AD7"/>
    <w:rsid w:val="00D74AE4"/>
    <w:rsid w:val="00D76C7E"/>
    <w:rsid w:val="00D771DE"/>
    <w:rsid w:val="00D7776D"/>
    <w:rsid w:val="00D77CB5"/>
    <w:rsid w:val="00D82A62"/>
    <w:rsid w:val="00D83689"/>
    <w:rsid w:val="00D8508F"/>
    <w:rsid w:val="00D9293F"/>
    <w:rsid w:val="00D93598"/>
    <w:rsid w:val="00D96D4C"/>
    <w:rsid w:val="00DA1E18"/>
    <w:rsid w:val="00DA2009"/>
    <w:rsid w:val="00DA47B4"/>
    <w:rsid w:val="00DB05B1"/>
    <w:rsid w:val="00DB5A79"/>
    <w:rsid w:val="00DB5B0F"/>
    <w:rsid w:val="00DB5CF2"/>
    <w:rsid w:val="00DB66F6"/>
    <w:rsid w:val="00DC2465"/>
    <w:rsid w:val="00DC53B1"/>
    <w:rsid w:val="00DD24AD"/>
    <w:rsid w:val="00DD252B"/>
    <w:rsid w:val="00DD512E"/>
    <w:rsid w:val="00DE0A95"/>
    <w:rsid w:val="00DE1177"/>
    <w:rsid w:val="00DE2CEA"/>
    <w:rsid w:val="00DE4F86"/>
    <w:rsid w:val="00DE6A3C"/>
    <w:rsid w:val="00DE74F4"/>
    <w:rsid w:val="00DE7F97"/>
    <w:rsid w:val="00DF0B95"/>
    <w:rsid w:val="00DF1010"/>
    <w:rsid w:val="00DF5AEA"/>
    <w:rsid w:val="00DF63F6"/>
    <w:rsid w:val="00E01F05"/>
    <w:rsid w:val="00E13747"/>
    <w:rsid w:val="00E15F74"/>
    <w:rsid w:val="00E25AEA"/>
    <w:rsid w:val="00E279A9"/>
    <w:rsid w:val="00E30DEF"/>
    <w:rsid w:val="00E30ED2"/>
    <w:rsid w:val="00E31276"/>
    <w:rsid w:val="00E37F70"/>
    <w:rsid w:val="00E446C1"/>
    <w:rsid w:val="00E47AB2"/>
    <w:rsid w:val="00E50C7F"/>
    <w:rsid w:val="00E52460"/>
    <w:rsid w:val="00E53559"/>
    <w:rsid w:val="00E5561E"/>
    <w:rsid w:val="00E56821"/>
    <w:rsid w:val="00E647AA"/>
    <w:rsid w:val="00E66ACF"/>
    <w:rsid w:val="00E7032B"/>
    <w:rsid w:val="00E71B27"/>
    <w:rsid w:val="00E751E6"/>
    <w:rsid w:val="00E758B9"/>
    <w:rsid w:val="00E7722D"/>
    <w:rsid w:val="00E806CE"/>
    <w:rsid w:val="00E8398E"/>
    <w:rsid w:val="00E85569"/>
    <w:rsid w:val="00E856AF"/>
    <w:rsid w:val="00E86B83"/>
    <w:rsid w:val="00E87C64"/>
    <w:rsid w:val="00E929FC"/>
    <w:rsid w:val="00E93A01"/>
    <w:rsid w:val="00E93B3F"/>
    <w:rsid w:val="00E93FF8"/>
    <w:rsid w:val="00E9599B"/>
    <w:rsid w:val="00E962F0"/>
    <w:rsid w:val="00E96EAF"/>
    <w:rsid w:val="00EA1752"/>
    <w:rsid w:val="00EA5377"/>
    <w:rsid w:val="00EA5A89"/>
    <w:rsid w:val="00EA5BDB"/>
    <w:rsid w:val="00EB46D9"/>
    <w:rsid w:val="00EC142D"/>
    <w:rsid w:val="00EC1E16"/>
    <w:rsid w:val="00ED0024"/>
    <w:rsid w:val="00ED0F85"/>
    <w:rsid w:val="00ED2742"/>
    <w:rsid w:val="00ED2B5C"/>
    <w:rsid w:val="00ED3269"/>
    <w:rsid w:val="00ED5538"/>
    <w:rsid w:val="00ED6FFC"/>
    <w:rsid w:val="00EE1A8C"/>
    <w:rsid w:val="00EE34FF"/>
    <w:rsid w:val="00EE3BCD"/>
    <w:rsid w:val="00EE4643"/>
    <w:rsid w:val="00EE6F1F"/>
    <w:rsid w:val="00EF1330"/>
    <w:rsid w:val="00EF15FF"/>
    <w:rsid w:val="00EF7111"/>
    <w:rsid w:val="00EF7D1A"/>
    <w:rsid w:val="00F0448F"/>
    <w:rsid w:val="00F0716C"/>
    <w:rsid w:val="00F10ED7"/>
    <w:rsid w:val="00F111AD"/>
    <w:rsid w:val="00F15194"/>
    <w:rsid w:val="00F23715"/>
    <w:rsid w:val="00F2649A"/>
    <w:rsid w:val="00F270E9"/>
    <w:rsid w:val="00F2722E"/>
    <w:rsid w:val="00F275C0"/>
    <w:rsid w:val="00F346B6"/>
    <w:rsid w:val="00F3550E"/>
    <w:rsid w:val="00F36145"/>
    <w:rsid w:val="00F37AC8"/>
    <w:rsid w:val="00F37BDD"/>
    <w:rsid w:val="00F41503"/>
    <w:rsid w:val="00F466C8"/>
    <w:rsid w:val="00F469A9"/>
    <w:rsid w:val="00F50B46"/>
    <w:rsid w:val="00F50D1F"/>
    <w:rsid w:val="00F547E4"/>
    <w:rsid w:val="00F55674"/>
    <w:rsid w:val="00F5713F"/>
    <w:rsid w:val="00F6203E"/>
    <w:rsid w:val="00F62316"/>
    <w:rsid w:val="00F635FC"/>
    <w:rsid w:val="00F63D03"/>
    <w:rsid w:val="00F65E2F"/>
    <w:rsid w:val="00F67288"/>
    <w:rsid w:val="00F67DF1"/>
    <w:rsid w:val="00F76B83"/>
    <w:rsid w:val="00F819D8"/>
    <w:rsid w:val="00F8309B"/>
    <w:rsid w:val="00F833C9"/>
    <w:rsid w:val="00F90064"/>
    <w:rsid w:val="00F96AFD"/>
    <w:rsid w:val="00F96E5F"/>
    <w:rsid w:val="00FA1398"/>
    <w:rsid w:val="00FA2E19"/>
    <w:rsid w:val="00FA697F"/>
    <w:rsid w:val="00FB3960"/>
    <w:rsid w:val="00FB5521"/>
    <w:rsid w:val="00FB5D53"/>
    <w:rsid w:val="00FB610D"/>
    <w:rsid w:val="00FC4477"/>
    <w:rsid w:val="00FC46FB"/>
    <w:rsid w:val="00FC51A7"/>
    <w:rsid w:val="00FD0308"/>
    <w:rsid w:val="00FD0734"/>
    <w:rsid w:val="00FD0A38"/>
    <w:rsid w:val="00FD2BD3"/>
    <w:rsid w:val="00FD4CCA"/>
    <w:rsid w:val="00FD4E98"/>
    <w:rsid w:val="00FE2A9E"/>
    <w:rsid w:val="00FF0A0D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5CD4B88-1558-4418-926A-27ABE98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9E1B3B"/>
    <w:pPr>
      <w:ind w:left="720"/>
      <w:contextualSpacing/>
    </w:pPr>
  </w:style>
  <w:style w:type="character" w:styleId="CommentReference">
    <w:name w:val="annotation reference"/>
    <w:basedOn w:val="DefaultParagraphFont"/>
    <w:rsid w:val="00911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751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DE0A95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2B1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4-11-04-henkel-defines-net-zero-targets-1996448" TargetMode="External"/><Relationship Id="rId17" Type="http://schemas.openxmlformats.org/officeDocument/2006/relationships/hyperlink" Target="mailto:meiling.wee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press-and-media/press-releases-and-kits/2024-01-17-henkel-introduces-fully-paid-gender-neutral-parental-leave-for-its-employees-worldwide-191933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ed756-d086-4fdf-a17a-21742199d804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20" ma:contentTypeDescription="Create a new document." ma:contentTypeScope="" ma:versionID="015353fb2be68a33471a4d8484507122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8113ac90865a4b150a958ed3fde4268d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A1403-087E-4CD6-B4A8-40DD4744EC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b1ed756-d086-4fdf-a17a-21742199d804"/>
    <ds:schemaRef ds:uri="ef406d6b-70e0-427c-b08d-4edfc77771aa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004226-0D10-46CD-B6DE-11F41018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4</Pages>
  <Words>1128</Words>
  <Characters>6896</Characters>
  <Application>Microsoft Office Word</Application>
  <DocSecurity>2</DocSecurity>
  <Lines>114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Esther Rim</cp:lastModifiedBy>
  <cp:revision>108</cp:revision>
  <cp:lastPrinted>2016-11-15T16:11:00Z</cp:lastPrinted>
  <dcterms:created xsi:type="dcterms:W3CDTF">2025-02-18T14:02:00Z</dcterms:created>
  <dcterms:modified xsi:type="dcterms:W3CDTF">2025-03-11T09:05:00Z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