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50E22D36" w:rsidR="00B422EC" w:rsidRPr="0019028F" w:rsidRDefault="00696CCF" w:rsidP="00C861C1">
      <w:pPr>
        <w:pStyle w:val="MonthDayYear"/>
        <w:ind w:right="0"/>
        <w:contextualSpacing/>
        <w:rPr>
          <w:rFonts w:ascii="Arial" w:eastAsiaTheme="majorEastAsia" w:hAnsi="Arial" w:cs="Arial"/>
        </w:rPr>
      </w:pPr>
      <w:r w:rsidRPr="0019028F">
        <w:rPr>
          <w:rFonts w:ascii="Arial" w:eastAsiaTheme="majorEastAsia" w:hAnsi="Arial" w:cs="Arial"/>
          <w:lang w:eastAsia="zh-TW"/>
        </w:rPr>
        <w:t>2025</w:t>
      </w:r>
      <w:r w:rsidRPr="0019028F">
        <w:rPr>
          <w:rFonts w:ascii="Arial" w:eastAsiaTheme="majorEastAsia" w:hAnsi="Arial" w:cs="Arial" w:hint="eastAsia"/>
          <w:lang w:eastAsia="zh-TW"/>
        </w:rPr>
        <w:t>年</w:t>
      </w:r>
      <w:r w:rsidRPr="0019028F">
        <w:rPr>
          <w:rFonts w:ascii="Arial" w:eastAsiaTheme="majorEastAsia" w:hAnsi="Arial" w:cs="Arial"/>
          <w:lang w:eastAsia="zh-TW"/>
        </w:rPr>
        <w:t>3</w:t>
      </w:r>
      <w:r w:rsidRPr="0019028F">
        <w:rPr>
          <w:rFonts w:ascii="Arial" w:eastAsiaTheme="majorEastAsia" w:hAnsi="Arial" w:cs="Arial" w:hint="eastAsia"/>
          <w:lang w:eastAsia="zh-TW"/>
        </w:rPr>
        <w:t>月</w:t>
      </w:r>
      <w:r w:rsidRPr="0019028F">
        <w:rPr>
          <w:rFonts w:ascii="Arial" w:eastAsiaTheme="majorEastAsia" w:hAnsi="Arial" w:cs="Arial"/>
          <w:lang w:eastAsia="zh-TW"/>
        </w:rPr>
        <w:t>11</w:t>
      </w:r>
      <w:r w:rsidRPr="0019028F">
        <w:rPr>
          <w:rFonts w:ascii="Arial" w:eastAsiaTheme="majorEastAsia" w:hAnsi="Arial" w:cs="Arial" w:hint="eastAsia"/>
          <w:lang w:eastAsia="zh-TW"/>
        </w:rPr>
        <w:t>日</w:t>
      </w:r>
    </w:p>
    <w:p w14:paraId="09896324" w14:textId="784B3BC6" w:rsidR="007F0F63" w:rsidRPr="0019028F" w:rsidRDefault="00696CCF" w:rsidP="009D1522">
      <w:pPr>
        <w:pStyle w:val="Topline"/>
        <w:rPr>
          <w:rFonts w:ascii="Arial" w:eastAsiaTheme="majorEastAsia" w:hAnsi="Arial" w:cs="Arial"/>
        </w:rPr>
      </w:pPr>
      <w:r w:rsidRPr="0019028F">
        <w:rPr>
          <w:rFonts w:ascii="Arial" w:eastAsiaTheme="majorEastAsia" w:hAnsi="Arial" w:cs="Arial"/>
          <w:b/>
          <w:lang w:eastAsia="zh-TW"/>
        </w:rPr>
        <w:t>2024</w:t>
      </w:r>
      <w:r>
        <w:rPr>
          <w:rFonts w:ascii="Arial" w:eastAsiaTheme="majorEastAsia" w:hAnsi="Arial" w:cs="Arial" w:hint="eastAsia"/>
          <w:b/>
          <w:lang w:eastAsia="zh-TW"/>
        </w:rPr>
        <w:t>年</w:t>
      </w:r>
      <w:r w:rsidR="00B373C3">
        <w:rPr>
          <w:rFonts w:ascii="Arial" w:eastAsiaTheme="majorEastAsia" w:hAnsi="Arial" w:cs="Arial" w:hint="eastAsia"/>
          <w:b/>
          <w:lang w:eastAsia="zh-TW"/>
        </w:rPr>
        <w:t>永續</w:t>
      </w:r>
      <w:r w:rsidRPr="0019028F">
        <w:rPr>
          <w:rFonts w:ascii="Arial" w:eastAsiaTheme="majorEastAsia" w:hAnsi="Arial" w:cs="Arial" w:hint="eastAsia"/>
          <w:b/>
          <w:lang w:eastAsia="zh-TW"/>
        </w:rPr>
        <w:t>發展報告</w:t>
      </w:r>
      <w:r w:rsidR="00B528A0" w:rsidRPr="0019028F">
        <w:rPr>
          <w:rFonts w:ascii="Arial" w:eastAsiaTheme="majorEastAsia" w:hAnsi="Arial" w:cs="Arial"/>
          <w:b/>
        </w:rPr>
        <w:t xml:space="preserve"> </w:t>
      </w:r>
    </w:p>
    <w:p w14:paraId="4388CF11" w14:textId="18FC816A" w:rsidR="009E1B3B" w:rsidRPr="0019028F" w:rsidRDefault="00696CCF" w:rsidP="00AE47B3">
      <w:pPr>
        <w:spacing w:afterLines="100" w:after="240"/>
        <w:rPr>
          <w:rStyle w:val="Headline"/>
          <w:rFonts w:ascii="Arial" w:eastAsiaTheme="majorEastAsia" w:hAnsi="Arial" w:cs="Arial"/>
        </w:rPr>
      </w:pPr>
      <w:r w:rsidRPr="0019028F">
        <w:rPr>
          <w:rStyle w:val="Headline"/>
          <w:rFonts w:ascii="Arial" w:eastAsiaTheme="majorEastAsia" w:hAnsi="Arial" w:cs="Arial" w:hint="eastAsia"/>
          <w:lang w:eastAsia="zh-TW"/>
        </w:rPr>
        <w:t>漢高在其</w:t>
      </w:r>
      <w:r w:rsidR="00B373C3">
        <w:rPr>
          <w:rStyle w:val="Headline"/>
          <w:rFonts w:ascii="Arial" w:eastAsiaTheme="majorEastAsia" w:hAnsi="Arial" w:cs="Arial" w:hint="eastAsia"/>
          <w:lang w:eastAsia="zh-TW"/>
        </w:rPr>
        <w:t>永續</w:t>
      </w:r>
      <w:r w:rsidRPr="0019028F">
        <w:rPr>
          <w:rStyle w:val="Headline"/>
          <w:rFonts w:ascii="Arial" w:eastAsiaTheme="majorEastAsia" w:hAnsi="Arial" w:cs="Arial" w:hint="eastAsia"/>
          <w:lang w:eastAsia="zh-TW"/>
        </w:rPr>
        <w:t>發展</w:t>
      </w:r>
      <w:r w:rsidR="001D4A2F">
        <w:rPr>
          <w:rStyle w:val="Headline"/>
          <w:rFonts w:ascii="Arial" w:eastAsiaTheme="majorEastAsia" w:hAnsi="Arial" w:cs="Arial" w:hint="eastAsia"/>
          <w:lang w:eastAsia="zh-TW"/>
        </w:rPr>
        <w:t>策略</w:t>
      </w:r>
      <w:r w:rsidRPr="0019028F">
        <w:rPr>
          <w:rStyle w:val="Headline"/>
          <w:rFonts w:ascii="Arial" w:eastAsiaTheme="majorEastAsia" w:hAnsi="Arial" w:cs="Arial" w:hint="eastAsia"/>
          <w:lang w:eastAsia="zh-TW"/>
        </w:rPr>
        <w:t>的各個領域均取得顯著進展</w:t>
      </w:r>
    </w:p>
    <w:p w14:paraId="19356A6D" w14:textId="4CA45EDB" w:rsidR="00D414C1" w:rsidRPr="00D414C1" w:rsidRDefault="00696CCF" w:rsidP="00D414C1">
      <w:pPr>
        <w:pStyle w:val="ListParagraph"/>
        <w:numPr>
          <w:ilvl w:val="0"/>
          <w:numId w:val="9"/>
        </w:numPr>
        <w:ind w:left="567"/>
        <w:rPr>
          <w:rFonts w:ascii="Arial" w:eastAsiaTheme="majorEastAsia" w:hAnsi="Arial" w:cs="Arial"/>
          <w:b/>
          <w:bCs/>
          <w:szCs w:val="18"/>
        </w:rPr>
      </w:pPr>
      <w:r w:rsidRPr="00D414C1">
        <w:rPr>
          <w:rFonts w:ascii="Arial" w:eastAsiaTheme="majorEastAsia" w:hAnsi="Arial" w:cs="Arial" w:hint="eastAsia"/>
          <w:b/>
          <w:lang w:eastAsia="zh-TW"/>
        </w:rPr>
        <w:t>氣候行動：生產過程中每噸產品的二氧化碳排放量減少</w:t>
      </w:r>
      <w:r w:rsidRPr="00D414C1">
        <w:rPr>
          <w:rFonts w:ascii="Arial" w:eastAsiaTheme="majorEastAsia" w:hAnsi="Arial" w:cs="Arial"/>
          <w:b/>
          <w:lang w:eastAsia="zh-TW"/>
        </w:rPr>
        <w:t>64%</w:t>
      </w:r>
      <w:r w:rsidRPr="00D414C1">
        <w:rPr>
          <w:rFonts w:ascii="Arial" w:eastAsiaTheme="majorEastAsia" w:hAnsi="Arial" w:cs="Arial" w:hint="eastAsia"/>
          <w:b/>
          <w:lang w:eastAsia="zh-TW"/>
        </w:rPr>
        <w:t>（基準年：</w:t>
      </w:r>
      <w:r w:rsidRPr="00D414C1">
        <w:rPr>
          <w:rFonts w:ascii="Arial" w:eastAsiaTheme="majorEastAsia" w:hAnsi="Arial" w:cs="Arial"/>
          <w:b/>
          <w:lang w:eastAsia="zh-TW"/>
        </w:rPr>
        <w:t>2017</w:t>
      </w:r>
      <w:r w:rsidRPr="00D414C1">
        <w:rPr>
          <w:rFonts w:ascii="Arial" w:eastAsiaTheme="majorEastAsia" w:hAnsi="Arial" w:cs="Arial" w:hint="eastAsia"/>
          <w:b/>
          <w:lang w:eastAsia="zh-TW"/>
        </w:rPr>
        <w:t>）</w:t>
      </w:r>
    </w:p>
    <w:p w14:paraId="07A2FC98" w14:textId="03195856" w:rsidR="00D414C1" w:rsidRPr="00D414C1" w:rsidRDefault="00696CCF" w:rsidP="00D414C1">
      <w:pPr>
        <w:pStyle w:val="ListParagraph"/>
        <w:numPr>
          <w:ilvl w:val="0"/>
          <w:numId w:val="9"/>
        </w:numPr>
        <w:ind w:left="567"/>
        <w:rPr>
          <w:rFonts w:ascii="Arial" w:eastAsiaTheme="majorEastAsia" w:hAnsi="Arial" w:cs="Arial"/>
          <w:b/>
          <w:bCs/>
          <w:szCs w:val="18"/>
        </w:rPr>
      </w:pPr>
      <w:r w:rsidRPr="00D414C1">
        <w:rPr>
          <w:rFonts w:ascii="Arial" w:eastAsiaTheme="majorEastAsia" w:hAnsi="Arial" w:cs="Arial" w:hint="eastAsia"/>
          <w:b/>
          <w:lang w:eastAsia="zh-TW"/>
        </w:rPr>
        <w:t>迴圈經濟：消費品包裝中再生塑膠的使用比例提升至</w:t>
      </w:r>
      <w:r w:rsidRPr="00D414C1">
        <w:rPr>
          <w:rFonts w:ascii="Arial" w:eastAsiaTheme="majorEastAsia" w:hAnsi="Arial" w:cs="Arial"/>
          <w:b/>
          <w:lang w:eastAsia="zh-TW"/>
        </w:rPr>
        <w:t>25%</w:t>
      </w:r>
    </w:p>
    <w:p w14:paraId="202C92BC" w14:textId="08E18156" w:rsidR="00E71B27" w:rsidRPr="00D414C1" w:rsidRDefault="00696CCF" w:rsidP="00D414C1">
      <w:pPr>
        <w:pStyle w:val="ListParagraph"/>
        <w:numPr>
          <w:ilvl w:val="0"/>
          <w:numId w:val="9"/>
        </w:numPr>
        <w:ind w:left="567"/>
        <w:rPr>
          <w:rFonts w:ascii="Arial" w:eastAsiaTheme="majorEastAsia" w:hAnsi="Arial" w:cs="Arial"/>
          <w:b/>
          <w:bCs/>
          <w:szCs w:val="18"/>
        </w:rPr>
      </w:pPr>
      <w:r w:rsidRPr="00D414C1">
        <w:rPr>
          <w:rFonts w:ascii="Arial" w:eastAsiaTheme="majorEastAsia" w:hAnsi="Arial" w:cs="Arial" w:hint="eastAsia"/>
          <w:b/>
          <w:lang w:eastAsia="zh-TW"/>
        </w:rPr>
        <w:t>平等的機會：</w:t>
      </w:r>
      <w:r w:rsidRPr="00D414C1">
        <w:rPr>
          <w:rFonts w:ascii="Arial" w:eastAsiaTheme="majorEastAsia" w:hAnsi="Arial" w:cs="Arial"/>
          <w:b/>
          <w:lang w:eastAsia="zh-TW"/>
        </w:rPr>
        <w:t>2024</w:t>
      </w:r>
      <w:r w:rsidRPr="00D414C1">
        <w:rPr>
          <w:rFonts w:ascii="Arial" w:eastAsiaTheme="majorEastAsia" w:hAnsi="Arial" w:cs="Arial" w:hint="eastAsia"/>
          <w:b/>
          <w:lang w:eastAsia="zh-TW"/>
        </w:rPr>
        <w:t>年休育兒假的員工數量顯著增加；擔任管理崗位的女性比例提升至</w:t>
      </w:r>
      <w:r w:rsidRPr="00D414C1">
        <w:rPr>
          <w:rFonts w:ascii="Arial" w:eastAsiaTheme="majorEastAsia" w:hAnsi="Arial" w:cs="Arial"/>
          <w:b/>
          <w:lang w:eastAsia="zh-TW"/>
        </w:rPr>
        <w:t>42%</w:t>
      </w:r>
    </w:p>
    <w:p w14:paraId="6905FAEE" w14:textId="142B6A5E" w:rsidR="00E71B27" w:rsidRPr="00D414C1" w:rsidRDefault="00696CCF" w:rsidP="00D414C1">
      <w:pPr>
        <w:pStyle w:val="ListParagraph"/>
        <w:numPr>
          <w:ilvl w:val="0"/>
          <w:numId w:val="9"/>
        </w:numPr>
        <w:ind w:left="567"/>
        <w:rPr>
          <w:rFonts w:ascii="Arial" w:eastAsiaTheme="majorEastAsia" w:hAnsi="Arial" w:cs="Arial"/>
          <w:b/>
        </w:rPr>
      </w:pPr>
      <w:r w:rsidRPr="0019028F">
        <w:rPr>
          <w:rFonts w:ascii="Arial" w:eastAsiaTheme="majorEastAsia" w:hAnsi="Arial" w:cs="Arial" w:hint="eastAsia"/>
          <w:b/>
          <w:lang w:eastAsia="zh-TW"/>
        </w:rPr>
        <w:t>公平</w:t>
      </w:r>
      <w:r>
        <w:rPr>
          <w:rFonts w:ascii="Arial" w:eastAsiaTheme="majorEastAsia" w:hAnsi="Arial" w:cs="Arial" w:hint="eastAsia"/>
          <w:b/>
          <w:lang w:eastAsia="zh-TW"/>
        </w:rPr>
        <w:t>的</w:t>
      </w:r>
      <w:r w:rsidRPr="0019028F">
        <w:rPr>
          <w:rFonts w:ascii="Arial" w:eastAsiaTheme="majorEastAsia" w:hAnsi="Arial" w:cs="Arial" w:hint="eastAsia"/>
          <w:b/>
          <w:lang w:eastAsia="zh-TW"/>
        </w:rPr>
        <w:t>工作條件：</w:t>
      </w:r>
      <w:r>
        <w:rPr>
          <w:rFonts w:ascii="Arial" w:eastAsiaTheme="majorEastAsia" w:hAnsi="Arial" w:cs="Arial" w:hint="eastAsia"/>
          <w:b/>
          <w:lang w:eastAsia="zh-TW"/>
        </w:rPr>
        <w:t>推出</w:t>
      </w:r>
      <w:r w:rsidRPr="0019028F">
        <w:rPr>
          <w:rFonts w:ascii="Arial" w:eastAsiaTheme="majorEastAsia" w:hAnsi="Arial" w:cs="Arial" w:hint="eastAsia"/>
          <w:b/>
          <w:lang w:eastAsia="zh-TW"/>
        </w:rPr>
        <w:t>新的</w:t>
      </w:r>
      <w:r>
        <w:rPr>
          <w:rFonts w:ascii="Arial" w:eastAsiaTheme="majorEastAsia" w:hAnsi="Arial" w:cs="Arial" w:hint="eastAsia"/>
          <w:b/>
          <w:lang w:eastAsia="zh-TW"/>
        </w:rPr>
        <w:t>附加</w:t>
      </w:r>
      <w:r w:rsidRPr="0019028F">
        <w:rPr>
          <w:rFonts w:ascii="Arial" w:eastAsiaTheme="majorEastAsia" w:hAnsi="Arial" w:cs="Arial" w:hint="eastAsia"/>
          <w:b/>
          <w:lang w:eastAsia="zh-TW"/>
        </w:rPr>
        <w:t>評估機制</w:t>
      </w:r>
      <w:r>
        <w:rPr>
          <w:rFonts w:ascii="Arial" w:eastAsiaTheme="majorEastAsia" w:hAnsi="Arial" w:cs="Arial" w:hint="eastAsia"/>
          <w:b/>
          <w:lang w:eastAsia="zh-TW"/>
        </w:rPr>
        <w:t>以保障</w:t>
      </w:r>
      <w:r w:rsidRPr="0019028F">
        <w:rPr>
          <w:rFonts w:ascii="Arial" w:eastAsiaTheme="majorEastAsia" w:hAnsi="Arial" w:cs="Arial" w:hint="eastAsia"/>
          <w:b/>
          <w:lang w:eastAsia="zh-TW"/>
        </w:rPr>
        <w:t>全球範圍內</w:t>
      </w:r>
      <w:r>
        <w:rPr>
          <w:rFonts w:ascii="Arial" w:eastAsiaTheme="majorEastAsia" w:hAnsi="Arial" w:cs="Arial" w:hint="eastAsia"/>
          <w:b/>
          <w:lang w:eastAsia="zh-TW"/>
        </w:rPr>
        <w:t>的基礎生活工資</w:t>
      </w:r>
    </w:p>
    <w:p w14:paraId="23D00A46" w14:textId="622333C0" w:rsidR="004B2438" w:rsidRDefault="00696CCF" w:rsidP="00D414C1">
      <w:pPr>
        <w:pStyle w:val="ListParagraph"/>
        <w:numPr>
          <w:ilvl w:val="0"/>
          <w:numId w:val="9"/>
        </w:numPr>
        <w:ind w:left="567"/>
        <w:rPr>
          <w:rFonts w:ascii="Arial" w:eastAsiaTheme="majorEastAsia" w:hAnsi="Arial" w:cs="Arial"/>
          <w:b/>
        </w:rPr>
      </w:pPr>
      <w:bookmarkStart w:id="0" w:name="_Hlk191036371"/>
      <w:r w:rsidRPr="00D414C1">
        <w:rPr>
          <w:rFonts w:ascii="Arial" w:eastAsiaTheme="majorEastAsia" w:hAnsi="Arial" w:cs="Arial" w:hint="eastAsia"/>
          <w:b/>
          <w:lang w:eastAsia="zh-TW"/>
        </w:rPr>
        <w:t>公司治理：首份依照《歐洲</w:t>
      </w:r>
      <w:r w:rsidR="00B373C3">
        <w:rPr>
          <w:rFonts w:ascii="Arial" w:eastAsiaTheme="majorEastAsia" w:hAnsi="Arial" w:cs="Arial" w:hint="eastAsia"/>
          <w:b/>
          <w:lang w:eastAsia="zh-TW"/>
        </w:rPr>
        <w:t>永續</w:t>
      </w:r>
      <w:r w:rsidRPr="00D414C1">
        <w:rPr>
          <w:rFonts w:ascii="Arial" w:eastAsiaTheme="majorEastAsia" w:hAnsi="Arial" w:cs="Arial" w:hint="eastAsia"/>
          <w:b/>
          <w:lang w:eastAsia="zh-TW"/>
        </w:rPr>
        <w:t>發展報告標準》（</w:t>
      </w:r>
      <w:r w:rsidRPr="00D414C1">
        <w:rPr>
          <w:rFonts w:ascii="Arial" w:eastAsiaTheme="majorEastAsia" w:hAnsi="Arial" w:cs="Arial"/>
          <w:b/>
          <w:lang w:eastAsia="zh-TW"/>
        </w:rPr>
        <w:t>ESRS</w:t>
      </w:r>
      <w:r w:rsidRPr="00D414C1">
        <w:rPr>
          <w:rFonts w:ascii="Arial" w:eastAsiaTheme="majorEastAsia" w:hAnsi="Arial" w:cs="Arial" w:hint="eastAsia"/>
          <w:b/>
          <w:lang w:eastAsia="zh-TW"/>
        </w:rPr>
        <w:t>）的內容要求所制定的</w:t>
      </w:r>
      <w:r w:rsidR="00B373C3">
        <w:rPr>
          <w:rFonts w:ascii="Arial" w:eastAsiaTheme="majorEastAsia" w:hAnsi="Arial" w:cs="Arial" w:hint="eastAsia"/>
          <w:b/>
          <w:lang w:eastAsia="zh-TW"/>
        </w:rPr>
        <w:t>永續</w:t>
      </w:r>
      <w:r w:rsidRPr="00D414C1">
        <w:rPr>
          <w:rFonts w:ascii="Arial" w:eastAsiaTheme="majorEastAsia" w:hAnsi="Arial" w:cs="Arial" w:hint="eastAsia"/>
          <w:b/>
          <w:lang w:eastAsia="zh-TW"/>
        </w:rPr>
        <w:t>發展報告</w:t>
      </w:r>
    </w:p>
    <w:p w14:paraId="7B10694B" w14:textId="77777777" w:rsidR="00B15E03" w:rsidRPr="00D414C1" w:rsidRDefault="00B15E03" w:rsidP="00B15E03">
      <w:pPr>
        <w:pStyle w:val="ListParagraph"/>
        <w:ind w:left="567"/>
        <w:rPr>
          <w:rFonts w:ascii="Arial" w:eastAsiaTheme="majorEastAsia" w:hAnsi="Arial" w:cs="Arial"/>
          <w:b/>
        </w:rPr>
      </w:pPr>
    </w:p>
    <w:bookmarkEnd w:id="0"/>
    <w:p w14:paraId="748AD967" w14:textId="7A6124F5" w:rsidR="00235F15" w:rsidRDefault="00696CCF" w:rsidP="00AE47B3">
      <w:pPr>
        <w:spacing w:after="120"/>
        <w:rPr>
          <w:rFonts w:ascii="Arial" w:eastAsiaTheme="majorEastAsia" w:hAnsi="Arial" w:cs="Arial"/>
          <w:lang w:eastAsia="zh-TW"/>
        </w:rPr>
      </w:pPr>
      <w:r w:rsidRPr="0019028F">
        <w:rPr>
          <w:rFonts w:ascii="Arial" w:eastAsiaTheme="majorEastAsia" w:hAnsi="Arial" w:cs="Arial" w:hint="eastAsia"/>
          <w:lang w:eastAsia="zh-TW"/>
        </w:rPr>
        <w:t>德國杜塞爾多夫</w:t>
      </w:r>
      <w:r w:rsidRPr="0019028F">
        <w:rPr>
          <w:rFonts w:ascii="Arial" w:eastAsiaTheme="majorEastAsia" w:hAnsi="Arial" w:cs="Arial"/>
          <w:lang w:eastAsia="zh-TW"/>
        </w:rPr>
        <w:t>——</w:t>
      </w:r>
      <w:r w:rsidRPr="0019028F">
        <w:rPr>
          <w:rFonts w:ascii="Arial" w:eastAsiaTheme="majorEastAsia" w:hAnsi="Arial" w:cs="Arial" w:hint="eastAsia"/>
          <w:lang w:eastAsia="zh-TW"/>
        </w:rPr>
        <w:t>漢高今日發佈了</w:t>
      </w:r>
      <w:r w:rsidRPr="0019028F">
        <w:rPr>
          <w:rFonts w:ascii="Arial" w:eastAsiaTheme="majorEastAsia" w:hAnsi="Arial" w:cs="Arial"/>
          <w:lang w:eastAsia="zh-TW"/>
        </w:rPr>
        <w:t>2024</w:t>
      </w:r>
      <w:r w:rsidRPr="0019028F">
        <w:rPr>
          <w:rFonts w:ascii="Arial" w:eastAsiaTheme="majorEastAsia" w:hAnsi="Arial" w:cs="Arial" w:hint="eastAsia"/>
          <w:lang w:eastAsia="zh-TW"/>
        </w:rPr>
        <w:t>年</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發展報告。公司在氣候保護、迴圈經濟及社會議題等多個領域均取得了顯著進展。今年，漢高</w:t>
      </w:r>
      <w:r>
        <w:rPr>
          <w:rFonts w:ascii="Arial" w:eastAsiaTheme="majorEastAsia" w:hAnsi="Arial" w:cs="Arial" w:hint="eastAsia"/>
          <w:lang w:eastAsia="zh-TW"/>
        </w:rPr>
        <w:t>自發</w:t>
      </w:r>
      <w:r w:rsidRPr="0019028F">
        <w:rPr>
          <w:rFonts w:ascii="Arial" w:eastAsiaTheme="majorEastAsia" w:hAnsi="Arial" w:cs="Arial" w:hint="eastAsia"/>
          <w:lang w:eastAsia="zh-TW"/>
        </w:rPr>
        <w:t>依據</w:t>
      </w:r>
      <w:r w:rsidRPr="00761207">
        <w:rPr>
          <w:rFonts w:ascii="Arial" w:eastAsiaTheme="majorEastAsia" w:hAnsi="Arial" w:cs="Arial" w:hint="eastAsia"/>
          <w:lang w:eastAsia="zh-TW"/>
        </w:rPr>
        <w:t>歐盟《企業</w:t>
      </w:r>
      <w:r w:rsidR="00B373C3">
        <w:rPr>
          <w:rFonts w:ascii="Arial" w:eastAsiaTheme="majorEastAsia" w:hAnsi="Arial" w:cs="Arial" w:hint="eastAsia"/>
          <w:lang w:eastAsia="zh-TW"/>
        </w:rPr>
        <w:t>永續</w:t>
      </w:r>
      <w:r w:rsidRPr="00761207">
        <w:rPr>
          <w:rFonts w:ascii="Arial" w:eastAsiaTheme="majorEastAsia" w:hAnsi="Arial" w:cs="Arial" w:hint="eastAsia"/>
          <w:lang w:eastAsia="zh-TW"/>
        </w:rPr>
        <w:t>發展報告指令》（</w:t>
      </w:r>
      <w:r w:rsidRPr="00761207">
        <w:rPr>
          <w:rFonts w:ascii="Arial" w:eastAsiaTheme="majorEastAsia" w:hAnsi="Arial" w:cs="Arial"/>
          <w:lang w:eastAsia="zh-TW"/>
        </w:rPr>
        <w:t>CSRD</w:t>
      </w:r>
      <w:r w:rsidRPr="00761207">
        <w:rPr>
          <w:rFonts w:ascii="Arial" w:eastAsiaTheme="majorEastAsia" w:hAnsi="Arial" w:cs="Arial" w:hint="eastAsia"/>
          <w:lang w:eastAsia="zh-TW"/>
        </w:rPr>
        <w:t>）及其《歐洲</w:t>
      </w:r>
      <w:r w:rsidR="00B373C3">
        <w:rPr>
          <w:rFonts w:ascii="Arial" w:eastAsiaTheme="majorEastAsia" w:hAnsi="Arial" w:cs="Arial" w:hint="eastAsia"/>
          <w:lang w:eastAsia="zh-TW"/>
        </w:rPr>
        <w:t>永續</w:t>
      </w:r>
      <w:r w:rsidRPr="00761207">
        <w:rPr>
          <w:rFonts w:ascii="Arial" w:eastAsiaTheme="majorEastAsia" w:hAnsi="Arial" w:cs="Arial" w:hint="eastAsia"/>
          <w:lang w:eastAsia="zh-TW"/>
        </w:rPr>
        <w:t>發展報告標準》（</w:t>
      </w:r>
      <w:r w:rsidRPr="00761207">
        <w:rPr>
          <w:rFonts w:ascii="Arial" w:eastAsiaTheme="majorEastAsia" w:hAnsi="Arial" w:cs="Arial"/>
          <w:lang w:eastAsia="zh-TW"/>
        </w:rPr>
        <w:t>ESRS</w:t>
      </w:r>
      <w:r w:rsidRPr="00761207">
        <w:rPr>
          <w:rFonts w:ascii="Arial" w:eastAsiaTheme="majorEastAsia" w:hAnsi="Arial" w:cs="Arial" w:hint="eastAsia"/>
          <w:lang w:eastAsia="zh-TW"/>
        </w:rPr>
        <w:t>）</w:t>
      </w:r>
      <w:r w:rsidRPr="0019028F">
        <w:rPr>
          <w:rFonts w:ascii="Arial" w:eastAsiaTheme="majorEastAsia" w:hAnsi="Arial" w:cs="Arial" w:hint="eastAsia"/>
          <w:lang w:eastAsia="zh-TW"/>
        </w:rPr>
        <w:t>的</w:t>
      </w:r>
      <w:r>
        <w:rPr>
          <w:rFonts w:ascii="Arial" w:eastAsiaTheme="majorEastAsia" w:hAnsi="Arial" w:cs="Arial" w:hint="eastAsia"/>
          <w:lang w:eastAsia="zh-TW"/>
        </w:rPr>
        <w:t>內容</w:t>
      </w:r>
      <w:r w:rsidRPr="0019028F">
        <w:rPr>
          <w:rFonts w:ascii="Arial" w:eastAsiaTheme="majorEastAsia" w:hAnsi="Arial" w:cs="Arial" w:hint="eastAsia"/>
          <w:lang w:eastAsia="zh-TW"/>
        </w:rPr>
        <w:t>要求進行報告。</w:t>
      </w:r>
    </w:p>
    <w:p w14:paraId="533449B2" w14:textId="77777777" w:rsidR="00D414C1" w:rsidRPr="0019028F" w:rsidRDefault="00D414C1" w:rsidP="00AE47B3">
      <w:pPr>
        <w:spacing w:after="120"/>
        <w:rPr>
          <w:rFonts w:ascii="Arial" w:eastAsiaTheme="majorEastAsia" w:hAnsi="Arial" w:cs="Arial"/>
          <w:szCs w:val="22"/>
          <w:lang w:eastAsia="zh-TW"/>
        </w:rPr>
      </w:pPr>
    </w:p>
    <w:p w14:paraId="3606E99D" w14:textId="7A8486FA" w:rsidR="00AE47B3" w:rsidRPr="0019028F" w:rsidRDefault="00696CCF" w:rsidP="0015760B">
      <w:pPr>
        <w:spacing w:after="120"/>
        <w:rPr>
          <w:rFonts w:ascii="Arial" w:eastAsiaTheme="majorEastAsia" w:hAnsi="Arial" w:cs="Arial"/>
          <w:szCs w:val="22"/>
          <w:lang w:eastAsia="zh-TW"/>
        </w:rPr>
      </w:pPr>
      <w:r w:rsidRPr="0019028F">
        <w:rPr>
          <w:rFonts w:ascii="Arial" w:eastAsiaTheme="majorEastAsia" w:hAnsi="Arial" w:cs="Arial" w:hint="eastAsia"/>
          <w:lang w:eastAsia="zh-TW"/>
        </w:rPr>
        <w:t>漢高首席執行官卡斯滕</w:t>
      </w:r>
      <w:r w:rsidRPr="0019028F">
        <w:rPr>
          <w:rFonts w:ascii="Arial" w:eastAsiaTheme="majorEastAsia" w:hAnsi="Arial" w:cs="Arial"/>
          <w:lang w:eastAsia="zh-TW"/>
        </w:rPr>
        <w:t>·</w:t>
      </w:r>
      <w:r w:rsidRPr="0019028F">
        <w:rPr>
          <w:rFonts w:ascii="Arial" w:eastAsiaTheme="majorEastAsia" w:hAnsi="Arial" w:cs="Arial" w:hint="eastAsia"/>
          <w:lang w:eastAsia="zh-TW"/>
        </w:rPr>
        <w:t>諾貝爾（</w:t>
      </w:r>
      <w:r w:rsidRPr="0019028F">
        <w:rPr>
          <w:rFonts w:ascii="Arial" w:eastAsiaTheme="majorEastAsia" w:hAnsi="Arial" w:cs="Arial"/>
          <w:lang w:eastAsia="zh-TW"/>
        </w:rPr>
        <w:t>Carsten Knobel</w:t>
      </w:r>
      <w:r w:rsidRPr="0019028F">
        <w:rPr>
          <w:rFonts w:ascii="Arial" w:eastAsiaTheme="majorEastAsia" w:hAnsi="Arial" w:cs="Arial" w:hint="eastAsia"/>
          <w:lang w:eastAsia="zh-TW"/>
        </w:rPr>
        <w:t>）表示：</w:t>
      </w:r>
      <w:r>
        <w:rPr>
          <w:rFonts w:ascii="Arial" w:eastAsiaTheme="majorEastAsia" w:hAnsi="Arial" w:cs="Arial" w:hint="eastAsia"/>
          <w:lang w:eastAsia="zh-TW"/>
        </w:rPr>
        <w:t>“</w:t>
      </w:r>
      <w:r w:rsidRPr="0019028F">
        <w:rPr>
          <w:rFonts w:ascii="Arial" w:eastAsiaTheme="majorEastAsia" w:hAnsi="Arial" w:cs="Arial" w:hint="eastAsia"/>
          <w:lang w:eastAsia="zh-TW"/>
        </w:rPr>
        <w:t>過去一年裡，我們在</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w:t>
      </w:r>
      <w:r w:rsidR="001D4A2F">
        <w:rPr>
          <w:rFonts w:ascii="Arial" w:eastAsiaTheme="majorEastAsia" w:hAnsi="Arial" w:cs="Arial" w:hint="eastAsia"/>
          <w:lang w:eastAsia="zh-TW"/>
        </w:rPr>
        <w:t>策略</w:t>
      </w:r>
      <w:r w:rsidRPr="0019028F">
        <w:rPr>
          <w:rFonts w:ascii="Arial" w:eastAsiaTheme="majorEastAsia" w:hAnsi="Arial" w:cs="Arial" w:hint="eastAsia"/>
          <w:lang w:eastAsia="zh-TW"/>
        </w:rPr>
        <w:t>的各個領域都取得了顯著進</w:t>
      </w:r>
      <w:r>
        <w:rPr>
          <w:rFonts w:ascii="Arial" w:eastAsiaTheme="majorEastAsia" w:hAnsi="Arial" w:cs="Arial" w:hint="eastAsia"/>
          <w:lang w:eastAsia="zh-TW"/>
        </w:rPr>
        <w:t>展</w:t>
      </w:r>
      <w:r w:rsidRPr="0019028F">
        <w:rPr>
          <w:rFonts w:ascii="Arial" w:eastAsiaTheme="majorEastAsia" w:hAnsi="Arial" w:cs="Arial" w:hint="eastAsia"/>
          <w:lang w:eastAsia="zh-TW"/>
        </w:rPr>
        <w:t>，並實現了切實的</w:t>
      </w:r>
      <w:r>
        <w:rPr>
          <w:rFonts w:ascii="Arial" w:eastAsiaTheme="majorEastAsia" w:hAnsi="Arial" w:cs="Arial" w:hint="eastAsia"/>
          <w:lang w:eastAsia="zh-TW"/>
        </w:rPr>
        <w:t>提升</w:t>
      </w:r>
      <w:r w:rsidRPr="0019028F">
        <w:rPr>
          <w:rFonts w:ascii="Arial" w:eastAsiaTheme="majorEastAsia" w:hAnsi="Arial" w:cs="Arial" w:hint="eastAsia"/>
          <w:lang w:eastAsia="zh-TW"/>
        </w:rPr>
        <w:t>。即使在充滿挑戰的</w:t>
      </w:r>
      <w:r>
        <w:rPr>
          <w:rFonts w:ascii="Arial" w:eastAsiaTheme="majorEastAsia" w:hAnsi="Arial" w:cs="Arial" w:hint="eastAsia"/>
          <w:lang w:eastAsia="zh-TW"/>
        </w:rPr>
        <w:t>環境下</w:t>
      </w:r>
      <w:r w:rsidRPr="0019028F">
        <w:rPr>
          <w:rFonts w:ascii="Arial" w:eastAsiaTheme="majorEastAsia" w:hAnsi="Arial" w:cs="Arial" w:hint="eastAsia"/>
          <w:lang w:eastAsia="zh-TW"/>
        </w:rPr>
        <w:t>，我們也始終堅守核心價值觀，通過我們的產品、流程以及對社會的貢獻，</w:t>
      </w:r>
      <w:r>
        <w:rPr>
          <w:rFonts w:ascii="Arial" w:eastAsiaTheme="majorEastAsia" w:hAnsi="Arial" w:cs="Arial" w:hint="eastAsia"/>
          <w:lang w:eastAsia="zh-TW"/>
        </w:rPr>
        <w:t>致力於</w:t>
      </w:r>
      <w:r w:rsidRPr="0019028F">
        <w:rPr>
          <w:rFonts w:ascii="Arial" w:eastAsiaTheme="majorEastAsia" w:hAnsi="Arial" w:cs="Arial" w:hint="eastAsia"/>
          <w:lang w:eastAsia="zh-TW"/>
        </w:rPr>
        <w:t>創造一個更加</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的世界。我們</w:t>
      </w:r>
      <w:r>
        <w:rPr>
          <w:rFonts w:ascii="Arial" w:eastAsiaTheme="majorEastAsia" w:hAnsi="Arial" w:cs="Arial" w:hint="eastAsia"/>
          <w:lang w:eastAsia="zh-TW"/>
        </w:rPr>
        <w:t>制定的</w:t>
      </w:r>
      <w:r w:rsidRPr="0019028F">
        <w:rPr>
          <w:rFonts w:ascii="Arial" w:eastAsiaTheme="majorEastAsia" w:hAnsi="Arial" w:cs="Arial" w:hint="eastAsia"/>
          <w:lang w:eastAsia="zh-TW"/>
        </w:rPr>
        <w:t>淨零排放的路線圖</w:t>
      </w:r>
      <w:r>
        <w:rPr>
          <w:rFonts w:ascii="Arial" w:eastAsiaTheme="majorEastAsia" w:hAnsi="Arial" w:cs="Arial" w:hint="eastAsia"/>
          <w:lang w:eastAsia="zh-TW"/>
        </w:rPr>
        <w:t>也體現了這一點。我們的目標是</w:t>
      </w:r>
      <w:r w:rsidRPr="0019028F">
        <w:rPr>
          <w:rFonts w:ascii="Arial" w:eastAsiaTheme="majorEastAsia" w:hAnsi="Arial" w:cs="Arial" w:hint="eastAsia"/>
          <w:lang w:eastAsia="zh-TW"/>
        </w:rPr>
        <w:t>到</w:t>
      </w:r>
      <w:r w:rsidRPr="0019028F">
        <w:rPr>
          <w:rFonts w:ascii="Arial" w:eastAsiaTheme="majorEastAsia" w:hAnsi="Arial" w:cs="Arial"/>
          <w:lang w:eastAsia="zh-TW"/>
        </w:rPr>
        <w:t>2045</w:t>
      </w:r>
      <w:r w:rsidRPr="0019028F">
        <w:rPr>
          <w:rFonts w:ascii="Arial" w:eastAsiaTheme="majorEastAsia" w:hAnsi="Arial" w:cs="Arial" w:hint="eastAsia"/>
          <w:lang w:eastAsia="zh-TW"/>
        </w:rPr>
        <w:t>年</w:t>
      </w:r>
      <w:r>
        <w:rPr>
          <w:rFonts w:ascii="Arial" w:eastAsiaTheme="majorEastAsia" w:hAnsi="Arial" w:cs="Arial" w:hint="eastAsia"/>
          <w:lang w:eastAsia="zh-TW"/>
        </w:rPr>
        <w:t>將</w:t>
      </w:r>
      <w:r>
        <w:rPr>
          <w:rFonts w:hint="eastAsia"/>
          <w:lang w:eastAsia="zh-TW"/>
        </w:rPr>
        <w:t>溫室氣體排放量減少</w:t>
      </w:r>
      <w:r w:rsidRPr="00316AC4">
        <w:rPr>
          <w:lang w:eastAsia="zh-TW"/>
        </w:rPr>
        <w:t>90%</w:t>
      </w:r>
      <w:r w:rsidRPr="0019028F">
        <w:rPr>
          <w:rFonts w:ascii="Arial" w:eastAsiaTheme="majorEastAsia" w:hAnsi="Arial" w:cs="Arial" w:hint="eastAsia"/>
          <w:lang w:eastAsia="zh-TW"/>
        </w:rPr>
        <w:t>。”</w:t>
      </w:r>
    </w:p>
    <w:p w14:paraId="660DC3B4" w14:textId="77777777" w:rsidR="00D414C1" w:rsidRDefault="00D414C1" w:rsidP="00AE47B3">
      <w:pPr>
        <w:spacing w:after="120"/>
        <w:rPr>
          <w:rFonts w:ascii="Arial" w:eastAsiaTheme="majorEastAsia" w:hAnsi="Arial" w:cs="Arial"/>
          <w:lang w:eastAsia="zh-TW"/>
        </w:rPr>
      </w:pPr>
    </w:p>
    <w:p w14:paraId="4258DF3D" w14:textId="3C2289E8" w:rsidR="00385185" w:rsidRPr="0019028F" w:rsidRDefault="00696CCF" w:rsidP="00AE47B3">
      <w:pPr>
        <w:spacing w:after="120"/>
        <w:rPr>
          <w:rFonts w:ascii="Arial" w:eastAsiaTheme="majorEastAsia" w:hAnsi="Arial" w:cs="Arial"/>
          <w:szCs w:val="22"/>
          <w:lang w:eastAsia="zh-TW"/>
        </w:rPr>
      </w:pPr>
      <w:r w:rsidRPr="0019028F">
        <w:rPr>
          <w:rFonts w:ascii="Arial" w:eastAsiaTheme="majorEastAsia" w:hAnsi="Arial" w:cs="Arial" w:hint="eastAsia"/>
          <w:lang w:eastAsia="zh-TW"/>
        </w:rPr>
        <w:t>漢高人力資源、基礎設施和</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發展執行副總裁西爾維</w:t>
      </w:r>
      <w:r w:rsidRPr="0019028F">
        <w:rPr>
          <w:rFonts w:ascii="Arial" w:eastAsiaTheme="majorEastAsia" w:hAnsi="Arial" w:cs="Arial"/>
          <w:lang w:eastAsia="zh-TW"/>
        </w:rPr>
        <w:t>·</w:t>
      </w:r>
      <w:r w:rsidRPr="0019028F">
        <w:rPr>
          <w:rFonts w:ascii="Arial" w:eastAsiaTheme="majorEastAsia" w:hAnsi="Arial" w:cs="Arial" w:hint="eastAsia"/>
          <w:lang w:eastAsia="zh-TW"/>
        </w:rPr>
        <w:t>尼科爾（</w:t>
      </w:r>
      <w:r w:rsidRPr="0019028F">
        <w:rPr>
          <w:rFonts w:ascii="Arial" w:eastAsiaTheme="majorEastAsia" w:hAnsi="Arial" w:cs="Arial"/>
          <w:lang w:eastAsia="zh-TW"/>
        </w:rPr>
        <w:t>Sylvie Nicol</w:t>
      </w:r>
      <w:r w:rsidRPr="0019028F">
        <w:rPr>
          <w:rFonts w:ascii="Arial" w:eastAsiaTheme="majorEastAsia" w:hAnsi="Arial" w:cs="Arial" w:hint="eastAsia"/>
          <w:lang w:eastAsia="zh-TW"/>
        </w:rPr>
        <w:t>）表示：</w:t>
      </w:r>
      <w:r>
        <w:rPr>
          <w:rFonts w:ascii="Arial" w:eastAsiaTheme="majorEastAsia" w:hAnsi="Arial" w:cs="Arial" w:hint="eastAsia"/>
          <w:lang w:eastAsia="zh-TW"/>
        </w:rPr>
        <w:t>“對於</w:t>
      </w:r>
      <w:r w:rsidRPr="0019028F">
        <w:rPr>
          <w:rFonts w:ascii="Arial" w:eastAsiaTheme="majorEastAsia" w:hAnsi="Arial" w:cs="Arial" w:hint="eastAsia"/>
          <w:lang w:eastAsia="zh-TW"/>
        </w:rPr>
        <w:t>我們</w:t>
      </w:r>
      <w:r>
        <w:rPr>
          <w:rFonts w:ascii="Arial" w:eastAsiaTheme="majorEastAsia" w:hAnsi="Arial" w:cs="Arial" w:hint="eastAsia"/>
          <w:lang w:eastAsia="zh-TW"/>
        </w:rPr>
        <w:t>在</w:t>
      </w:r>
      <w:r w:rsidRPr="0019028F">
        <w:rPr>
          <w:rFonts w:ascii="Arial" w:eastAsiaTheme="majorEastAsia" w:hAnsi="Arial" w:cs="Arial" w:hint="eastAsia"/>
          <w:lang w:eastAsia="zh-TW"/>
        </w:rPr>
        <w:t>關鍵</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舉措</w:t>
      </w:r>
      <w:r>
        <w:rPr>
          <w:rFonts w:ascii="Arial" w:eastAsiaTheme="majorEastAsia" w:hAnsi="Arial" w:cs="Arial" w:hint="eastAsia"/>
          <w:lang w:eastAsia="zh-TW"/>
        </w:rPr>
        <w:t>方面</w:t>
      </w:r>
      <w:r w:rsidRPr="0019028F">
        <w:rPr>
          <w:rFonts w:ascii="Arial" w:eastAsiaTheme="majorEastAsia" w:hAnsi="Arial" w:cs="Arial" w:hint="eastAsia"/>
          <w:lang w:eastAsia="zh-TW"/>
        </w:rPr>
        <w:t>取得</w:t>
      </w:r>
      <w:r>
        <w:rPr>
          <w:rFonts w:ascii="Arial" w:eastAsiaTheme="majorEastAsia" w:hAnsi="Arial" w:cs="Arial" w:hint="eastAsia"/>
          <w:lang w:eastAsia="zh-TW"/>
        </w:rPr>
        <w:t>的進展，我</w:t>
      </w:r>
      <w:r w:rsidRPr="0019028F">
        <w:rPr>
          <w:rFonts w:ascii="Arial" w:eastAsiaTheme="majorEastAsia" w:hAnsi="Arial" w:cs="Arial" w:hint="eastAsia"/>
          <w:lang w:eastAsia="zh-TW"/>
        </w:rPr>
        <w:t>感到自豪。在</w:t>
      </w:r>
      <w:r w:rsidRPr="0019028F">
        <w:rPr>
          <w:rFonts w:ascii="Arial" w:eastAsiaTheme="majorEastAsia" w:hAnsi="Arial" w:cs="Arial"/>
          <w:lang w:eastAsia="zh-TW"/>
        </w:rPr>
        <w:t>2024</w:t>
      </w:r>
      <w:r w:rsidRPr="0019028F">
        <w:rPr>
          <w:rFonts w:ascii="Arial" w:eastAsiaTheme="majorEastAsia" w:hAnsi="Arial" w:cs="Arial" w:hint="eastAsia"/>
          <w:lang w:eastAsia="zh-TW"/>
        </w:rPr>
        <w:t>年，我們將消費品包裝中再生塑膠的比例提升至</w:t>
      </w:r>
      <w:r w:rsidRPr="0019028F">
        <w:rPr>
          <w:rFonts w:ascii="Arial" w:eastAsiaTheme="majorEastAsia" w:hAnsi="Arial" w:cs="Arial"/>
          <w:lang w:eastAsia="zh-TW"/>
        </w:rPr>
        <w:t>25%</w:t>
      </w:r>
      <w:r w:rsidRPr="0019028F">
        <w:rPr>
          <w:rFonts w:ascii="Arial" w:eastAsiaTheme="majorEastAsia" w:hAnsi="Arial" w:cs="Arial" w:hint="eastAsia"/>
          <w:lang w:eastAsia="zh-TW"/>
        </w:rPr>
        <w:t>。在</w:t>
      </w:r>
      <w:r>
        <w:rPr>
          <w:rFonts w:ascii="Arial" w:eastAsiaTheme="majorEastAsia" w:hAnsi="Arial" w:cs="Arial" w:hint="eastAsia"/>
          <w:lang w:eastAsia="zh-TW"/>
        </w:rPr>
        <w:t>漢高</w:t>
      </w:r>
      <w:r w:rsidRPr="0019028F">
        <w:rPr>
          <w:rFonts w:ascii="Arial" w:eastAsiaTheme="majorEastAsia" w:hAnsi="Arial" w:cs="Arial" w:hint="eastAsia"/>
          <w:lang w:eastAsia="zh-TW"/>
        </w:rPr>
        <w:t>全球範圍內推出了至少八周</w:t>
      </w:r>
      <w:r>
        <w:rPr>
          <w:rFonts w:ascii="Arial" w:eastAsiaTheme="majorEastAsia" w:hAnsi="Arial" w:cs="Arial" w:hint="eastAsia"/>
          <w:lang w:eastAsia="zh-TW"/>
        </w:rPr>
        <w:t>的</w:t>
      </w:r>
      <w:r w:rsidRPr="0019028F">
        <w:rPr>
          <w:rFonts w:ascii="Arial" w:eastAsiaTheme="majorEastAsia" w:hAnsi="Arial" w:cs="Arial" w:hint="eastAsia"/>
          <w:lang w:eastAsia="zh-TW"/>
        </w:rPr>
        <w:t>全薪性別中立育兒假政策，</w:t>
      </w:r>
      <w:r>
        <w:rPr>
          <w:rFonts w:ascii="Arial" w:eastAsiaTheme="majorEastAsia" w:hAnsi="Arial" w:cs="Arial" w:hint="eastAsia"/>
          <w:lang w:eastAsia="zh-TW"/>
        </w:rPr>
        <w:t>並且</w:t>
      </w:r>
      <w:r w:rsidRPr="0019028F">
        <w:rPr>
          <w:rFonts w:ascii="Arial" w:eastAsiaTheme="majorEastAsia" w:hAnsi="Arial" w:cs="Arial" w:hint="eastAsia"/>
          <w:lang w:eastAsia="zh-TW"/>
        </w:rPr>
        <w:t>得到</w:t>
      </w:r>
      <w:r>
        <w:rPr>
          <w:rFonts w:ascii="Arial" w:eastAsiaTheme="majorEastAsia" w:hAnsi="Arial" w:cs="Arial" w:hint="eastAsia"/>
          <w:lang w:eastAsia="zh-TW"/>
        </w:rPr>
        <w:t>非常好</w:t>
      </w:r>
      <w:r w:rsidRPr="0019028F">
        <w:rPr>
          <w:rFonts w:ascii="Arial" w:eastAsiaTheme="majorEastAsia" w:hAnsi="Arial" w:cs="Arial" w:hint="eastAsia"/>
          <w:lang w:eastAsia="zh-TW"/>
        </w:rPr>
        <w:t>的反響。我們還根據新的</w:t>
      </w:r>
      <w:r w:rsidRPr="00761207">
        <w:rPr>
          <w:rFonts w:ascii="Arial" w:eastAsiaTheme="majorEastAsia" w:hAnsi="Arial" w:cs="Arial" w:hint="eastAsia"/>
          <w:lang w:eastAsia="zh-TW"/>
        </w:rPr>
        <w:t>《歐洲</w:t>
      </w:r>
      <w:r w:rsidR="00B373C3">
        <w:rPr>
          <w:rFonts w:ascii="Arial" w:eastAsiaTheme="majorEastAsia" w:hAnsi="Arial" w:cs="Arial" w:hint="eastAsia"/>
          <w:lang w:eastAsia="zh-TW"/>
        </w:rPr>
        <w:t>永續</w:t>
      </w:r>
      <w:r w:rsidRPr="00761207">
        <w:rPr>
          <w:rFonts w:ascii="Arial" w:eastAsiaTheme="majorEastAsia" w:hAnsi="Arial" w:cs="Arial" w:hint="eastAsia"/>
          <w:lang w:eastAsia="zh-TW"/>
        </w:rPr>
        <w:t>發展報告標準》</w:t>
      </w:r>
      <w:r w:rsidRPr="0019028F">
        <w:rPr>
          <w:rFonts w:ascii="Arial" w:eastAsiaTheme="majorEastAsia" w:hAnsi="Arial" w:cs="Arial" w:hint="eastAsia"/>
          <w:lang w:eastAsia="zh-TW"/>
        </w:rPr>
        <w:t>內容要求發佈了首份</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發展報告，</w:t>
      </w:r>
      <w:r>
        <w:rPr>
          <w:rFonts w:ascii="Arial" w:eastAsiaTheme="majorEastAsia" w:hAnsi="Arial" w:cs="Arial" w:hint="eastAsia"/>
          <w:lang w:eastAsia="zh-TW"/>
        </w:rPr>
        <w:t>以</w:t>
      </w:r>
      <w:r w:rsidRPr="0019028F">
        <w:rPr>
          <w:rFonts w:ascii="Arial" w:eastAsiaTheme="majorEastAsia" w:hAnsi="Arial" w:cs="Arial" w:hint="eastAsia"/>
          <w:lang w:eastAsia="zh-TW"/>
        </w:rPr>
        <w:t>進一步優化</w:t>
      </w:r>
      <w:r>
        <w:rPr>
          <w:rFonts w:ascii="Arial" w:eastAsiaTheme="majorEastAsia" w:hAnsi="Arial" w:cs="Arial" w:hint="eastAsia"/>
          <w:lang w:eastAsia="zh-TW"/>
        </w:rPr>
        <w:t>公司</w:t>
      </w:r>
      <w:r w:rsidRPr="0019028F">
        <w:rPr>
          <w:rFonts w:ascii="Arial" w:eastAsiaTheme="majorEastAsia" w:hAnsi="Arial" w:cs="Arial" w:hint="eastAsia"/>
          <w:lang w:eastAsia="zh-TW"/>
        </w:rPr>
        <w:t>的內部流程。</w:t>
      </w:r>
      <w:r>
        <w:rPr>
          <w:rFonts w:ascii="Arial" w:eastAsiaTheme="majorEastAsia" w:hAnsi="Arial" w:cs="Arial" w:hint="eastAsia"/>
          <w:lang w:eastAsia="zh-TW"/>
        </w:rPr>
        <w:t>”</w:t>
      </w:r>
    </w:p>
    <w:p w14:paraId="5AD82044" w14:textId="77777777" w:rsidR="00D414C1" w:rsidRDefault="00D414C1" w:rsidP="00D440F7">
      <w:pPr>
        <w:spacing w:after="120"/>
        <w:rPr>
          <w:rFonts w:ascii="Arial" w:eastAsiaTheme="majorEastAsia" w:hAnsi="Arial" w:cs="Arial"/>
          <w:b/>
          <w:lang w:eastAsia="zh-TW"/>
        </w:rPr>
      </w:pPr>
    </w:p>
    <w:p w14:paraId="457BF5B6" w14:textId="4F1A2C35" w:rsidR="001848FB" w:rsidRPr="0019028F" w:rsidRDefault="00696CCF" w:rsidP="00D440F7">
      <w:pPr>
        <w:spacing w:after="120"/>
        <w:rPr>
          <w:rFonts w:ascii="Arial" w:eastAsiaTheme="majorEastAsia" w:hAnsi="Arial" w:cs="Arial"/>
          <w:b/>
          <w:bCs/>
          <w:szCs w:val="22"/>
          <w:lang w:eastAsia="zh-TW"/>
        </w:rPr>
      </w:pPr>
      <w:r w:rsidRPr="0019028F">
        <w:rPr>
          <w:rFonts w:ascii="Arial" w:eastAsiaTheme="majorEastAsia" w:hAnsi="Arial" w:cs="Arial" w:hint="eastAsia"/>
          <w:b/>
          <w:lang w:eastAsia="zh-TW"/>
        </w:rPr>
        <w:t>氣候保護新目標</w:t>
      </w:r>
    </w:p>
    <w:p w14:paraId="38A12304" w14:textId="2021785C" w:rsidR="00531542" w:rsidRPr="0019028F" w:rsidRDefault="00696CCF" w:rsidP="009328F5">
      <w:pPr>
        <w:spacing w:after="120"/>
        <w:rPr>
          <w:rFonts w:ascii="Arial" w:eastAsiaTheme="majorEastAsia" w:hAnsi="Arial" w:cs="Arial"/>
          <w:szCs w:val="22"/>
          <w:lang w:eastAsia="zh-TW"/>
        </w:rPr>
      </w:pPr>
      <w:r w:rsidRPr="0019028F">
        <w:rPr>
          <w:rFonts w:ascii="Arial" w:eastAsiaTheme="majorEastAsia" w:hAnsi="Arial" w:cs="Arial" w:hint="eastAsia"/>
          <w:lang w:eastAsia="zh-TW"/>
        </w:rPr>
        <w:lastRenderedPageBreak/>
        <w:t>截至去年年底，漢高已將</w:t>
      </w:r>
      <w:r w:rsidRPr="0019028F">
        <w:rPr>
          <w:rFonts w:ascii="Arial" w:eastAsiaTheme="majorEastAsia" w:hAnsi="Arial" w:cs="Arial" w:hint="eastAsia"/>
          <w:b/>
          <w:bCs/>
          <w:lang w:eastAsia="zh-TW"/>
        </w:rPr>
        <w:t>生產過程中每噸產品的二氧化碳排放量減少</w:t>
      </w:r>
      <w:r w:rsidRPr="0019028F">
        <w:rPr>
          <w:rFonts w:ascii="Arial" w:eastAsiaTheme="majorEastAsia" w:hAnsi="Arial" w:cs="Arial"/>
          <w:b/>
          <w:bCs/>
          <w:lang w:eastAsia="zh-TW"/>
        </w:rPr>
        <w:t>64%</w:t>
      </w:r>
      <w:r w:rsidRPr="0019028F">
        <w:rPr>
          <w:rFonts w:ascii="Arial" w:eastAsiaTheme="majorEastAsia" w:hAnsi="Arial" w:cs="Arial" w:hint="eastAsia"/>
          <w:lang w:eastAsia="zh-TW"/>
        </w:rPr>
        <w:t>（基準年：</w:t>
      </w:r>
      <w:r w:rsidRPr="0019028F">
        <w:rPr>
          <w:rFonts w:ascii="Arial" w:eastAsiaTheme="majorEastAsia" w:hAnsi="Arial" w:cs="Arial"/>
          <w:lang w:eastAsia="zh-TW"/>
        </w:rPr>
        <w:t>2017</w:t>
      </w:r>
      <w:r w:rsidRPr="0019028F">
        <w:rPr>
          <w:rFonts w:ascii="Arial" w:eastAsiaTheme="majorEastAsia" w:hAnsi="Arial" w:cs="Arial" w:hint="eastAsia"/>
          <w:lang w:eastAsia="zh-TW"/>
        </w:rPr>
        <w:t>），並將</w:t>
      </w:r>
      <w:r w:rsidRPr="0019028F">
        <w:rPr>
          <w:rFonts w:ascii="Arial" w:eastAsiaTheme="majorEastAsia" w:hAnsi="Arial" w:cs="Arial" w:hint="eastAsia"/>
          <w:b/>
          <w:lang w:eastAsia="zh-TW"/>
        </w:rPr>
        <w:t>可再生能源採購比例提</w:t>
      </w:r>
      <w:r>
        <w:rPr>
          <w:rFonts w:ascii="Arial" w:eastAsiaTheme="majorEastAsia" w:hAnsi="Arial" w:cs="Arial" w:hint="eastAsia"/>
          <w:b/>
          <w:lang w:eastAsia="zh-TW"/>
        </w:rPr>
        <w:t>升</w:t>
      </w:r>
      <w:r w:rsidRPr="0019028F">
        <w:rPr>
          <w:rFonts w:ascii="Arial" w:eastAsiaTheme="majorEastAsia" w:hAnsi="Arial" w:cs="Arial" w:hint="eastAsia"/>
          <w:b/>
          <w:lang w:eastAsia="zh-TW"/>
        </w:rPr>
        <w:t>至</w:t>
      </w:r>
      <w:r w:rsidRPr="0019028F">
        <w:rPr>
          <w:rFonts w:ascii="Arial" w:eastAsiaTheme="majorEastAsia" w:hAnsi="Arial" w:cs="Arial"/>
          <w:b/>
          <w:lang w:eastAsia="zh-TW"/>
        </w:rPr>
        <w:t>47%</w:t>
      </w:r>
      <w:r w:rsidRPr="0019028F">
        <w:rPr>
          <w:rFonts w:ascii="Arial" w:eastAsiaTheme="majorEastAsia" w:hAnsi="Arial" w:cs="Arial" w:hint="eastAsia"/>
          <w:lang w:eastAsia="zh-TW"/>
        </w:rPr>
        <w:t>。</w:t>
      </w:r>
    </w:p>
    <w:p w14:paraId="14DC0382" w14:textId="77777777" w:rsidR="00D414C1" w:rsidRDefault="00D414C1" w:rsidP="009328F5">
      <w:pPr>
        <w:spacing w:after="120"/>
        <w:rPr>
          <w:rFonts w:ascii="Arial" w:eastAsiaTheme="majorEastAsia" w:hAnsi="Arial" w:cs="Arial"/>
          <w:lang w:eastAsia="zh-TW"/>
        </w:rPr>
      </w:pPr>
    </w:p>
    <w:p w14:paraId="4C5965A5" w14:textId="4A5A40FB" w:rsidR="008C3C9F" w:rsidRPr="0019028F" w:rsidRDefault="00696CCF" w:rsidP="009328F5">
      <w:pPr>
        <w:spacing w:after="120"/>
        <w:rPr>
          <w:rFonts w:ascii="Arial" w:eastAsiaTheme="majorEastAsia" w:hAnsi="Arial" w:cs="Arial"/>
          <w:b/>
          <w:bCs/>
          <w:szCs w:val="22"/>
          <w:lang w:eastAsia="zh-TW"/>
        </w:rPr>
      </w:pPr>
      <w:r w:rsidRPr="0019028F">
        <w:rPr>
          <w:rFonts w:ascii="Arial" w:eastAsiaTheme="majorEastAsia" w:hAnsi="Arial" w:cs="Arial" w:hint="eastAsia"/>
          <w:lang w:eastAsia="zh-TW"/>
        </w:rPr>
        <w:t>此外，漢高去年制定了</w:t>
      </w:r>
      <w:hyperlink r:id="rId12" w:history="1">
        <w:r w:rsidRPr="00923528">
          <w:rPr>
            <w:rStyle w:val="Hyperlink"/>
            <w:rFonts w:hint="eastAsia"/>
            <w:b/>
            <w:bCs/>
            <w:sz w:val="22"/>
            <w:szCs w:val="24"/>
            <w:lang w:eastAsia="zh-TW"/>
          </w:rPr>
          <w:t>淨零排放</w:t>
        </w:r>
        <w:r w:rsidRPr="00923528">
          <w:rPr>
            <w:rStyle w:val="Hyperlink"/>
            <w:rFonts w:ascii="Arial" w:eastAsiaTheme="majorEastAsia" w:hAnsi="Arial" w:cs="Arial" w:hint="eastAsia"/>
            <w:b/>
            <w:bCs/>
            <w:sz w:val="22"/>
            <w:szCs w:val="24"/>
            <w:lang w:eastAsia="zh-TW"/>
          </w:rPr>
          <w:t>目標</w:t>
        </w:r>
      </w:hyperlink>
      <w:r w:rsidRPr="0019028F">
        <w:rPr>
          <w:rFonts w:ascii="Arial" w:eastAsiaTheme="majorEastAsia" w:hAnsi="Arial" w:cs="Arial" w:hint="eastAsia"/>
          <w:lang w:eastAsia="zh-TW"/>
        </w:rPr>
        <w:t>，其覆蓋的價值鏈範圍比</w:t>
      </w:r>
      <w:r>
        <w:rPr>
          <w:rFonts w:ascii="Arial" w:eastAsiaTheme="majorEastAsia" w:hAnsi="Arial" w:cs="Arial" w:hint="eastAsia"/>
          <w:lang w:eastAsia="zh-TW"/>
        </w:rPr>
        <w:t>過</w:t>
      </w:r>
      <w:r w:rsidRPr="0019028F">
        <w:rPr>
          <w:rFonts w:ascii="Arial" w:eastAsiaTheme="majorEastAsia" w:hAnsi="Arial" w:cs="Arial" w:hint="eastAsia"/>
          <w:lang w:eastAsia="zh-TW"/>
        </w:rPr>
        <w:t>往的氣候目標更廣。</w:t>
      </w:r>
      <w:r w:rsidRPr="0019028F">
        <w:rPr>
          <w:rFonts w:ascii="Arial" w:eastAsiaTheme="majorEastAsia" w:hAnsi="Arial" w:cs="Arial" w:hint="eastAsia"/>
          <w:b/>
          <w:lang w:eastAsia="zh-TW"/>
        </w:rPr>
        <w:t>公司計畫到</w:t>
      </w:r>
      <w:r w:rsidRPr="0019028F">
        <w:rPr>
          <w:rFonts w:ascii="Arial" w:eastAsiaTheme="majorEastAsia" w:hAnsi="Arial" w:cs="Arial"/>
          <w:b/>
          <w:lang w:eastAsia="zh-TW"/>
        </w:rPr>
        <w:t>2045</w:t>
      </w:r>
      <w:r w:rsidRPr="0019028F">
        <w:rPr>
          <w:rFonts w:ascii="Arial" w:eastAsiaTheme="majorEastAsia" w:hAnsi="Arial" w:cs="Arial" w:hint="eastAsia"/>
          <w:b/>
          <w:lang w:eastAsia="zh-TW"/>
        </w:rPr>
        <w:t>年，將範圍</w:t>
      </w:r>
      <w:r w:rsidRPr="0019028F">
        <w:rPr>
          <w:rFonts w:ascii="Arial" w:eastAsiaTheme="majorEastAsia" w:hAnsi="Arial" w:cs="Arial"/>
          <w:b/>
          <w:lang w:eastAsia="zh-TW"/>
        </w:rPr>
        <w:t>1</w:t>
      </w:r>
      <w:r w:rsidRPr="0019028F">
        <w:rPr>
          <w:rFonts w:ascii="Arial" w:eastAsiaTheme="majorEastAsia" w:hAnsi="Arial" w:cs="Arial" w:hint="eastAsia"/>
          <w:b/>
          <w:lang w:eastAsia="zh-TW"/>
        </w:rPr>
        <w:t>、</w:t>
      </w:r>
      <w:r w:rsidRPr="0019028F">
        <w:rPr>
          <w:rFonts w:ascii="Arial" w:eastAsiaTheme="majorEastAsia" w:hAnsi="Arial" w:cs="Arial"/>
          <w:b/>
          <w:lang w:eastAsia="zh-TW"/>
        </w:rPr>
        <w:t>2</w:t>
      </w:r>
      <w:r w:rsidRPr="0019028F">
        <w:rPr>
          <w:rFonts w:ascii="Arial" w:eastAsiaTheme="majorEastAsia" w:hAnsi="Arial" w:cs="Arial" w:hint="eastAsia"/>
          <w:b/>
          <w:lang w:eastAsia="zh-TW"/>
        </w:rPr>
        <w:t>和</w:t>
      </w:r>
      <w:r w:rsidRPr="0019028F">
        <w:rPr>
          <w:rFonts w:ascii="Arial" w:eastAsiaTheme="majorEastAsia" w:hAnsi="Arial" w:cs="Arial"/>
          <w:b/>
          <w:lang w:eastAsia="zh-TW"/>
        </w:rPr>
        <w:t>3</w:t>
      </w:r>
      <w:r w:rsidRPr="0019028F">
        <w:rPr>
          <w:rFonts w:ascii="Arial" w:eastAsiaTheme="majorEastAsia" w:hAnsi="Arial" w:cs="Arial" w:hint="eastAsia"/>
          <w:b/>
          <w:lang w:eastAsia="zh-TW"/>
        </w:rPr>
        <w:t>的溫室氣體絕對排放量減少</w:t>
      </w:r>
      <w:r w:rsidRPr="0019028F">
        <w:rPr>
          <w:rFonts w:ascii="Arial" w:eastAsiaTheme="majorEastAsia" w:hAnsi="Arial" w:cs="Arial"/>
          <w:b/>
          <w:lang w:eastAsia="zh-TW"/>
        </w:rPr>
        <w:t>90%</w:t>
      </w:r>
      <w:r w:rsidRPr="0019028F">
        <w:rPr>
          <w:rFonts w:ascii="Arial" w:eastAsiaTheme="majorEastAsia" w:hAnsi="Arial" w:cs="Arial" w:hint="eastAsia"/>
          <w:b/>
          <w:lang w:eastAsia="zh-TW"/>
        </w:rPr>
        <w:t>。</w:t>
      </w:r>
      <w:r w:rsidRPr="0019028F">
        <w:rPr>
          <w:rFonts w:ascii="Arial" w:eastAsiaTheme="majorEastAsia" w:hAnsi="Arial" w:cs="Arial" w:hint="eastAsia"/>
          <w:lang w:eastAsia="zh-TW"/>
        </w:rPr>
        <w:t>作為短期目標，漢高計畫</w:t>
      </w:r>
      <w:r>
        <w:rPr>
          <w:rFonts w:ascii="Arial" w:eastAsiaTheme="majorEastAsia" w:hAnsi="Arial" w:cs="Arial" w:hint="eastAsia"/>
          <w:lang w:eastAsia="zh-TW"/>
        </w:rPr>
        <w:t>到</w:t>
      </w:r>
      <w:r w:rsidRPr="0019028F">
        <w:rPr>
          <w:rFonts w:ascii="Arial" w:eastAsiaTheme="majorEastAsia" w:hAnsi="Arial" w:cs="Arial"/>
          <w:lang w:eastAsia="zh-TW"/>
        </w:rPr>
        <w:t>2030</w:t>
      </w:r>
      <w:r w:rsidRPr="0019028F">
        <w:rPr>
          <w:rFonts w:ascii="Arial" w:eastAsiaTheme="majorEastAsia" w:hAnsi="Arial" w:cs="Arial" w:hint="eastAsia"/>
          <w:lang w:eastAsia="zh-TW"/>
        </w:rPr>
        <w:t>年將其範圍</w:t>
      </w:r>
      <w:r w:rsidRPr="0019028F">
        <w:rPr>
          <w:rFonts w:ascii="Arial" w:eastAsiaTheme="majorEastAsia" w:hAnsi="Arial" w:cs="Arial"/>
          <w:lang w:eastAsia="zh-TW"/>
        </w:rPr>
        <w:t>1</w:t>
      </w:r>
      <w:r w:rsidRPr="0019028F">
        <w:rPr>
          <w:rFonts w:ascii="Arial" w:eastAsiaTheme="majorEastAsia" w:hAnsi="Arial" w:cs="Arial" w:hint="eastAsia"/>
          <w:lang w:eastAsia="zh-TW"/>
        </w:rPr>
        <w:t>和範圍</w:t>
      </w:r>
      <w:r w:rsidRPr="0019028F">
        <w:rPr>
          <w:rFonts w:ascii="Arial" w:eastAsiaTheme="majorEastAsia" w:hAnsi="Arial" w:cs="Arial"/>
          <w:lang w:eastAsia="zh-TW"/>
        </w:rPr>
        <w:t>2</w:t>
      </w:r>
      <w:r w:rsidRPr="0019028F">
        <w:rPr>
          <w:rFonts w:ascii="Arial" w:eastAsiaTheme="majorEastAsia" w:hAnsi="Arial" w:cs="Arial" w:hint="eastAsia"/>
          <w:lang w:eastAsia="zh-TW"/>
        </w:rPr>
        <w:t>的溫室氣體絕對排放量減少</w:t>
      </w:r>
      <w:r w:rsidRPr="0019028F">
        <w:rPr>
          <w:rFonts w:ascii="Arial" w:eastAsiaTheme="majorEastAsia" w:hAnsi="Arial" w:cs="Arial"/>
          <w:lang w:eastAsia="zh-TW"/>
        </w:rPr>
        <w:t>42%</w:t>
      </w:r>
      <w:r w:rsidRPr="0019028F">
        <w:rPr>
          <w:rFonts w:ascii="Arial" w:eastAsiaTheme="majorEastAsia" w:hAnsi="Arial" w:cs="Arial" w:hint="eastAsia"/>
          <w:lang w:eastAsia="zh-TW"/>
        </w:rPr>
        <w:t>，同時</w:t>
      </w:r>
      <w:r>
        <w:rPr>
          <w:rFonts w:ascii="Arial" w:eastAsiaTheme="majorEastAsia" w:hAnsi="Arial" w:cs="Arial" w:hint="eastAsia"/>
          <w:lang w:eastAsia="zh-TW"/>
        </w:rPr>
        <w:t>將</w:t>
      </w:r>
      <w:r w:rsidRPr="0019028F">
        <w:rPr>
          <w:rFonts w:ascii="Arial" w:eastAsiaTheme="majorEastAsia" w:hAnsi="Arial" w:cs="Arial" w:hint="eastAsia"/>
          <w:lang w:eastAsia="zh-TW"/>
        </w:rPr>
        <w:t>範圍</w:t>
      </w:r>
      <w:r w:rsidRPr="0019028F">
        <w:rPr>
          <w:rFonts w:ascii="Arial" w:eastAsiaTheme="majorEastAsia" w:hAnsi="Arial" w:cs="Arial"/>
          <w:lang w:eastAsia="zh-TW"/>
        </w:rPr>
        <w:t>3</w:t>
      </w:r>
      <w:r w:rsidRPr="0019028F">
        <w:rPr>
          <w:rFonts w:ascii="Arial" w:eastAsiaTheme="majorEastAsia" w:hAnsi="Arial" w:cs="Arial" w:hint="eastAsia"/>
          <w:lang w:eastAsia="zh-TW"/>
        </w:rPr>
        <w:t>的溫室氣體絕對排放量減少</w:t>
      </w:r>
      <w:r w:rsidRPr="0019028F">
        <w:rPr>
          <w:rFonts w:ascii="Arial" w:eastAsiaTheme="majorEastAsia" w:hAnsi="Arial" w:cs="Arial"/>
          <w:lang w:eastAsia="zh-TW"/>
        </w:rPr>
        <w:t>30%</w:t>
      </w:r>
      <w:r w:rsidRPr="0019028F">
        <w:rPr>
          <w:rFonts w:ascii="Arial" w:eastAsiaTheme="majorEastAsia" w:hAnsi="Arial" w:cs="Arial" w:hint="eastAsia"/>
          <w:lang w:eastAsia="zh-TW"/>
        </w:rPr>
        <w:t>（基準年：</w:t>
      </w:r>
      <w:r w:rsidRPr="0019028F">
        <w:rPr>
          <w:rFonts w:ascii="Arial" w:eastAsiaTheme="majorEastAsia" w:hAnsi="Arial" w:cs="Arial"/>
          <w:lang w:eastAsia="zh-TW"/>
        </w:rPr>
        <w:t>2021</w:t>
      </w:r>
      <w:r w:rsidRPr="0019028F">
        <w:rPr>
          <w:rFonts w:ascii="Arial" w:eastAsiaTheme="majorEastAsia" w:hAnsi="Arial" w:cs="Arial" w:hint="eastAsia"/>
          <w:lang w:eastAsia="zh-TW"/>
        </w:rPr>
        <w:t>）。漢高設定的新目標已獲得</w:t>
      </w:r>
      <w:r>
        <w:rPr>
          <w:rFonts w:ascii="Arial" w:eastAsiaTheme="majorEastAsia" w:hAnsi="Arial" w:cs="Arial" w:hint="eastAsia"/>
          <w:lang w:eastAsia="zh-TW"/>
        </w:rPr>
        <w:t>氣候變化組織</w:t>
      </w:r>
      <w:r w:rsidRPr="00761207">
        <w:rPr>
          <w:rFonts w:ascii="Arial" w:eastAsiaTheme="majorEastAsia" w:hAnsi="Arial" w:cs="Arial" w:hint="eastAsia"/>
          <w:lang w:eastAsia="zh-TW"/>
        </w:rPr>
        <w:t>“科學碳目標倡議”（</w:t>
      </w:r>
      <w:r w:rsidRPr="00761207">
        <w:rPr>
          <w:rFonts w:ascii="Arial" w:eastAsiaTheme="majorEastAsia" w:hAnsi="Arial" w:cs="Arial"/>
          <w:lang w:eastAsia="zh-TW"/>
        </w:rPr>
        <w:t>SBTi</w:t>
      </w:r>
      <w:r w:rsidRPr="00761207">
        <w:rPr>
          <w:rFonts w:ascii="Arial" w:eastAsiaTheme="majorEastAsia" w:hAnsi="Arial" w:cs="Arial" w:hint="eastAsia"/>
          <w:lang w:eastAsia="zh-TW"/>
        </w:rPr>
        <w:t>）</w:t>
      </w:r>
      <w:r w:rsidRPr="0019028F">
        <w:rPr>
          <w:rFonts w:ascii="Arial" w:eastAsiaTheme="majorEastAsia" w:hAnsi="Arial" w:cs="Arial" w:hint="eastAsia"/>
          <w:lang w:eastAsia="zh-TW"/>
        </w:rPr>
        <w:t>的認證</w:t>
      </w:r>
      <w:r>
        <w:rPr>
          <w:rFonts w:ascii="Arial" w:eastAsiaTheme="majorEastAsia" w:hAnsi="Arial" w:cs="Arial" w:hint="eastAsia"/>
          <w:lang w:eastAsia="zh-TW"/>
        </w:rPr>
        <w:t>。</w:t>
      </w:r>
      <w:r w:rsidRPr="0019028F">
        <w:rPr>
          <w:rFonts w:ascii="Arial" w:eastAsiaTheme="majorEastAsia" w:hAnsi="Arial" w:cs="Arial" w:hint="eastAsia"/>
          <w:lang w:eastAsia="zh-TW"/>
        </w:rPr>
        <w:t>該組織致力於</w:t>
      </w:r>
      <w:r>
        <w:rPr>
          <w:rFonts w:ascii="Arial" w:eastAsiaTheme="majorEastAsia" w:hAnsi="Arial" w:cs="Arial" w:hint="eastAsia"/>
          <w:lang w:eastAsia="zh-TW"/>
        </w:rPr>
        <w:t>支援</w:t>
      </w:r>
      <w:r w:rsidRPr="0019028F">
        <w:rPr>
          <w:rFonts w:ascii="Arial" w:eastAsiaTheme="majorEastAsia" w:hAnsi="Arial" w:cs="Arial" w:hint="eastAsia"/>
          <w:lang w:eastAsia="zh-TW"/>
        </w:rPr>
        <w:t>企業</w:t>
      </w:r>
      <w:r>
        <w:rPr>
          <w:rFonts w:ascii="Arial" w:eastAsiaTheme="majorEastAsia" w:hAnsi="Arial" w:cs="Arial" w:hint="eastAsia"/>
          <w:lang w:eastAsia="zh-TW"/>
        </w:rPr>
        <w:t>根據</w:t>
      </w:r>
      <w:r w:rsidRPr="0019028F">
        <w:rPr>
          <w:rFonts w:ascii="Arial" w:eastAsiaTheme="majorEastAsia" w:hAnsi="Arial" w:cs="Arial" w:hint="eastAsia"/>
          <w:lang w:eastAsia="zh-TW"/>
        </w:rPr>
        <w:t>《巴黎協定》</w:t>
      </w:r>
      <w:r>
        <w:rPr>
          <w:rFonts w:ascii="Arial" w:eastAsiaTheme="majorEastAsia" w:hAnsi="Arial" w:cs="Arial" w:hint="eastAsia"/>
          <w:lang w:eastAsia="zh-TW"/>
        </w:rPr>
        <w:t>設定減少溫室氣體排放的</w:t>
      </w:r>
      <w:r w:rsidRPr="0019028F">
        <w:rPr>
          <w:rFonts w:ascii="Arial" w:eastAsiaTheme="majorEastAsia" w:hAnsi="Arial" w:cs="Arial" w:hint="eastAsia"/>
          <w:lang w:eastAsia="zh-TW"/>
        </w:rPr>
        <w:t>目標。截至</w:t>
      </w:r>
      <w:r w:rsidRPr="0019028F">
        <w:rPr>
          <w:rFonts w:ascii="Arial" w:eastAsiaTheme="majorEastAsia" w:hAnsi="Arial" w:cs="Arial"/>
          <w:lang w:eastAsia="zh-TW"/>
        </w:rPr>
        <w:t>2024</w:t>
      </w:r>
      <w:r w:rsidRPr="0019028F">
        <w:rPr>
          <w:rFonts w:ascii="Arial" w:eastAsiaTheme="majorEastAsia" w:hAnsi="Arial" w:cs="Arial" w:hint="eastAsia"/>
          <w:lang w:eastAsia="zh-TW"/>
        </w:rPr>
        <w:t>年底，漢高已將其範圍</w:t>
      </w:r>
      <w:r w:rsidRPr="0019028F">
        <w:rPr>
          <w:rFonts w:ascii="Arial" w:eastAsiaTheme="majorEastAsia" w:hAnsi="Arial" w:cs="Arial"/>
          <w:lang w:eastAsia="zh-TW"/>
        </w:rPr>
        <w:t>1</w:t>
      </w:r>
      <w:r w:rsidRPr="0019028F">
        <w:rPr>
          <w:rFonts w:ascii="Arial" w:eastAsiaTheme="majorEastAsia" w:hAnsi="Arial" w:cs="Arial" w:hint="eastAsia"/>
          <w:lang w:eastAsia="zh-TW"/>
        </w:rPr>
        <w:t>、</w:t>
      </w:r>
      <w:r w:rsidRPr="0019028F">
        <w:rPr>
          <w:rFonts w:ascii="Arial" w:eastAsiaTheme="majorEastAsia" w:hAnsi="Arial" w:cs="Arial"/>
          <w:lang w:eastAsia="zh-TW"/>
        </w:rPr>
        <w:t>2</w:t>
      </w:r>
      <w:r w:rsidRPr="0019028F">
        <w:rPr>
          <w:rFonts w:ascii="Arial" w:eastAsiaTheme="majorEastAsia" w:hAnsi="Arial" w:cs="Arial" w:hint="eastAsia"/>
          <w:lang w:eastAsia="zh-TW"/>
        </w:rPr>
        <w:t>和</w:t>
      </w:r>
      <w:r w:rsidRPr="0019028F">
        <w:rPr>
          <w:rFonts w:ascii="Arial" w:eastAsiaTheme="majorEastAsia" w:hAnsi="Arial" w:cs="Arial"/>
          <w:lang w:eastAsia="zh-TW"/>
        </w:rPr>
        <w:t>3</w:t>
      </w:r>
      <w:r w:rsidRPr="0019028F">
        <w:rPr>
          <w:rFonts w:ascii="Arial" w:eastAsiaTheme="majorEastAsia" w:hAnsi="Arial" w:cs="Arial" w:hint="eastAsia"/>
          <w:lang w:eastAsia="zh-TW"/>
        </w:rPr>
        <w:t>的溫室氣體排放量減少了</w:t>
      </w:r>
      <w:r w:rsidRPr="0019028F">
        <w:rPr>
          <w:rFonts w:ascii="Arial" w:eastAsiaTheme="majorEastAsia" w:hAnsi="Arial" w:cs="Arial"/>
          <w:lang w:eastAsia="zh-TW"/>
        </w:rPr>
        <w:t>20%</w:t>
      </w:r>
      <w:r w:rsidRPr="0019028F">
        <w:rPr>
          <w:rFonts w:ascii="Arial" w:eastAsiaTheme="majorEastAsia" w:hAnsi="Arial" w:cs="Arial" w:hint="eastAsia"/>
          <w:lang w:eastAsia="zh-TW"/>
        </w:rPr>
        <w:t>（基準年：</w:t>
      </w:r>
      <w:r w:rsidRPr="0019028F">
        <w:rPr>
          <w:rFonts w:ascii="Arial" w:eastAsiaTheme="majorEastAsia" w:hAnsi="Arial" w:cs="Arial"/>
          <w:lang w:eastAsia="zh-TW"/>
        </w:rPr>
        <w:t>2021</w:t>
      </w:r>
      <w:r w:rsidRPr="0019028F">
        <w:rPr>
          <w:rFonts w:ascii="Arial" w:eastAsiaTheme="majorEastAsia" w:hAnsi="Arial" w:cs="Arial" w:hint="eastAsia"/>
          <w:lang w:eastAsia="zh-TW"/>
        </w:rPr>
        <w:t>）。</w:t>
      </w:r>
    </w:p>
    <w:p w14:paraId="7DB23445" w14:textId="77777777" w:rsidR="00D414C1" w:rsidRDefault="00D414C1" w:rsidP="00AE47B3">
      <w:pPr>
        <w:spacing w:after="120"/>
        <w:rPr>
          <w:rFonts w:ascii="Arial" w:eastAsiaTheme="majorEastAsia" w:hAnsi="Arial" w:cs="Arial"/>
          <w:lang w:eastAsia="zh-TW"/>
        </w:rPr>
      </w:pPr>
    </w:p>
    <w:p w14:paraId="6E9D4707" w14:textId="63200390" w:rsidR="00B528A0" w:rsidRPr="0019028F" w:rsidRDefault="00696CCF" w:rsidP="00AE47B3">
      <w:pPr>
        <w:spacing w:after="120"/>
        <w:rPr>
          <w:rFonts w:ascii="Arial" w:eastAsiaTheme="majorEastAsia" w:hAnsi="Arial" w:cs="Arial"/>
          <w:szCs w:val="22"/>
          <w:lang w:eastAsia="zh-TW"/>
        </w:rPr>
      </w:pPr>
      <w:r w:rsidRPr="0019028F">
        <w:rPr>
          <w:rFonts w:ascii="Arial" w:eastAsiaTheme="majorEastAsia" w:hAnsi="Arial" w:cs="Arial" w:hint="eastAsia"/>
          <w:lang w:eastAsia="zh-TW"/>
        </w:rPr>
        <w:t>為了進一步推動價值鏈脫碳，並更精准追蹤供應鏈中的二氧化碳排放（範圍</w:t>
      </w:r>
      <w:r w:rsidRPr="0019028F">
        <w:rPr>
          <w:rFonts w:ascii="Arial" w:eastAsiaTheme="majorEastAsia" w:hAnsi="Arial" w:cs="Arial"/>
          <w:lang w:eastAsia="zh-TW"/>
        </w:rPr>
        <w:t>3</w:t>
      </w:r>
      <w:r w:rsidRPr="0019028F">
        <w:rPr>
          <w:rFonts w:ascii="Arial" w:eastAsiaTheme="majorEastAsia" w:hAnsi="Arial" w:cs="Arial" w:hint="eastAsia"/>
          <w:lang w:eastAsia="zh-TW"/>
        </w:rPr>
        <w:t>），漢高去年加速推進了</w:t>
      </w:r>
      <w:hyperlink r:id="rId13" w:history="1">
        <w:r w:rsidRPr="0019028F">
          <w:rPr>
            <w:rStyle w:val="Hyperlink"/>
            <w:rFonts w:ascii="Arial" w:eastAsiaTheme="majorEastAsia" w:hAnsi="Arial" w:cs="Arial" w:hint="eastAsia"/>
            <w:b/>
            <w:sz w:val="22"/>
            <w:lang w:eastAsia="zh-TW"/>
          </w:rPr>
          <w:t>全球供應商參與計畫</w:t>
        </w:r>
      </w:hyperlink>
      <w:r w:rsidRPr="0019028F">
        <w:rPr>
          <w:rFonts w:ascii="Arial" w:eastAsiaTheme="majorEastAsia" w:hAnsi="Arial" w:cs="Arial" w:hint="eastAsia"/>
          <w:lang w:eastAsia="zh-TW"/>
        </w:rPr>
        <w:t>。該計畫不僅收集排放資料，還制定具體的減排措施。</w:t>
      </w:r>
    </w:p>
    <w:p w14:paraId="43986753" w14:textId="77777777" w:rsidR="00D414C1" w:rsidRDefault="00D414C1" w:rsidP="00D440F7">
      <w:pPr>
        <w:spacing w:after="120"/>
        <w:rPr>
          <w:rFonts w:ascii="Arial" w:eastAsiaTheme="majorEastAsia" w:hAnsi="Arial" w:cs="Arial"/>
          <w:b/>
          <w:lang w:eastAsia="zh-TW"/>
        </w:rPr>
      </w:pPr>
    </w:p>
    <w:p w14:paraId="6E800CE3" w14:textId="78C5D1C8" w:rsidR="00C31226" w:rsidRPr="0019028F" w:rsidRDefault="00B373C3" w:rsidP="00D440F7">
      <w:pPr>
        <w:spacing w:after="120"/>
        <w:rPr>
          <w:rFonts w:ascii="Arial" w:eastAsiaTheme="majorEastAsia" w:hAnsi="Arial" w:cs="Arial"/>
          <w:b/>
          <w:bCs/>
          <w:szCs w:val="22"/>
          <w:lang w:eastAsia="zh-TW"/>
        </w:rPr>
      </w:pPr>
      <w:r>
        <w:rPr>
          <w:rFonts w:ascii="Arial" w:eastAsiaTheme="majorEastAsia" w:hAnsi="Arial" w:cs="Arial" w:hint="eastAsia"/>
          <w:b/>
          <w:lang w:eastAsia="zh-TW"/>
        </w:rPr>
        <w:t>永續</w:t>
      </w:r>
      <w:r w:rsidR="00696CCF" w:rsidRPr="0019028F">
        <w:rPr>
          <w:rFonts w:ascii="Arial" w:eastAsiaTheme="majorEastAsia" w:hAnsi="Arial" w:cs="Arial" w:hint="eastAsia"/>
          <w:b/>
          <w:lang w:eastAsia="zh-TW"/>
        </w:rPr>
        <w:t>包裝解決方案</w:t>
      </w:r>
    </w:p>
    <w:p w14:paraId="79281CC6" w14:textId="5758ECD4" w:rsidR="009328F5" w:rsidRPr="0019028F" w:rsidRDefault="00696CCF" w:rsidP="009328F5">
      <w:pPr>
        <w:spacing w:after="120"/>
        <w:rPr>
          <w:rFonts w:ascii="Arial" w:eastAsiaTheme="majorEastAsia" w:hAnsi="Arial" w:cs="Arial"/>
          <w:szCs w:val="22"/>
          <w:lang w:eastAsia="zh-TW"/>
        </w:rPr>
      </w:pPr>
      <w:r w:rsidRPr="0019028F">
        <w:rPr>
          <w:rFonts w:ascii="Arial" w:eastAsiaTheme="majorEastAsia" w:hAnsi="Arial" w:cs="Arial" w:hint="eastAsia"/>
          <w:lang w:eastAsia="zh-TW"/>
        </w:rPr>
        <w:t>漢高進一步</w:t>
      </w:r>
      <w:r>
        <w:rPr>
          <w:rFonts w:ascii="Arial" w:eastAsiaTheme="majorEastAsia" w:hAnsi="Arial" w:cs="Arial" w:hint="eastAsia"/>
          <w:lang w:eastAsia="zh-TW"/>
        </w:rPr>
        <w:t>將</w:t>
      </w:r>
      <w:r w:rsidRPr="0019028F">
        <w:rPr>
          <w:rFonts w:ascii="Arial" w:eastAsiaTheme="majorEastAsia" w:hAnsi="Arial" w:cs="Arial" w:hint="eastAsia"/>
          <w:b/>
          <w:bCs/>
          <w:lang w:eastAsia="zh-TW"/>
        </w:rPr>
        <w:t>消費品包裝中再生塑膠的比例提升至</w:t>
      </w:r>
      <w:r w:rsidRPr="0019028F">
        <w:rPr>
          <w:rFonts w:ascii="Arial" w:eastAsiaTheme="majorEastAsia" w:hAnsi="Arial" w:cs="Arial"/>
          <w:b/>
          <w:bCs/>
          <w:lang w:eastAsia="zh-TW"/>
        </w:rPr>
        <w:t>25%</w:t>
      </w:r>
      <w:r w:rsidRPr="0019028F">
        <w:rPr>
          <w:rFonts w:ascii="Arial" w:eastAsiaTheme="majorEastAsia" w:hAnsi="Arial" w:cs="Arial" w:hint="eastAsia"/>
          <w:lang w:eastAsia="zh-TW"/>
        </w:rPr>
        <w:t>，並預計到今年年底，這一比例將達到</w:t>
      </w:r>
      <w:r w:rsidRPr="0019028F">
        <w:rPr>
          <w:rFonts w:ascii="Arial" w:eastAsiaTheme="majorEastAsia" w:hAnsi="Arial" w:cs="Arial"/>
          <w:lang w:eastAsia="zh-TW"/>
        </w:rPr>
        <w:t>30%</w:t>
      </w:r>
      <w:r w:rsidRPr="0019028F">
        <w:rPr>
          <w:rFonts w:ascii="Arial" w:eastAsiaTheme="majorEastAsia" w:hAnsi="Arial" w:cs="Arial" w:hint="eastAsia"/>
          <w:lang w:eastAsia="zh-TW"/>
        </w:rPr>
        <w:t>。</w:t>
      </w:r>
    </w:p>
    <w:p w14:paraId="47B7EF2B" w14:textId="77777777" w:rsidR="00D414C1" w:rsidRDefault="00D414C1" w:rsidP="009328F5">
      <w:pPr>
        <w:spacing w:after="120"/>
        <w:rPr>
          <w:rFonts w:ascii="Arial" w:eastAsiaTheme="majorEastAsia" w:hAnsi="Arial" w:cs="Arial"/>
          <w:lang w:eastAsia="zh-TW"/>
        </w:rPr>
      </w:pPr>
    </w:p>
    <w:p w14:paraId="0A60A0BE" w14:textId="042195B1" w:rsidR="004E2693" w:rsidRPr="0019028F" w:rsidRDefault="00696CCF" w:rsidP="009328F5">
      <w:pPr>
        <w:spacing w:after="120"/>
        <w:rPr>
          <w:rFonts w:ascii="Arial" w:eastAsiaTheme="majorEastAsia" w:hAnsi="Arial" w:cs="Arial"/>
          <w:szCs w:val="22"/>
          <w:lang w:eastAsia="zh-TW"/>
        </w:rPr>
      </w:pPr>
      <w:r>
        <w:rPr>
          <w:rFonts w:ascii="Arial" w:eastAsiaTheme="majorEastAsia" w:hAnsi="Arial" w:cs="Arial" w:hint="eastAsia"/>
          <w:lang w:eastAsia="zh-TW"/>
        </w:rPr>
        <w:t>分享</w:t>
      </w:r>
      <w:r w:rsidRPr="0019028F">
        <w:rPr>
          <w:rFonts w:ascii="Arial" w:eastAsiaTheme="majorEastAsia" w:hAnsi="Arial" w:cs="Arial" w:hint="eastAsia"/>
          <w:lang w:eastAsia="zh-TW"/>
        </w:rPr>
        <w:t>兩個</w:t>
      </w:r>
      <w:r>
        <w:rPr>
          <w:rFonts w:ascii="Arial" w:eastAsiaTheme="majorEastAsia" w:hAnsi="Arial" w:cs="Arial" w:hint="eastAsia"/>
          <w:lang w:eastAsia="zh-TW"/>
        </w:rPr>
        <w:t>與之相關</w:t>
      </w:r>
      <w:r w:rsidRPr="0019028F">
        <w:rPr>
          <w:rFonts w:ascii="Arial" w:eastAsiaTheme="majorEastAsia" w:hAnsi="Arial" w:cs="Arial" w:hint="eastAsia"/>
          <w:lang w:eastAsia="zh-TW"/>
        </w:rPr>
        <w:t>例子：在歐洲，漢高已將液體洗滌劑和</w:t>
      </w:r>
      <w:r>
        <w:rPr>
          <w:rFonts w:ascii="Arial" w:eastAsiaTheme="majorEastAsia" w:hAnsi="Arial" w:cs="Arial" w:hint="eastAsia"/>
          <w:lang w:eastAsia="zh-TW"/>
        </w:rPr>
        <w:t>洗護</w:t>
      </w:r>
      <w:r w:rsidRPr="0019028F">
        <w:rPr>
          <w:rFonts w:ascii="Arial" w:eastAsiaTheme="majorEastAsia" w:hAnsi="Arial" w:cs="Arial" w:hint="eastAsia"/>
          <w:lang w:eastAsia="zh-TW"/>
        </w:rPr>
        <w:t>產品包裝中的消費後回收</w:t>
      </w:r>
      <w:r>
        <w:rPr>
          <w:rFonts w:ascii="Arial" w:eastAsiaTheme="majorEastAsia" w:hAnsi="Arial" w:cs="Arial" w:hint="eastAsia"/>
          <w:lang w:eastAsia="zh-TW"/>
        </w:rPr>
        <w:t>材料的比例</w:t>
      </w:r>
      <w:r w:rsidRPr="0019028F">
        <w:rPr>
          <w:rFonts w:ascii="Arial" w:eastAsiaTheme="majorEastAsia" w:hAnsi="Arial" w:cs="Arial" w:hint="eastAsia"/>
          <w:lang w:eastAsia="zh-TW"/>
        </w:rPr>
        <w:t>提升至少</w:t>
      </w:r>
      <w:r w:rsidRPr="0019028F">
        <w:rPr>
          <w:rFonts w:ascii="Arial" w:eastAsiaTheme="majorEastAsia" w:hAnsi="Arial" w:cs="Arial"/>
          <w:lang w:eastAsia="zh-TW"/>
        </w:rPr>
        <w:t>50%</w:t>
      </w:r>
      <w:r w:rsidRPr="0019028F">
        <w:rPr>
          <w:rFonts w:ascii="Arial" w:eastAsiaTheme="majorEastAsia" w:hAnsi="Arial" w:cs="Arial" w:hint="eastAsia"/>
          <w:lang w:eastAsia="zh-TW"/>
        </w:rPr>
        <w:t>，涉及品牌包括</w:t>
      </w:r>
      <w:r>
        <w:rPr>
          <w:rFonts w:ascii="Arial" w:eastAsiaTheme="majorEastAsia" w:hAnsi="Arial" w:cs="Arial" w:hint="eastAsia"/>
          <w:lang w:eastAsia="zh-TW"/>
        </w:rPr>
        <w:t>寶瑩</w:t>
      </w:r>
      <w:r w:rsidRPr="0019028F">
        <w:rPr>
          <w:rFonts w:ascii="Arial" w:eastAsiaTheme="majorEastAsia" w:hAnsi="Arial" w:cs="Arial"/>
          <w:lang w:eastAsia="zh-TW"/>
        </w:rPr>
        <w:t>Persil</w:t>
      </w:r>
      <w:r w:rsidRPr="0019028F">
        <w:rPr>
          <w:rFonts w:ascii="Arial" w:eastAsiaTheme="majorEastAsia" w:hAnsi="Arial" w:cs="Arial" w:hint="eastAsia"/>
          <w:lang w:eastAsia="zh-TW"/>
        </w:rPr>
        <w:t>、</w:t>
      </w:r>
      <w:r w:rsidRPr="0019028F">
        <w:rPr>
          <w:rFonts w:ascii="Arial" w:eastAsiaTheme="majorEastAsia" w:hAnsi="Arial" w:cs="Arial"/>
          <w:lang w:eastAsia="zh-TW"/>
        </w:rPr>
        <w:t>Weißer Riese</w:t>
      </w:r>
      <w:r w:rsidRPr="0019028F">
        <w:rPr>
          <w:rFonts w:ascii="Arial" w:eastAsiaTheme="majorEastAsia" w:hAnsi="Arial" w:cs="Arial" w:hint="eastAsia"/>
          <w:lang w:eastAsia="zh-TW"/>
        </w:rPr>
        <w:t>、</w:t>
      </w:r>
      <w:r w:rsidRPr="0019028F">
        <w:rPr>
          <w:rFonts w:ascii="Arial" w:eastAsiaTheme="majorEastAsia" w:hAnsi="Arial" w:cs="Arial"/>
          <w:lang w:eastAsia="zh-TW"/>
        </w:rPr>
        <w:t>Spee</w:t>
      </w:r>
      <w:r w:rsidRPr="0019028F">
        <w:rPr>
          <w:rFonts w:ascii="Arial" w:eastAsiaTheme="majorEastAsia" w:hAnsi="Arial" w:cs="Arial" w:hint="eastAsia"/>
          <w:lang w:eastAsia="zh-TW"/>
        </w:rPr>
        <w:t>和</w:t>
      </w:r>
      <w:r w:rsidRPr="0019028F">
        <w:rPr>
          <w:rFonts w:ascii="Arial" w:eastAsiaTheme="majorEastAsia" w:hAnsi="Arial" w:cs="Arial"/>
          <w:lang w:eastAsia="zh-TW"/>
        </w:rPr>
        <w:t>Gliss</w:t>
      </w:r>
      <w:r w:rsidRPr="0019028F">
        <w:rPr>
          <w:rFonts w:ascii="Arial" w:eastAsiaTheme="majorEastAsia" w:hAnsi="Arial" w:cs="Arial" w:hint="eastAsia"/>
          <w:lang w:eastAsia="zh-TW"/>
        </w:rPr>
        <w:t>等。在北美，漢高推出了</w:t>
      </w:r>
      <w:r w:rsidR="000E1E05" w:rsidRPr="0019028F">
        <w:rPr>
          <w:rFonts w:ascii="Arial" w:eastAsiaTheme="majorEastAsia" w:hAnsi="Arial" w:cs="Arial" w:hint="eastAsia"/>
          <w:lang w:eastAsia="zh-TW"/>
        </w:rPr>
        <w:t>由</w:t>
      </w:r>
      <w:r>
        <w:rPr>
          <w:rFonts w:ascii="Arial" w:eastAsiaTheme="majorEastAsia" w:hAnsi="Arial" w:cs="Arial"/>
          <w:lang w:eastAsia="zh-TW"/>
        </w:rPr>
        <w:t>100%</w:t>
      </w:r>
      <w:r w:rsidRPr="0019028F">
        <w:rPr>
          <w:rFonts w:ascii="Arial" w:eastAsiaTheme="majorEastAsia" w:hAnsi="Arial" w:cs="Arial" w:hint="eastAsia"/>
          <w:lang w:eastAsia="zh-TW"/>
        </w:rPr>
        <w:t>再生塑膠製成</w:t>
      </w:r>
      <w:r>
        <w:rPr>
          <w:rFonts w:ascii="Arial" w:eastAsiaTheme="majorEastAsia" w:hAnsi="Arial" w:cs="Arial" w:hint="eastAsia"/>
          <w:lang w:eastAsia="zh-TW"/>
        </w:rPr>
        <w:t>的</w:t>
      </w:r>
      <w:r w:rsidRPr="0019028F">
        <w:rPr>
          <w:rFonts w:ascii="Arial" w:eastAsiaTheme="majorEastAsia" w:hAnsi="Arial" w:cs="Arial" w:hint="eastAsia"/>
          <w:lang w:eastAsia="zh-TW"/>
        </w:rPr>
        <w:t>全新</w:t>
      </w:r>
      <w:r w:rsidRPr="0019028F">
        <w:rPr>
          <w:rFonts w:ascii="Arial" w:eastAsiaTheme="majorEastAsia" w:hAnsi="Arial" w:cs="Arial"/>
          <w:lang w:eastAsia="zh-TW"/>
        </w:rPr>
        <w:t>Dial</w:t>
      </w:r>
      <w:r w:rsidRPr="0019028F">
        <w:rPr>
          <w:rFonts w:ascii="Arial" w:eastAsiaTheme="majorEastAsia" w:hAnsi="Arial" w:cs="Arial" w:hint="eastAsia"/>
          <w:lang w:eastAsia="zh-TW"/>
        </w:rPr>
        <w:t>洗手液包裝。</w:t>
      </w:r>
    </w:p>
    <w:p w14:paraId="37BD7D48" w14:textId="18A8ADDA" w:rsidR="0092694E" w:rsidRPr="0019028F" w:rsidRDefault="00D414C1" w:rsidP="009328F5">
      <w:pPr>
        <w:spacing w:after="120"/>
        <w:rPr>
          <w:rFonts w:ascii="Arial" w:eastAsiaTheme="majorEastAsia" w:hAnsi="Arial" w:cs="Arial"/>
          <w:szCs w:val="22"/>
          <w:lang w:eastAsia="zh-TW"/>
        </w:rPr>
      </w:pPr>
      <w:r>
        <w:rPr>
          <w:rFonts w:ascii="Arial" w:eastAsiaTheme="majorEastAsia" w:hAnsi="Arial" w:cs="Arial"/>
          <w:lang w:eastAsia="zh-TW"/>
        </w:rPr>
        <w:br/>
      </w:r>
      <w:r w:rsidR="00696CCF" w:rsidRPr="0019028F">
        <w:rPr>
          <w:rFonts w:ascii="Arial" w:eastAsiaTheme="majorEastAsia" w:hAnsi="Arial" w:cs="Arial" w:hint="eastAsia"/>
          <w:lang w:eastAsia="zh-TW"/>
        </w:rPr>
        <w:t>此外，漢高致力於</w:t>
      </w:r>
      <w:r w:rsidR="00696CCF">
        <w:rPr>
          <w:rFonts w:ascii="Arial" w:eastAsiaTheme="majorEastAsia" w:hAnsi="Arial" w:cs="Arial" w:hint="eastAsia"/>
          <w:lang w:eastAsia="zh-TW"/>
        </w:rPr>
        <w:t>在其</w:t>
      </w:r>
      <w:r w:rsidR="00696CCF" w:rsidRPr="0019028F">
        <w:rPr>
          <w:rFonts w:ascii="Arial" w:eastAsiaTheme="majorEastAsia" w:hAnsi="Arial" w:cs="Arial" w:hint="eastAsia"/>
          <w:lang w:eastAsia="zh-TW"/>
        </w:rPr>
        <w:t>所有消費品</w:t>
      </w:r>
      <w:r w:rsidR="00696CCF">
        <w:rPr>
          <w:rFonts w:ascii="Arial" w:eastAsiaTheme="majorEastAsia" w:hAnsi="Arial" w:cs="Arial" w:hint="eastAsia"/>
          <w:lang w:eastAsia="zh-TW"/>
        </w:rPr>
        <w:t>中使用可回收</w:t>
      </w:r>
      <w:r w:rsidR="00696CCF" w:rsidRPr="0019028F">
        <w:rPr>
          <w:rFonts w:ascii="Arial" w:eastAsiaTheme="majorEastAsia" w:hAnsi="Arial" w:cs="Arial" w:hint="eastAsia"/>
          <w:lang w:eastAsia="zh-TW"/>
        </w:rPr>
        <w:t>包裝</w:t>
      </w:r>
      <w:r w:rsidR="00696CCF">
        <w:rPr>
          <w:rFonts w:ascii="Arial" w:eastAsiaTheme="majorEastAsia" w:hAnsi="Arial" w:cs="Arial" w:hint="eastAsia"/>
          <w:lang w:eastAsia="zh-TW"/>
        </w:rPr>
        <w:t>設計</w:t>
      </w:r>
      <w:r w:rsidR="00696CCF" w:rsidRPr="0019028F">
        <w:rPr>
          <w:rFonts w:ascii="Arial" w:eastAsiaTheme="majorEastAsia" w:hAnsi="Arial" w:cs="Arial" w:hint="eastAsia"/>
          <w:lang w:eastAsia="zh-TW"/>
        </w:rPr>
        <w:t>。截至</w:t>
      </w:r>
      <w:r w:rsidR="00696CCF" w:rsidRPr="0019028F">
        <w:rPr>
          <w:rFonts w:ascii="Arial" w:eastAsiaTheme="majorEastAsia" w:hAnsi="Arial" w:cs="Arial"/>
          <w:lang w:eastAsia="zh-TW"/>
        </w:rPr>
        <w:t>2024</w:t>
      </w:r>
      <w:r w:rsidR="00696CCF" w:rsidRPr="0019028F">
        <w:rPr>
          <w:rFonts w:ascii="Arial" w:eastAsiaTheme="majorEastAsia" w:hAnsi="Arial" w:cs="Arial" w:hint="eastAsia"/>
          <w:lang w:eastAsia="zh-TW"/>
        </w:rPr>
        <w:t>年底，這一比例已達到</w:t>
      </w:r>
      <w:r w:rsidR="00696CCF" w:rsidRPr="0019028F">
        <w:rPr>
          <w:rFonts w:ascii="Arial" w:eastAsiaTheme="majorEastAsia" w:hAnsi="Arial" w:cs="Arial"/>
          <w:lang w:eastAsia="zh-TW"/>
        </w:rPr>
        <w:t>89%</w:t>
      </w:r>
      <w:r w:rsidR="00696CCF" w:rsidRPr="0019028F">
        <w:rPr>
          <w:rFonts w:ascii="Arial" w:eastAsiaTheme="majorEastAsia" w:hAnsi="Arial" w:cs="Arial" w:hint="eastAsia"/>
          <w:lang w:eastAsia="zh-TW"/>
        </w:rPr>
        <w:t>。</w:t>
      </w:r>
    </w:p>
    <w:p w14:paraId="5058180E" w14:textId="77777777" w:rsidR="00D414C1" w:rsidRDefault="00D414C1" w:rsidP="0093051B">
      <w:pPr>
        <w:spacing w:after="120"/>
        <w:rPr>
          <w:rFonts w:ascii="Arial" w:eastAsiaTheme="majorEastAsia" w:hAnsi="Arial" w:cs="Arial"/>
          <w:lang w:eastAsia="zh-TW"/>
        </w:rPr>
      </w:pPr>
    </w:p>
    <w:p w14:paraId="713D12EB" w14:textId="006885BD" w:rsidR="0093051B" w:rsidRDefault="00696CCF" w:rsidP="0093051B">
      <w:pPr>
        <w:spacing w:after="120"/>
        <w:rPr>
          <w:rFonts w:ascii="Arial" w:eastAsiaTheme="majorEastAsia" w:hAnsi="Arial" w:cs="Arial"/>
          <w:lang w:eastAsia="zh-TW"/>
        </w:rPr>
      </w:pPr>
      <w:r w:rsidRPr="0019028F">
        <w:rPr>
          <w:rFonts w:ascii="Arial" w:eastAsiaTheme="majorEastAsia" w:hAnsi="Arial" w:cs="Arial" w:hint="eastAsia"/>
          <w:lang w:eastAsia="zh-TW"/>
        </w:rPr>
        <w:t>在粘合劑技術業務領域，漢高通過創新的粘合劑解決方案</w:t>
      </w:r>
      <w:r>
        <w:rPr>
          <w:rFonts w:ascii="Arial" w:eastAsiaTheme="majorEastAsia" w:hAnsi="Arial" w:cs="Arial" w:hint="eastAsia"/>
          <w:lang w:eastAsia="zh-TW"/>
        </w:rPr>
        <w:t>為</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包裝</w:t>
      </w:r>
      <w:r>
        <w:rPr>
          <w:rFonts w:ascii="Arial" w:eastAsiaTheme="majorEastAsia" w:hAnsi="Arial" w:cs="Arial" w:hint="eastAsia"/>
          <w:lang w:eastAsia="zh-TW"/>
        </w:rPr>
        <w:t>設定新標準</w:t>
      </w:r>
      <w:r w:rsidRPr="0019028F">
        <w:rPr>
          <w:rFonts w:ascii="Arial" w:eastAsiaTheme="majorEastAsia" w:hAnsi="Arial" w:cs="Arial" w:hint="eastAsia"/>
          <w:lang w:eastAsia="zh-TW"/>
        </w:rPr>
        <w:t>。例如，適用於食品包裝等多個領域</w:t>
      </w:r>
      <w:r>
        <w:rPr>
          <w:rFonts w:ascii="Arial" w:eastAsiaTheme="majorEastAsia" w:hAnsi="Arial" w:cs="Arial" w:hint="eastAsia"/>
          <w:lang w:eastAsia="zh-TW"/>
        </w:rPr>
        <w:t>的</w:t>
      </w:r>
      <w:r w:rsidRPr="0019028F">
        <w:rPr>
          <w:rFonts w:ascii="Arial" w:eastAsiaTheme="majorEastAsia" w:hAnsi="Arial" w:cs="Arial"/>
          <w:lang w:eastAsia="zh-TW"/>
        </w:rPr>
        <w:t>Technomelt</w:t>
      </w:r>
      <w:r w:rsidRPr="0019028F">
        <w:rPr>
          <w:rFonts w:ascii="Arial" w:eastAsiaTheme="majorEastAsia" w:hAnsi="Arial" w:cs="Arial" w:hint="eastAsia"/>
          <w:lang w:eastAsia="zh-TW"/>
        </w:rPr>
        <w:t>品牌新型熱熔膠至少</w:t>
      </w:r>
      <w:r>
        <w:rPr>
          <w:rFonts w:ascii="Arial" w:eastAsiaTheme="majorEastAsia" w:hAnsi="Arial" w:cs="Arial" w:hint="eastAsia"/>
          <w:lang w:eastAsia="zh-TW"/>
        </w:rPr>
        <w:t>含有</w:t>
      </w:r>
      <w:r w:rsidRPr="0019028F">
        <w:rPr>
          <w:rFonts w:ascii="Arial" w:eastAsiaTheme="majorEastAsia" w:hAnsi="Arial" w:cs="Arial"/>
          <w:lang w:eastAsia="zh-TW"/>
        </w:rPr>
        <w:t>49%</w:t>
      </w:r>
      <w:r w:rsidRPr="0019028F">
        <w:rPr>
          <w:rFonts w:ascii="Arial" w:eastAsiaTheme="majorEastAsia" w:hAnsi="Arial" w:cs="Arial" w:hint="eastAsia"/>
          <w:lang w:eastAsia="zh-TW"/>
        </w:rPr>
        <w:t>的生物基原料。同時，</w:t>
      </w:r>
      <w:r>
        <w:rPr>
          <w:rFonts w:ascii="Arial" w:eastAsiaTheme="majorEastAsia" w:hAnsi="Arial" w:cs="Arial" w:hint="eastAsia"/>
          <w:lang w:eastAsia="zh-TW"/>
        </w:rPr>
        <w:t>該</w:t>
      </w:r>
      <w:r w:rsidRPr="0019028F">
        <w:rPr>
          <w:rFonts w:ascii="Arial" w:eastAsiaTheme="majorEastAsia" w:hAnsi="Arial" w:cs="Arial" w:hint="eastAsia"/>
          <w:lang w:eastAsia="zh-TW"/>
        </w:rPr>
        <w:t>產品在使用過程中</w:t>
      </w:r>
      <w:r>
        <w:rPr>
          <w:rFonts w:ascii="Arial" w:eastAsiaTheme="majorEastAsia" w:hAnsi="Arial" w:cs="Arial" w:hint="eastAsia"/>
          <w:lang w:eastAsia="zh-TW"/>
        </w:rPr>
        <w:t>可顯著減少</w:t>
      </w:r>
      <w:r w:rsidRPr="0093051B">
        <w:rPr>
          <w:rFonts w:ascii="Arial" w:eastAsiaTheme="majorEastAsia" w:hAnsi="Arial" w:cs="Arial" w:hint="eastAsia"/>
          <w:lang w:eastAsia="zh-TW"/>
        </w:rPr>
        <w:t>客戶所需的能源。</w:t>
      </w:r>
    </w:p>
    <w:p w14:paraId="32134DBD" w14:textId="77777777" w:rsidR="00D414C1" w:rsidRPr="0093051B" w:rsidRDefault="00D414C1" w:rsidP="0093051B">
      <w:pPr>
        <w:spacing w:after="120"/>
        <w:rPr>
          <w:rFonts w:ascii="Arial" w:eastAsiaTheme="majorEastAsia" w:hAnsi="Arial" w:cs="Arial"/>
          <w:lang w:eastAsia="zh-TW"/>
        </w:rPr>
      </w:pPr>
    </w:p>
    <w:p w14:paraId="62508F30" w14:textId="7EE08A00" w:rsidR="00D440F7" w:rsidRPr="0019028F" w:rsidRDefault="00696CCF" w:rsidP="000901C2">
      <w:pPr>
        <w:spacing w:after="120"/>
        <w:rPr>
          <w:rFonts w:ascii="Arial" w:eastAsiaTheme="majorEastAsia" w:hAnsi="Arial" w:cs="Arial"/>
          <w:b/>
          <w:bCs/>
          <w:szCs w:val="22"/>
          <w:lang w:eastAsia="zh-TW"/>
        </w:rPr>
      </w:pPr>
      <w:r>
        <w:rPr>
          <w:rFonts w:ascii="Arial" w:eastAsiaTheme="majorEastAsia" w:hAnsi="Arial" w:cs="Arial" w:hint="eastAsia"/>
          <w:b/>
          <w:lang w:eastAsia="zh-TW"/>
        </w:rPr>
        <w:t>平等的</w:t>
      </w:r>
      <w:r w:rsidRPr="0019028F">
        <w:rPr>
          <w:rFonts w:ascii="Arial" w:eastAsiaTheme="majorEastAsia" w:hAnsi="Arial" w:cs="Arial" w:hint="eastAsia"/>
          <w:b/>
          <w:lang w:eastAsia="zh-TW"/>
        </w:rPr>
        <w:t>機會與公平</w:t>
      </w:r>
      <w:r>
        <w:rPr>
          <w:rFonts w:ascii="Arial" w:eastAsiaTheme="majorEastAsia" w:hAnsi="Arial" w:cs="Arial" w:hint="eastAsia"/>
          <w:b/>
          <w:lang w:eastAsia="zh-TW"/>
        </w:rPr>
        <w:t>的</w:t>
      </w:r>
      <w:r w:rsidRPr="0019028F">
        <w:rPr>
          <w:rFonts w:ascii="Arial" w:eastAsiaTheme="majorEastAsia" w:hAnsi="Arial" w:cs="Arial" w:hint="eastAsia"/>
          <w:b/>
          <w:lang w:eastAsia="zh-TW"/>
        </w:rPr>
        <w:t>工作條件</w:t>
      </w:r>
    </w:p>
    <w:p w14:paraId="1BE12242" w14:textId="7867D5AA" w:rsidR="00D440F7" w:rsidRDefault="00696CCF" w:rsidP="0055064A">
      <w:pPr>
        <w:spacing w:after="120"/>
        <w:rPr>
          <w:rFonts w:ascii="Arial" w:eastAsiaTheme="majorEastAsia" w:hAnsi="Arial" w:cs="Arial"/>
          <w:lang w:eastAsia="zh-TW"/>
        </w:rPr>
      </w:pPr>
      <w:r w:rsidRPr="0019028F">
        <w:rPr>
          <w:rFonts w:ascii="Arial" w:eastAsiaTheme="majorEastAsia" w:hAnsi="Arial" w:cs="Arial" w:hint="eastAsia"/>
          <w:lang w:eastAsia="zh-TW"/>
        </w:rPr>
        <w:t>在推動多元與</w:t>
      </w:r>
      <w:r>
        <w:rPr>
          <w:rFonts w:ascii="Arial" w:eastAsiaTheme="majorEastAsia" w:hAnsi="Arial" w:cs="Arial" w:hint="eastAsia"/>
          <w:lang w:eastAsia="zh-TW"/>
        </w:rPr>
        <w:t>平等</w:t>
      </w:r>
      <w:r w:rsidRPr="0019028F">
        <w:rPr>
          <w:rFonts w:ascii="Arial" w:eastAsiaTheme="majorEastAsia" w:hAnsi="Arial" w:cs="Arial" w:hint="eastAsia"/>
          <w:lang w:eastAsia="zh-TW"/>
        </w:rPr>
        <w:t>方面，漢高推出了一項具有里程碑意義的</w:t>
      </w:r>
      <w:r>
        <w:rPr>
          <w:rFonts w:ascii="Arial" w:eastAsiaTheme="majorEastAsia" w:hAnsi="Arial" w:cs="Arial" w:hint="eastAsia"/>
          <w:lang w:eastAsia="zh-TW"/>
        </w:rPr>
        <w:t>政策——</w:t>
      </w:r>
      <w:hyperlink r:id="rId14" w:history="1">
        <w:r w:rsidRPr="00923528">
          <w:rPr>
            <w:rStyle w:val="Hyperlink"/>
            <w:rFonts w:hint="eastAsia"/>
            <w:b/>
            <w:bCs/>
            <w:sz w:val="22"/>
            <w:szCs w:val="24"/>
            <w:lang w:eastAsia="zh-TW"/>
          </w:rPr>
          <w:t>性別中立育兒假</w:t>
        </w:r>
      </w:hyperlink>
      <w:r w:rsidRPr="0019028F">
        <w:rPr>
          <w:rFonts w:ascii="Arial" w:eastAsiaTheme="majorEastAsia" w:hAnsi="Arial" w:cs="Arial" w:hint="eastAsia"/>
          <w:lang w:eastAsia="zh-TW"/>
        </w:rPr>
        <w:t>，覆蓋全球</w:t>
      </w:r>
      <w:r w:rsidRPr="0019028F">
        <w:rPr>
          <w:rFonts w:ascii="Arial" w:eastAsiaTheme="majorEastAsia" w:hAnsi="Arial" w:cs="Arial"/>
          <w:lang w:eastAsia="zh-TW"/>
        </w:rPr>
        <w:t>47,000</w:t>
      </w:r>
      <w:r w:rsidRPr="0019028F">
        <w:rPr>
          <w:rFonts w:ascii="Arial" w:eastAsiaTheme="majorEastAsia" w:hAnsi="Arial" w:cs="Arial" w:hint="eastAsia"/>
          <w:lang w:eastAsia="zh-TW"/>
        </w:rPr>
        <w:t>名員工。該</w:t>
      </w:r>
      <w:r>
        <w:rPr>
          <w:rFonts w:ascii="Arial" w:eastAsiaTheme="majorEastAsia" w:hAnsi="Arial" w:cs="Arial" w:hint="eastAsia"/>
          <w:lang w:eastAsia="zh-TW"/>
        </w:rPr>
        <w:t>舉措</w:t>
      </w:r>
      <w:r w:rsidRPr="0019028F">
        <w:rPr>
          <w:rFonts w:ascii="Arial" w:eastAsiaTheme="majorEastAsia" w:hAnsi="Arial" w:cs="Arial" w:hint="eastAsia"/>
          <w:lang w:eastAsia="zh-TW"/>
        </w:rPr>
        <w:t>確保所有</w:t>
      </w:r>
      <w:r>
        <w:rPr>
          <w:rFonts w:ascii="Arial" w:eastAsiaTheme="majorEastAsia" w:hAnsi="Arial" w:cs="Arial" w:hint="eastAsia"/>
          <w:lang w:eastAsia="zh-TW"/>
        </w:rPr>
        <w:t>父母</w:t>
      </w:r>
      <w:r w:rsidRPr="0019028F">
        <w:rPr>
          <w:rFonts w:ascii="Arial" w:eastAsiaTheme="majorEastAsia" w:hAnsi="Arial" w:cs="Arial" w:hint="eastAsia"/>
          <w:lang w:eastAsia="zh-TW"/>
        </w:rPr>
        <w:t>（包括</w:t>
      </w:r>
      <w:r>
        <w:rPr>
          <w:rFonts w:ascii="Arial" w:eastAsiaTheme="majorEastAsia" w:hAnsi="Arial" w:cs="Arial" w:hint="eastAsia"/>
          <w:lang w:eastAsia="zh-TW"/>
        </w:rPr>
        <w:t>收</w:t>
      </w:r>
      <w:r w:rsidRPr="0019028F">
        <w:rPr>
          <w:rFonts w:ascii="Arial" w:eastAsiaTheme="majorEastAsia" w:hAnsi="Arial" w:cs="Arial" w:hint="eastAsia"/>
          <w:lang w:eastAsia="zh-TW"/>
        </w:rPr>
        <w:t>養</w:t>
      </w:r>
      <w:r>
        <w:rPr>
          <w:rFonts w:ascii="Arial" w:eastAsiaTheme="majorEastAsia" w:hAnsi="Arial" w:cs="Arial" w:hint="eastAsia"/>
          <w:lang w:eastAsia="zh-TW"/>
        </w:rPr>
        <w:t>、</w:t>
      </w:r>
      <w:r w:rsidRPr="0019028F">
        <w:rPr>
          <w:rFonts w:ascii="Arial" w:eastAsiaTheme="majorEastAsia" w:hAnsi="Arial" w:cs="Arial" w:hint="eastAsia"/>
          <w:lang w:eastAsia="zh-TW"/>
        </w:rPr>
        <w:t>寄養</w:t>
      </w:r>
      <w:r>
        <w:rPr>
          <w:rFonts w:ascii="Arial" w:eastAsiaTheme="majorEastAsia" w:hAnsi="Arial" w:cs="Arial" w:hint="eastAsia"/>
          <w:lang w:eastAsia="zh-TW"/>
        </w:rPr>
        <w:t>等</w:t>
      </w:r>
      <w:r w:rsidRPr="0019028F">
        <w:rPr>
          <w:rFonts w:ascii="Arial" w:eastAsiaTheme="majorEastAsia" w:hAnsi="Arial" w:cs="Arial" w:hint="eastAsia"/>
          <w:lang w:eastAsia="zh-TW"/>
        </w:rPr>
        <w:t>）都能享受至少八周的全薪育兒假。這一政策得到了員工的廣泛歡迎，</w:t>
      </w:r>
      <w:r>
        <w:rPr>
          <w:rFonts w:ascii="Arial" w:eastAsiaTheme="majorEastAsia" w:hAnsi="Arial" w:cs="Arial" w:hint="eastAsia"/>
          <w:lang w:eastAsia="zh-TW"/>
        </w:rPr>
        <w:t>今年</w:t>
      </w:r>
      <w:r w:rsidRPr="0019028F">
        <w:rPr>
          <w:rFonts w:ascii="Arial" w:eastAsiaTheme="majorEastAsia" w:hAnsi="Arial" w:cs="Arial" w:hint="eastAsia"/>
          <w:b/>
          <w:bCs/>
          <w:lang w:eastAsia="zh-TW"/>
        </w:rPr>
        <w:t>全球享受育兒假的員工人數相比上一年增加了約</w:t>
      </w:r>
      <w:r w:rsidRPr="0019028F">
        <w:rPr>
          <w:rFonts w:ascii="Arial" w:eastAsiaTheme="majorEastAsia" w:hAnsi="Arial" w:cs="Arial"/>
          <w:b/>
          <w:bCs/>
          <w:lang w:eastAsia="zh-TW"/>
        </w:rPr>
        <w:t>30%</w:t>
      </w:r>
      <w:r w:rsidRPr="0019028F">
        <w:rPr>
          <w:rFonts w:ascii="Arial" w:eastAsiaTheme="majorEastAsia" w:hAnsi="Arial" w:cs="Arial" w:hint="eastAsia"/>
          <w:lang w:eastAsia="zh-TW"/>
        </w:rPr>
        <w:t>。</w:t>
      </w:r>
    </w:p>
    <w:p w14:paraId="0B38F4E3" w14:textId="77777777" w:rsidR="00B15E03" w:rsidRPr="0019028F" w:rsidRDefault="00B15E03" w:rsidP="0055064A">
      <w:pPr>
        <w:spacing w:after="120"/>
        <w:rPr>
          <w:rFonts w:ascii="Arial" w:eastAsiaTheme="majorEastAsia" w:hAnsi="Arial" w:cs="Arial"/>
          <w:szCs w:val="22"/>
          <w:lang w:eastAsia="zh-TW"/>
        </w:rPr>
      </w:pPr>
    </w:p>
    <w:p w14:paraId="091DA534" w14:textId="3AA595B8" w:rsidR="00B528A0" w:rsidRDefault="00696CCF" w:rsidP="0055064A">
      <w:pPr>
        <w:spacing w:after="120"/>
        <w:rPr>
          <w:rFonts w:ascii="Arial" w:eastAsiaTheme="majorEastAsia" w:hAnsi="Arial" w:cs="Arial"/>
          <w:b/>
        </w:rPr>
      </w:pPr>
      <w:r w:rsidRPr="0019028F">
        <w:rPr>
          <w:rFonts w:ascii="Arial" w:eastAsiaTheme="majorEastAsia" w:hAnsi="Arial" w:cs="Arial" w:hint="eastAsia"/>
          <w:lang w:eastAsia="zh-TW"/>
        </w:rPr>
        <w:lastRenderedPageBreak/>
        <w:t>此外，漢高</w:t>
      </w:r>
      <w:r w:rsidRPr="0019028F">
        <w:rPr>
          <w:rFonts w:ascii="Arial" w:eastAsiaTheme="majorEastAsia" w:hAnsi="Arial" w:cs="Arial" w:hint="eastAsia"/>
          <w:b/>
          <w:lang w:eastAsia="zh-TW"/>
        </w:rPr>
        <w:t>管理</w:t>
      </w:r>
      <w:r>
        <w:rPr>
          <w:rFonts w:ascii="Arial" w:eastAsiaTheme="majorEastAsia" w:hAnsi="Arial" w:cs="Arial" w:hint="eastAsia"/>
          <w:b/>
          <w:lang w:eastAsia="zh-TW"/>
        </w:rPr>
        <w:t>崗位</w:t>
      </w:r>
      <w:r w:rsidRPr="0019028F">
        <w:rPr>
          <w:rFonts w:ascii="Arial" w:eastAsiaTheme="majorEastAsia" w:hAnsi="Arial" w:cs="Arial" w:hint="eastAsia"/>
          <w:b/>
          <w:lang w:eastAsia="zh-TW"/>
        </w:rPr>
        <w:t>的女性</w:t>
      </w:r>
      <w:r>
        <w:rPr>
          <w:rFonts w:ascii="Arial" w:eastAsiaTheme="majorEastAsia" w:hAnsi="Arial" w:cs="Arial" w:hint="eastAsia"/>
          <w:b/>
          <w:lang w:eastAsia="zh-TW"/>
        </w:rPr>
        <w:t>占比</w:t>
      </w:r>
      <w:r w:rsidRPr="0019028F">
        <w:rPr>
          <w:rFonts w:ascii="Arial" w:eastAsiaTheme="majorEastAsia" w:hAnsi="Arial" w:cs="Arial" w:hint="eastAsia"/>
          <w:b/>
          <w:lang w:eastAsia="zh-TW"/>
        </w:rPr>
        <w:t>已提升至</w:t>
      </w:r>
      <w:r w:rsidRPr="0019028F">
        <w:rPr>
          <w:rFonts w:ascii="Arial" w:eastAsiaTheme="majorEastAsia" w:hAnsi="Arial" w:cs="Arial"/>
          <w:b/>
          <w:lang w:eastAsia="zh-TW"/>
        </w:rPr>
        <w:t>42%</w:t>
      </w:r>
      <w:r w:rsidRPr="0019028F">
        <w:rPr>
          <w:rFonts w:ascii="Arial" w:eastAsiaTheme="majorEastAsia" w:hAnsi="Arial" w:cs="Arial" w:hint="eastAsia"/>
          <w:b/>
          <w:lang w:eastAsia="zh-TW"/>
        </w:rPr>
        <w:t>。</w:t>
      </w:r>
    </w:p>
    <w:p w14:paraId="5E23AF7C" w14:textId="77777777" w:rsidR="00D414C1" w:rsidRPr="0019028F" w:rsidRDefault="00D414C1" w:rsidP="0055064A">
      <w:pPr>
        <w:spacing w:after="120"/>
        <w:rPr>
          <w:rFonts w:ascii="Arial" w:eastAsiaTheme="majorEastAsia" w:hAnsi="Arial" w:cs="Arial"/>
          <w:b/>
          <w:bCs/>
          <w:szCs w:val="22"/>
        </w:rPr>
      </w:pPr>
    </w:p>
    <w:p w14:paraId="29802FFA" w14:textId="4E13ED94" w:rsidR="00B528A0" w:rsidRDefault="00696CCF" w:rsidP="00AE47B3">
      <w:pPr>
        <w:spacing w:after="120"/>
        <w:rPr>
          <w:rFonts w:ascii="Arial" w:eastAsiaTheme="majorEastAsia" w:hAnsi="Arial" w:cs="Arial"/>
        </w:rPr>
      </w:pPr>
      <w:r w:rsidRPr="0019028F">
        <w:rPr>
          <w:rFonts w:ascii="Arial" w:eastAsiaTheme="majorEastAsia" w:hAnsi="Arial" w:cs="Arial" w:hint="eastAsia"/>
          <w:lang w:eastAsia="zh-TW"/>
        </w:rPr>
        <w:t>作為</w:t>
      </w:r>
      <w:r w:rsidRPr="0019028F">
        <w:rPr>
          <w:rFonts w:ascii="Arial" w:eastAsiaTheme="majorEastAsia" w:hAnsi="Arial" w:cs="Arial" w:hint="eastAsia"/>
          <w:b/>
          <w:bCs/>
          <w:lang w:eastAsia="zh-TW"/>
        </w:rPr>
        <w:t>對公平</w:t>
      </w:r>
      <w:r>
        <w:rPr>
          <w:rFonts w:ascii="Arial" w:eastAsiaTheme="majorEastAsia" w:hAnsi="Arial" w:cs="Arial" w:hint="eastAsia"/>
          <w:b/>
          <w:bCs/>
          <w:lang w:eastAsia="zh-TW"/>
        </w:rPr>
        <w:t>的</w:t>
      </w:r>
      <w:r w:rsidRPr="0019028F">
        <w:rPr>
          <w:rFonts w:ascii="Arial" w:eastAsiaTheme="majorEastAsia" w:hAnsi="Arial" w:cs="Arial" w:hint="eastAsia"/>
          <w:b/>
          <w:bCs/>
          <w:lang w:eastAsia="zh-TW"/>
        </w:rPr>
        <w:t>工作條件承諾</w:t>
      </w:r>
      <w:r w:rsidRPr="0019028F">
        <w:rPr>
          <w:rFonts w:ascii="Arial" w:eastAsiaTheme="majorEastAsia" w:hAnsi="Arial" w:cs="Arial" w:hint="eastAsia"/>
          <w:lang w:eastAsia="zh-TW"/>
        </w:rPr>
        <w:t>的一部分，漢高還</w:t>
      </w:r>
      <w:r>
        <w:rPr>
          <w:rFonts w:ascii="Arial" w:eastAsiaTheme="majorEastAsia" w:hAnsi="Arial" w:cs="Arial" w:hint="eastAsia"/>
          <w:lang w:eastAsia="zh-TW"/>
        </w:rPr>
        <w:t>推出</w:t>
      </w:r>
      <w:r w:rsidRPr="0019028F">
        <w:rPr>
          <w:rFonts w:ascii="Arial" w:eastAsiaTheme="majorEastAsia" w:hAnsi="Arial" w:cs="Arial" w:hint="eastAsia"/>
          <w:lang w:eastAsia="zh-TW"/>
        </w:rPr>
        <w:t>了一項</w:t>
      </w:r>
      <w:r w:rsidRPr="00761207">
        <w:rPr>
          <w:rFonts w:ascii="Arial" w:eastAsiaTheme="majorEastAsia" w:hAnsi="Arial" w:cs="Arial" w:hint="eastAsia"/>
          <w:b/>
          <w:bCs/>
          <w:lang w:eastAsia="zh-TW"/>
        </w:rPr>
        <w:t>附加</w:t>
      </w:r>
      <w:r>
        <w:rPr>
          <w:rFonts w:ascii="Arial" w:eastAsiaTheme="majorEastAsia" w:hAnsi="Arial" w:cs="Arial" w:hint="eastAsia"/>
          <w:b/>
          <w:bCs/>
          <w:lang w:eastAsia="zh-TW"/>
        </w:rPr>
        <w:t>的</w:t>
      </w:r>
      <w:r w:rsidRPr="0019028F">
        <w:rPr>
          <w:rFonts w:ascii="Arial" w:eastAsiaTheme="majorEastAsia" w:hAnsi="Arial" w:cs="Arial" w:hint="eastAsia"/>
          <w:b/>
          <w:bCs/>
          <w:lang w:eastAsia="zh-TW"/>
        </w:rPr>
        <w:t>年度評估機制</w:t>
      </w:r>
      <w:r w:rsidRPr="0019028F">
        <w:rPr>
          <w:rFonts w:ascii="Arial" w:eastAsiaTheme="majorEastAsia" w:hAnsi="Arial" w:cs="Arial" w:hint="eastAsia"/>
          <w:lang w:eastAsia="zh-TW"/>
        </w:rPr>
        <w:t>，確保全球員工的薪酬</w:t>
      </w:r>
      <w:r>
        <w:rPr>
          <w:rFonts w:ascii="Arial" w:eastAsiaTheme="majorEastAsia" w:hAnsi="Arial" w:cs="Arial" w:hint="eastAsia"/>
          <w:lang w:eastAsia="zh-TW"/>
        </w:rPr>
        <w:t>符合其</w:t>
      </w:r>
      <w:r w:rsidRPr="0019028F">
        <w:rPr>
          <w:rFonts w:ascii="Arial" w:eastAsiaTheme="majorEastAsia" w:hAnsi="Arial" w:cs="Arial" w:hint="eastAsia"/>
          <w:lang w:eastAsia="zh-TW"/>
        </w:rPr>
        <w:t>當地的</w:t>
      </w:r>
      <w:r>
        <w:rPr>
          <w:rFonts w:ascii="Arial" w:eastAsiaTheme="majorEastAsia" w:hAnsi="Arial" w:cs="Arial" w:hint="eastAsia"/>
          <w:lang w:eastAsia="zh-TW"/>
        </w:rPr>
        <w:t>基礎生活工資標準。</w:t>
      </w:r>
    </w:p>
    <w:p w14:paraId="05D15FCA" w14:textId="77777777" w:rsidR="00D414C1" w:rsidRPr="0019028F" w:rsidRDefault="00D414C1" w:rsidP="00AE47B3">
      <w:pPr>
        <w:spacing w:after="120"/>
        <w:rPr>
          <w:rFonts w:ascii="Arial" w:eastAsiaTheme="majorEastAsia" w:hAnsi="Arial" w:cs="Arial"/>
          <w:szCs w:val="22"/>
        </w:rPr>
      </w:pPr>
    </w:p>
    <w:p w14:paraId="5B463617" w14:textId="0B87A497" w:rsidR="00B15079" w:rsidRPr="0019028F" w:rsidRDefault="00B373C3" w:rsidP="000901C2">
      <w:pPr>
        <w:spacing w:after="120"/>
        <w:rPr>
          <w:rFonts w:ascii="Arial" w:eastAsiaTheme="majorEastAsia" w:hAnsi="Arial" w:cs="Arial"/>
          <w:b/>
          <w:bCs/>
          <w:szCs w:val="22"/>
        </w:rPr>
      </w:pPr>
      <w:r>
        <w:rPr>
          <w:rFonts w:ascii="Arial" w:eastAsiaTheme="majorEastAsia" w:hAnsi="Arial" w:cs="Arial" w:hint="eastAsia"/>
          <w:b/>
          <w:lang w:eastAsia="zh-TW"/>
        </w:rPr>
        <w:t>永續</w:t>
      </w:r>
      <w:r w:rsidR="00696CCF" w:rsidRPr="0019028F">
        <w:rPr>
          <w:rFonts w:ascii="Arial" w:eastAsiaTheme="majorEastAsia" w:hAnsi="Arial" w:cs="Arial" w:hint="eastAsia"/>
          <w:b/>
          <w:lang w:eastAsia="zh-TW"/>
        </w:rPr>
        <w:t>發展</w:t>
      </w:r>
      <w:r w:rsidR="00696CCF">
        <w:rPr>
          <w:rFonts w:ascii="Arial" w:eastAsiaTheme="majorEastAsia" w:hAnsi="Arial" w:cs="Arial" w:hint="eastAsia"/>
          <w:b/>
          <w:lang w:eastAsia="zh-TW"/>
        </w:rPr>
        <w:t>成就</w:t>
      </w:r>
      <w:r w:rsidR="00696CCF" w:rsidRPr="0019028F">
        <w:rPr>
          <w:rFonts w:ascii="Arial" w:eastAsiaTheme="majorEastAsia" w:hAnsi="Arial" w:cs="Arial" w:hint="eastAsia"/>
          <w:b/>
          <w:lang w:eastAsia="zh-TW"/>
        </w:rPr>
        <w:t>獲得外部認可</w:t>
      </w:r>
    </w:p>
    <w:p w14:paraId="792BD2C9" w14:textId="109B5011" w:rsidR="00945CF9" w:rsidRPr="0019028F" w:rsidRDefault="00696CCF" w:rsidP="00AE47B3">
      <w:pPr>
        <w:spacing w:after="120"/>
        <w:rPr>
          <w:rFonts w:ascii="Arial" w:eastAsiaTheme="majorEastAsia" w:hAnsi="Arial" w:cs="Arial"/>
          <w:szCs w:val="22"/>
          <w:lang w:eastAsia="zh-TW"/>
        </w:rPr>
      </w:pPr>
      <w:r w:rsidRPr="0019028F">
        <w:rPr>
          <w:rFonts w:ascii="Arial" w:eastAsiaTheme="majorEastAsia" w:hAnsi="Arial" w:cs="Arial" w:hint="eastAsia"/>
          <w:lang w:eastAsia="zh-TW"/>
        </w:rPr>
        <w:t>漢高</w:t>
      </w:r>
      <w:r>
        <w:rPr>
          <w:rFonts w:ascii="Arial" w:eastAsiaTheme="majorEastAsia" w:hAnsi="Arial" w:cs="Arial" w:hint="eastAsia"/>
          <w:lang w:eastAsia="zh-TW"/>
        </w:rPr>
        <w:t>在</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w:t>
      </w:r>
      <w:r>
        <w:rPr>
          <w:rFonts w:ascii="Arial" w:eastAsiaTheme="majorEastAsia" w:hAnsi="Arial" w:cs="Arial" w:hint="eastAsia"/>
          <w:lang w:eastAsia="zh-TW"/>
        </w:rPr>
        <w:t>的</w:t>
      </w:r>
      <w:r w:rsidRPr="0019028F">
        <w:rPr>
          <w:rFonts w:ascii="Arial" w:eastAsiaTheme="majorEastAsia" w:hAnsi="Arial" w:cs="Arial" w:hint="eastAsia"/>
          <w:lang w:eastAsia="zh-TW"/>
        </w:rPr>
        <w:t>成就再次獲得外部獨立評級機構的認可。其中，</w:t>
      </w:r>
      <w:r>
        <w:rPr>
          <w:rFonts w:ascii="Arial" w:eastAsiaTheme="majorEastAsia" w:hAnsi="Arial" w:cs="Arial" w:hint="eastAsia"/>
          <w:lang w:eastAsia="zh-TW"/>
        </w:rPr>
        <w:t>環境、社會及公司治理（</w:t>
      </w:r>
      <w:r w:rsidRPr="0019028F">
        <w:rPr>
          <w:rFonts w:ascii="Arial" w:eastAsiaTheme="majorEastAsia" w:hAnsi="Arial" w:cs="Arial"/>
          <w:lang w:eastAsia="zh-TW"/>
        </w:rPr>
        <w:t>ESG</w:t>
      </w:r>
      <w:r>
        <w:rPr>
          <w:rFonts w:ascii="Arial" w:eastAsiaTheme="majorEastAsia" w:hAnsi="Arial" w:cs="Arial" w:hint="eastAsia"/>
          <w:lang w:eastAsia="zh-TW"/>
        </w:rPr>
        <w:t>）</w:t>
      </w:r>
      <w:r w:rsidRPr="0019028F">
        <w:rPr>
          <w:rFonts w:ascii="Arial" w:eastAsiaTheme="majorEastAsia" w:hAnsi="Arial" w:cs="Arial" w:hint="eastAsia"/>
          <w:lang w:eastAsia="zh-TW"/>
        </w:rPr>
        <w:t>評級機構</w:t>
      </w:r>
      <w:r w:rsidRPr="00761207">
        <w:rPr>
          <w:rFonts w:ascii="Arial" w:eastAsiaTheme="majorEastAsia" w:hAnsi="Arial" w:cs="Arial"/>
          <w:lang w:eastAsia="zh-TW"/>
        </w:rPr>
        <w:t>EcoVadis</w:t>
      </w:r>
      <w:r w:rsidRPr="0019028F">
        <w:rPr>
          <w:rFonts w:ascii="Arial" w:eastAsiaTheme="majorEastAsia" w:hAnsi="Arial" w:cs="Arial" w:hint="eastAsia"/>
          <w:lang w:eastAsia="zh-TW"/>
        </w:rPr>
        <w:t>授予漢高金牌獎章</w:t>
      </w:r>
      <w:r>
        <w:rPr>
          <w:rFonts w:ascii="Arial" w:eastAsiaTheme="majorEastAsia" w:hAnsi="Arial" w:cs="Arial" w:hint="eastAsia"/>
          <w:lang w:eastAsia="zh-TW"/>
        </w:rPr>
        <w:t>。基於此，</w:t>
      </w:r>
      <w:r w:rsidRPr="0019028F">
        <w:rPr>
          <w:rFonts w:ascii="Arial" w:eastAsiaTheme="majorEastAsia" w:hAnsi="Arial" w:cs="Arial" w:hint="eastAsia"/>
          <w:lang w:eastAsia="zh-TW"/>
        </w:rPr>
        <w:t>漢高位列全球受評企業的前</w:t>
      </w:r>
      <w:r w:rsidRPr="0019028F">
        <w:rPr>
          <w:rFonts w:ascii="Arial" w:eastAsiaTheme="majorEastAsia" w:hAnsi="Arial" w:cs="Arial"/>
          <w:lang w:eastAsia="zh-TW"/>
        </w:rPr>
        <w:t>5%</w:t>
      </w:r>
      <w:r w:rsidRPr="0019028F">
        <w:rPr>
          <w:rFonts w:ascii="Arial" w:eastAsiaTheme="majorEastAsia" w:hAnsi="Arial" w:cs="Arial" w:hint="eastAsia"/>
          <w:lang w:eastAsia="zh-TW"/>
        </w:rPr>
        <w:t>。此外，</w:t>
      </w:r>
      <w:r w:rsidRPr="00761207">
        <w:rPr>
          <w:rFonts w:ascii="Arial" w:eastAsiaTheme="majorEastAsia" w:hAnsi="Arial" w:cs="Arial"/>
          <w:lang w:eastAsia="zh-TW"/>
        </w:rPr>
        <w:t>Morningstar Sustainalytics</w:t>
      </w:r>
      <w:r>
        <w:rPr>
          <w:rFonts w:ascii="Arial" w:eastAsiaTheme="majorEastAsia" w:hAnsi="Arial" w:cs="Arial" w:hint="eastAsia"/>
          <w:lang w:eastAsia="zh-TW"/>
        </w:rPr>
        <w:t>授予</w:t>
      </w:r>
      <w:r w:rsidRPr="0019028F">
        <w:rPr>
          <w:rFonts w:ascii="Arial" w:eastAsiaTheme="majorEastAsia" w:hAnsi="Arial" w:cs="Arial" w:hint="eastAsia"/>
          <w:lang w:eastAsia="zh-TW"/>
        </w:rPr>
        <w:t>漢高</w:t>
      </w:r>
      <w:r>
        <w:rPr>
          <w:rFonts w:ascii="Arial" w:eastAsiaTheme="majorEastAsia" w:hAnsi="Arial" w:cs="Arial" w:hint="eastAsia"/>
          <w:lang w:eastAsia="zh-TW"/>
        </w:rPr>
        <w:t>“最高評級”</w:t>
      </w:r>
      <w:r w:rsidRPr="0019028F">
        <w:rPr>
          <w:rFonts w:ascii="Arial" w:eastAsiaTheme="majorEastAsia" w:hAnsi="Arial" w:cs="Arial" w:hint="eastAsia"/>
          <w:lang w:eastAsia="zh-TW"/>
        </w:rPr>
        <w:t>，以表彰其在</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發展領域的傑出表現。漢高還</w:t>
      </w:r>
      <w:r>
        <w:rPr>
          <w:rFonts w:ascii="Arial" w:eastAsiaTheme="majorEastAsia" w:hAnsi="Arial" w:cs="Arial" w:hint="eastAsia"/>
          <w:lang w:eastAsia="zh-TW"/>
        </w:rPr>
        <w:t>榮登</w:t>
      </w:r>
      <w:r w:rsidRPr="0019028F">
        <w:rPr>
          <w:rFonts w:ascii="Arial" w:eastAsiaTheme="majorEastAsia" w:hAnsi="Arial" w:cs="Arial" w:hint="eastAsia"/>
          <w:lang w:eastAsia="zh-TW"/>
        </w:rPr>
        <w:t>由</w:t>
      </w:r>
      <w:r w:rsidRPr="00761207">
        <w:rPr>
          <w:rFonts w:ascii="Arial" w:eastAsiaTheme="majorEastAsia" w:hAnsi="Arial" w:cs="Arial"/>
          <w:lang w:eastAsia="zh-TW"/>
        </w:rPr>
        <w:t>Corporate Knights</w:t>
      </w:r>
      <w:r w:rsidRPr="0019028F">
        <w:rPr>
          <w:rFonts w:ascii="Arial" w:eastAsiaTheme="majorEastAsia" w:hAnsi="Arial" w:cs="Arial" w:hint="eastAsia"/>
          <w:lang w:eastAsia="zh-TW"/>
        </w:rPr>
        <w:t>評選的</w:t>
      </w:r>
      <w:r w:rsidRPr="00FB2D8B">
        <w:rPr>
          <w:rFonts w:ascii="Arial" w:eastAsiaTheme="majorEastAsia" w:hAnsi="Arial" w:cs="Arial" w:hint="eastAsia"/>
          <w:lang w:eastAsia="zh-TW"/>
        </w:rPr>
        <w:t>“</w:t>
      </w:r>
      <w:r w:rsidRPr="00761207">
        <w:rPr>
          <w:rFonts w:ascii="Arial" w:eastAsiaTheme="majorEastAsia" w:hAnsi="Arial" w:cs="Arial"/>
          <w:lang w:eastAsia="zh-TW"/>
        </w:rPr>
        <w:t>2025</w:t>
      </w:r>
      <w:r w:rsidRPr="00761207">
        <w:rPr>
          <w:rFonts w:ascii="Arial" w:eastAsiaTheme="majorEastAsia" w:hAnsi="Arial" w:cs="Arial" w:hint="eastAsia"/>
          <w:lang w:eastAsia="zh-TW"/>
        </w:rPr>
        <w:t>年全球</w:t>
      </w:r>
      <w:r w:rsidRPr="00761207">
        <w:rPr>
          <w:rFonts w:ascii="Arial" w:eastAsiaTheme="majorEastAsia" w:hAnsi="Arial" w:cs="Arial"/>
          <w:lang w:eastAsia="zh-TW"/>
        </w:rPr>
        <w:t>100</w:t>
      </w:r>
      <w:r w:rsidRPr="00761207">
        <w:rPr>
          <w:rFonts w:ascii="Arial" w:eastAsiaTheme="majorEastAsia" w:hAnsi="Arial" w:cs="Arial" w:hint="eastAsia"/>
          <w:lang w:eastAsia="zh-TW"/>
        </w:rPr>
        <w:t>家最</w:t>
      </w:r>
      <w:r w:rsidR="00B373C3">
        <w:rPr>
          <w:rFonts w:ascii="Arial" w:eastAsiaTheme="majorEastAsia" w:hAnsi="Arial" w:cs="Arial" w:hint="eastAsia"/>
          <w:lang w:eastAsia="zh-TW"/>
        </w:rPr>
        <w:t>永續</w:t>
      </w:r>
      <w:r w:rsidRPr="00761207">
        <w:rPr>
          <w:rFonts w:ascii="Arial" w:eastAsiaTheme="majorEastAsia" w:hAnsi="Arial" w:cs="Arial" w:hint="eastAsia"/>
          <w:lang w:eastAsia="zh-TW"/>
        </w:rPr>
        <w:t>發展的企業”榜單</w:t>
      </w:r>
      <w:r w:rsidRPr="0019028F">
        <w:rPr>
          <w:rFonts w:ascii="Arial" w:eastAsiaTheme="majorEastAsia" w:hAnsi="Arial" w:cs="Arial" w:hint="eastAsia"/>
          <w:lang w:eastAsia="zh-TW"/>
        </w:rPr>
        <w:t>。同時，</w:t>
      </w:r>
      <w:r w:rsidRPr="00761207">
        <w:rPr>
          <w:rFonts w:ascii="Arial" w:eastAsiaTheme="majorEastAsia" w:hAnsi="Arial" w:cs="Arial"/>
          <w:lang w:eastAsia="zh-TW"/>
        </w:rPr>
        <w:t>F.A.Z. Institute</w:t>
      </w:r>
      <w:r w:rsidRPr="0019028F">
        <w:rPr>
          <w:rFonts w:ascii="Arial" w:eastAsiaTheme="majorEastAsia" w:hAnsi="Arial" w:cs="Arial" w:hint="eastAsia"/>
          <w:lang w:eastAsia="zh-TW"/>
        </w:rPr>
        <w:t>和</w:t>
      </w:r>
      <w:r w:rsidRPr="00761207">
        <w:rPr>
          <w:rFonts w:ascii="Arial" w:eastAsiaTheme="majorEastAsia" w:hAnsi="Arial" w:cs="Arial"/>
          <w:lang w:eastAsia="zh-TW"/>
        </w:rPr>
        <w:t>Cision Germany</w:t>
      </w:r>
      <w:r>
        <w:rPr>
          <w:rFonts w:ascii="Arial" w:eastAsiaTheme="majorEastAsia" w:hAnsi="Arial" w:cs="Arial" w:hint="eastAsia"/>
          <w:lang w:eastAsia="zh-TW"/>
        </w:rPr>
        <w:t>還</w:t>
      </w:r>
      <w:r w:rsidRPr="0019028F">
        <w:rPr>
          <w:rFonts w:ascii="Arial" w:eastAsiaTheme="majorEastAsia" w:hAnsi="Arial" w:cs="Arial" w:hint="eastAsia"/>
          <w:lang w:eastAsia="zh-TW"/>
        </w:rPr>
        <w:t>授予漢高</w:t>
      </w:r>
      <w:r w:rsidRPr="00761207">
        <w:rPr>
          <w:rFonts w:ascii="Arial" w:eastAsiaTheme="majorEastAsia" w:hAnsi="Arial" w:cs="Arial" w:hint="eastAsia"/>
          <w:lang w:eastAsia="zh-TW"/>
        </w:rPr>
        <w:t>“</w:t>
      </w:r>
      <w:r w:rsidRPr="00761207">
        <w:rPr>
          <w:rFonts w:ascii="Arial" w:eastAsiaTheme="majorEastAsia" w:hAnsi="Arial" w:cs="Arial"/>
          <w:lang w:eastAsia="zh-TW"/>
        </w:rPr>
        <w:t>2024</w:t>
      </w:r>
      <w:r w:rsidRPr="00761207">
        <w:rPr>
          <w:rFonts w:ascii="Arial" w:eastAsiaTheme="majorEastAsia" w:hAnsi="Arial" w:cs="Arial" w:hint="eastAsia"/>
          <w:lang w:eastAsia="zh-TW"/>
        </w:rPr>
        <w:t>年</w:t>
      </w:r>
      <w:r w:rsidR="00B373C3">
        <w:rPr>
          <w:rFonts w:ascii="Arial" w:eastAsiaTheme="majorEastAsia" w:hAnsi="Arial" w:cs="Arial" w:hint="eastAsia"/>
          <w:lang w:eastAsia="zh-TW"/>
        </w:rPr>
        <w:t>永續</w:t>
      </w:r>
      <w:r w:rsidRPr="00761207">
        <w:rPr>
          <w:rFonts w:ascii="Arial" w:eastAsiaTheme="majorEastAsia" w:hAnsi="Arial" w:cs="Arial" w:hint="eastAsia"/>
          <w:lang w:eastAsia="zh-TW"/>
        </w:rPr>
        <w:t>未來獎”</w:t>
      </w:r>
      <w:r>
        <w:rPr>
          <w:rFonts w:ascii="Arial" w:eastAsiaTheme="majorEastAsia" w:hAnsi="Arial" w:cs="Arial" w:hint="eastAsia"/>
          <w:i/>
          <w:iCs/>
          <w:lang w:eastAsia="zh-TW"/>
        </w:rPr>
        <w:t>，</w:t>
      </w:r>
      <w:r>
        <w:rPr>
          <w:rFonts w:ascii="Arial" w:eastAsiaTheme="majorEastAsia" w:hAnsi="Arial" w:cs="Arial" w:hint="eastAsia"/>
          <w:lang w:eastAsia="zh-TW"/>
        </w:rPr>
        <w:t>以</w:t>
      </w:r>
      <w:r w:rsidRPr="0019028F">
        <w:rPr>
          <w:rFonts w:ascii="Arial" w:eastAsiaTheme="majorEastAsia" w:hAnsi="Arial" w:cs="Arial" w:hint="eastAsia"/>
          <w:lang w:eastAsia="zh-TW"/>
        </w:rPr>
        <w:t>表彰漢高多年來</w:t>
      </w:r>
      <w:r>
        <w:rPr>
          <w:rFonts w:ascii="Arial" w:eastAsiaTheme="majorEastAsia" w:hAnsi="Arial" w:cs="Arial" w:hint="eastAsia"/>
          <w:lang w:eastAsia="zh-TW"/>
        </w:rPr>
        <w:t>可靠的</w:t>
      </w:r>
      <w:r w:rsidR="00B373C3">
        <w:rPr>
          <w:rFonts w:ascii="Arial" w:eastAsiaTheme="majorEastAsia" w:hAnsi="Arial" w:cs="Arial" w:hint="eastAsia"/>
          <w:lang w:eastAsia="zh-TW"/>
        </w:rPr>
        <w:t>永續</w:t>
      </w:r>
      <w:r w:rsidRPr="0019028F">
        <w:rPr>
          <w:rFonts w:ascii="Arial" w:eastAsiaTheme="majorEastAsia" w:hAnsi="Arial" w:cs="Arial" w:hint="eastAsia"/>
          <w:lang w:eastAsia="zh-TW"/>
        </w:rPr>
        <w:t>發展</w:t>
      </w:r>
      <w:r>
        <w:rPr>
          <w:rFonts w:ascii="Arial" w:eastAsiaTheme="majorEastAsia" w:hAnsi="Arial" w:cs="Arial" w:hint="eastAsia"/>
          <w:lang w:eastAsia="zh-TW"/>
        </w:rPr>
        <w:t>傳播</w:t>
      </w:r>
      <w:r w:rsidRPr="0019028F">
        <w:rPr>
          <w:rFonts w:ascii="Arial" w:eastAsiaTheme="majorEastAsia" w:hAnsi="Arial" w:cs="Arial" w:hint="eastAsia"/>
          <w:lang w:eastAsia="zh-TW"/>
        </w:rPr>
        <w:t>。</w:t>
      </w:r>
    </w:p>
    <w:p w14:paraId="198807FA" w14:textId="77777777" w:rsidR="00D414C1" w:rsidRDefault="00D414C1" w:rsidP="00761207">
      <w:pPr>
        <w:rPr>
          <w:rFonts w:ascii="Arial" w:eastAsiaTheme="majorEastAsia" w:hAnsi="Arial" w:cs="Arial"/>
          <w:lang w:eastAsia="zh-TW"/>
        </w:rPr>
      </w:pPr>
    </w:p>
    <w:p w14:paraId="045E61EB" w14:textId="77777777" w:rsidR="00B15E03" w:rsidRDefault="00B15E03" w:rsidP="00761207">
      <w:pPr>
        <w:rPr>
          <w:rFonts w:ascii="Arial" w:eastAsiaTheme="majorEastAsia" w:hAnsi="Arial" w:cs="Arial"/>
          <w:lang w:eastAsia="zh-TW"/>
        </w:rPr>
      </w:pPr>
    </w:p>
    <w:p w14:paraId="109B9D71" w14:textId="77777777" w:rsidR="00B15E03" w:rsidRDefault="00B15E03" w:rsidP="00761207">
      <w:pPr>
        <w:rPr>
          <w:rFonts w:ascii="Arial" w:eastAsiaTheme="majorEastAsia" w:hAnsi="Arial" w:cs="Arial"/>
          <w:lang w:eastAsia="zh-TW"/>
        </w:rPr>
      </w:pPr>
    </w:p>
    <w:p w14:paraId="44DC2223" w14:textId="5E248351" w:rsidR="00761207" w:rsidRPr="007B24F3" w:rsidRDefault="00696CCF" w:rsidP="00761207">
      <w:pPr>
        <w:rPr>
          <w:rStyle w:val="AboutandContactHeadline"/>
          <w:rFonts w:asciiTheme="majorHAnsi" w:hAnsiTheme="majorHAnsi" w:cstheme="majorHAnsi"/>
          <w:sz w:val="20"/>
          <w:szCs w:val="28"/>
        </w:rPr>
      </w:pPr>
      <w:r w:rsidRPr="007B24F3">
        <w:rPr>
          <w:rStyle w:val="AboutandContactHeadline"/>
          <w:rFonts w:asciiTheme="majorHAnsi" w:hAnsiTheme="majorHAnsi" w:cstheme="majorHAnsi" w:hint="eastAsia"/>
          <w:sz w:val="20"/>
          <w:szCs w:val="28"/>
          <w:lang w:eastAsia="zh-TW"/>
        </w:rPr>
        <w:t>關於漢高</w:t>
      </w:r>
    </w:p>
    <w:p w14:paraId="34813E3B" w14:textId="79C68E6E" w:rsidR="00761207" w:rsidRPr="00D414C1" w:rsidRDefault="00696CCF" w:rsidP="00D414C1">
      <w:pPr>
        <w:rPr>
          <w:rStyle w:val="AboutandContactBody"/>
          <w:rFonts w:asciiTheme="majorHAnsi" w:hAnsiTheme="majorHAnsi" w:cstheme="majorHAnsi"/>
          <w:sz w:val="20"/>
          <w:szCs w:val="28"/>
        </w:rPr>
      </w:pPr>
      <w:r w:rsidRPr="007B24F3">
        <w:rPr>
          <w:rStyle w:val="AboutandContactBody"/>
          <w:rFonts w:asciiTheme="majorHAnsi" w:hAnsiTheme="majorHAnsi" w:cstheme="majorHAnsi" w:hint="eastAsia"/>
          <w:sz w:val="20"/>
          <w:szCs w:val="28"/>
          <w:lang w:eastAsia="zh-TW"/>
        </w:rPr>
        <w:t>漢高憑藉其品牌、創新和技術，在全球工業和消費品領域中擁有領先的市場地位。漢高粘合劑技術業務部是全球粘合劑、密封劑和功能性塗層市場的領導者。漢高消費品牌在各國市場和品類佔據領先地位，在洗滌劑及家用護理和美髮領域尤為突出。樂泰（</w:t>
      </w:r>
      <w:r w:rsidRPr="007B24F3">
        <w:rPr>
          <w:rStyle w:val="AboutandContactBody"/>
          <w:rFonts w:asciiTheme="majorHAnsi" w:hAnsiTheme="majorHAnsi" w:cstheme="majorHAnsi"/>
          <w:sz w:val="20"/>
          <w:szCs w:val="28"/>
          <w:lang w:eastAsia="zh-TW"/>
        </w:rPr>
        <w:t>Loctite</w:t>
      </w:r>
      <w:r w:rsidRPr="007B24F3">
        <w:rPr>
          <w:rStyle w:val="AboutandContactBody"/>
          <w:rFonts w:asciiTheme="majorHAnsi" w:hAnsiTheme="majorHAnsi" w:cstheme="majorHAnsi" w:hint="eastAsia"/>
          <w:sz w:val="20"/>
          <w:szCs w:val="28"/>
          <w:lang w:eastAsia="zh-TW"/>
        </w:rPr>
        <w:t>）、寶瑩（</w:t>
      </w:r>
      <w:r w:rsidRPr="007B24F3">
        <w:rPr>
          <w:rStyle w:val="AboutandContactBody"/>
          <w:rFonts w:asciiTheme="majorHAnsi" w:hAnsiTheme="majorHAnsi" w:cstheme="majorHAnsi"/>
          <w:sz w:val="20"/>
          <w:szCs w:val="28"/>
          <w:lang w:eastAsia="zh-TW"/>
        </w:rPr>
        <w:t xml:space="preserve"> Persil</w:t>
      </w:r>
      <w:r w:rsidRPr="007B24F3">
        <w:rPr>
          <w:rStyle w:val="AboutandContactBody"/>
          <w:rFonts w:asciiTheme="majorHAnsi" w:hAnsiTheme="majorHAnsi" w:cstheme="majorHAnsi" w:hint="eastAsia"/>
          <w:sz w:val="20"/>
          <w:szCs w:val="28"/>
          <w:lang w:eastAsia="zh-TW"/>
        </w:rPr>
        <w:t>）和施華蔻（</w:t>
      </w:r>
      <w:r w:rsidRPr="007B24F3">
        <w:rPr>
          <w:rStyle w:val="AboutandContactBody"/>
          <w:rFonts w:asciiTheme="majorHAnsi" w:hAnsiTheme="majorHAnsi" w:cstheme="majorHAnsi"/>
          <w:sz w:val="20"/>
          <w:szCs w:val="28"/>
          <w:lang w:eastAsia="zh-TW"/>
        </w:rPr>
        <w:t>Schwarzkopf</w:t>
      </w:r>
      <w:r w:rsidRPr="007B24F3">
        <w:rPr>
          <w:rStyle w:val="AboutandContactBody"/>
          <w:rFonts w:asciiTheme="majorHAnsi" w:hAnsiTheme="majorHAnsi" w:cstheme="majorHAnsi" w:hint="eastAsia"/>
          <w:sz w:val="20"/>
          <w:szCs w:val="28"/>
          <w:lang w:eastAsia="zh-TW"/>
        </w:rPr>
        <w:t>）是公司的三大核心品牌。</w:t>
      </w:r>
      <w:r w:rsidRPr="007B24F3">
        <w:rPr>
          <w:rStyle w:val="AboutandContactBody"/>
          <w:rFonts w:asciiTheme="majorHAnsi" w:hAnsiTheme="majorHAnsi" w:cstheme="majorHAnsi"/>
          <w:sz w:val="20"/>
          <w:szCs w:val="28"/>
          <w:lang w:eastAsia="zh-TW"/>
        </w:rPr>
        <w:t>202</w:t>
      </w:r>
      <w:r>
        <w:rPr>
          <w:rStyle w:val="AboutandContactBody"/>
          <w:rFonts w:asciiTheme="majorHAnsi" w:hAnsiTheme="majorHAnsi" w:cstheme="majorHAnsi"/>
          <w:sz w:val="20"/>
          <w:szCs w:val="28"/>
          <w:lang w:eastAsia="zh-TW"/>
        </w:rPr>
        <w:t>4</w:t>
      </w:r>
      <w:r w:rsidRPr="007B24F3">
        <w:rPr>
          <w:rStyle w:val="AboutandContactBody"/>
          <w:rFonts w:asciiTheme="majorHAnsi" w:hAnsiTheme="majorHAnsi" w:cstheme="majorHAnsi" w:hint="eastAsia"/>
          <w:sz w:val="20"/>
          <w:szCs w:val="28"/>
          <w:lang w:eastAsia="zh-TW"/>
        </w:rPr>
        <w:t>財年，漢高實現銷售額逾</w:t>
      </w:r>
      <w:r w:rsidRPr="007B24F3">
        <w:rPr>
          <w:rStyle w:val="AboutandContactBody"/>
          <w:rFonts w:asciiTheme="majorHAnsi" w:hAnsiTheme="majorHAnsi" w:cstheme="majorHAnsi"/>
          <w:sz w:val="20"/>
          <w:szCs w:val="28"/>
          <w:lang w:eastAsia="zh-TW"/>
        </w:rPr>
        <w:t>21</w:t>
      </w:r>
      <w:r>
        <w:rPr>
          <w:rStyle w:val="AboutandContactBody"/>
          <w:rFonts w:asciiTheme="majorHAnsi" w:hAnsiTheme="majorHAnsi" w:cstheme="majorHAnsi"/>
          <w:sz w:val="20"/>
          <w:szCs w:val="28"/>
          <w:lang w:eastAsia="zh-TW"/>
        </w:rPr>
        <w:t>6</w:t>
      </w:r>
      <w:r w:rsidRPr="007B24F3">
        <w:rPr>
          <w:rStyle w:val="AboutandContactBody"/>
          <w:rFonts w:asciiTheme="majorHAnsi" w:hAnsiTheme="majorHAnsi" w:cstheme="majorHAnsi" w:hint="eastAsia"/>
          <w:sz w:val="20"/>
          <w:szCs w:val="28"/>
          <w:lang w:eastAsia="zh-TW"/>
        </w:rPr>
        <w:t>億歐元，調整後營業利潤約為</w:t>
      </w:r>
      <w:r>
        <w:rPr>
          <w:rStyle w:val="AboutandContactBody"/>
          <w:rFonts w:asciiTheme="majorHAnsi" w:hAnsiTheme="majorHAnsi" w:cstheme="majorHAnsi"/>
          <w:sz w:val="20"/>
          <w:szCs w:val="28"/>
          <w:lang w:eastAsia="zh-TW"/>
        </w:rPr>
        <w:t>31</w:t>
      </w:r>
      <w:r w:rsidRPr="007B24F3">
        <w:rPr>
          <w:rStyle w:val="AboutandContactBody"/>
          <w:rFonts w:asciiTheme="majorHAnsi" w:hAnsiTheme="majorHAnsi" w:cstheme="majorHAnsi" w:hint="eastAsia"/>
          <w:sz w:val="20"/>
          <w:szCs w:val="28"/>
          <w:lang w:eastAsia="zh-TW"/>
        </w:rPr>
        <w:t>億歐元。漢高的優先股已列入德國</w:t>
      </w:r>
      <w:r w:rsidRPr="007B24F3">
        <w:rPr>
          <w:rStyle w:val="AboutandContactBody"/>
          <w:rFonts w:asciiTheme="majorHAnsi" w:hAnsiTheme="majorHAnsi" w:cstheme="majorHAnsi"/>
          <w:sz w:val="20"/>
          <w:szCs w:val="28"/>
          <w:lang w:eastAsia="zh-TW"/>
        </w:rPr>
        <w:t>DAX</w:t>
      </w:r>
      <w:r w:rsidRPr="007B24F3">
        <w:rPr>
          <w:rStyle w:val="AboutandContactBody"/>
          <w:rFonts w:asciiTheme="majorHAnsi" w:hAnsiTheme="majorHAnsi" w:cstheme="majorHAnsi" w:hint="eastAsia"/>
          <w:sz w:val="20"/>
          <w:szCs w:val="28"/>
          <w:lang w:eastAsia="zh-TW"/>
        </w:rPr>
        <w:t>指數。</w:t>
      </w:r>
      <w:r w:rsidR="00B373C3">
        <w:rPr>
          <w:rStyle w:val="AboutandContactBody"/>
          <w:rFonts w:asciiTheme="majorHAnsi" w:hAnsiTheme="majorHAnsi" w:cstheme="majorHAnsi" w:hint="eastAsia"/>
          <w:sz w:val="20"/>
          <w:szCs w:val="28"/>
          <w:lang w:eastAsia="zh-TW"/>
        </w:rPr>
        <w:t>永續</w:t>
      </w:r>
      <w:r w:rsidRPr="007B24F3">
        <w:rPr>
          <w:rStyle w:val="AboutandContactBody"/>
          <w:rFonts w:asciiTheme="majorHAnsi" w:hAnsiTheme="majorHAnsi" w:cstheme="majorHAnsi" w:hint="eastAsia"/>
          <w:sz w:val="20"/>
          <w:szCs w:val="28"/>
          <w:lang w:eastAsia="zh-TW"/>
        </w:rPr>
        <w:t>發展在漢高有著悠久的傳統，公司確立有明晰的</w:t>
      </w:r>
      <w:r w:rsidR="00B373C3">
        <w:rPr>
          <w:rStyle w:val="AboutandContactBody"/>
          <w:rFonts w:asciiTheme="majorHAnsi" w:hAnsiTheme="majorHAnsi" w:cstheme="majorHAnsi" w:hint="eastAsia"/>
          <w:sz w:val="20"/>
          <w:szCs w:val="28"/>
          <w:lang w:eastAsia="zh-TW"/>
        </w:rPr>
        <w:t>永續</w:t>
      </w:r>
      <w:r w:rsidRPr="007B24F3">
        <w:rPr>
          <w:rStyle w:val="AboutandContactBody"/>
          <w:rFonts w:asciiTheme="majorHAnsi" w:hAnsiTheme="majorHAnsi" w:cstheme="majorHAnsi" w:hint="eastAsia"/>
          <w:sz w:val="20"/>
          <w:szCs w:val="28"/>
          <w:lang w:eastAsia="zh-TW"/>
        </w:rPr>
        <w:t>發展</w:t>
      </w:r>
      <w:r w:rsidR="001D4A2F">
        <w:rPr>
          <w:rStyle w:val="AboutandContactBody"/>
          <w:rFonts w:asciiTheme="majorHAnsi" w:hAnsiTheme="majorHAnsi" w:cstheme="majorHAnsi" w:hint="eastAsia"/>
          <w:sz w:val="20"/>
          <w:szCs w:val="28"/>
          <w:lang w:eastAsia="zh-TW"/>
        </w:rPr>
        <w:t>策略</w:t>
      </w:r>
      <w:r w:rsidRPr="007B24F3">
        <w:rPr>
          <w:rStyle w:val="AboutandContactBody"/>
          <w:rFonts w:asciiTheme="majorHAnsi" w:hAnsiTheme="majorHAnsi" w:cstheme="majorHAnsi" w:hint="eastAsia"/>
          <w:sz w:val="20"/>
          <w:szCs w:val="28"/>
          <w:lang w:eastAsia="zh-TW"/>
        </w:rPr>
        <w:t>和具體目標。成立于</w:t>
      </w:r>
      <w:r w:rsidRPr="007B24F3">
        <w:rPr>
          <w:rStyle w:val="AboutandContactBody"/>
          <w:rFonts w:asciiTheme="majorHAnsi" w:hAnsiTheme="majorHAnsi" w:cstheme="majorHAnsi"/>
          <w:sz w:val="20"/>
          <w:szCs w:val="28"/>
          <w:lang w:eastAsia="zh-TW"/>
        </w:rPr>
        <w:t>1876</w:t>
      </w:r>
      <w:r w:rsidRPr="007B24F3">
        <w:rPr>
          <w:rStyle w:val="AboutandContactBody"/>
          <w:rFonts w:asciiTheme="majorHAnsi" w:hAnsiTheme="majorHAnsi" w:cstheme="majorHAnsi" w:hint="eastAsia"/>
          <w:sz w:val="20"/>
          <w:szCs w:val="28"/>
          <w:lang w:eastAsia="zh-TW"/>
        </w:rPr>
        <w:t>年，漢高如今在全球範圍內約有</w:t>
      </w:r>
      <w:r w:rsidRPr="007B24F3">
        <w:rPr>
          <w:rStyle w:val="AboutandContactBody"/>
          <w:rFonts w:asciiTheme="majorHAnsi" w:hAnsiTheme="majorHAnsi" w:cstheme="majorHAnsi"/>
          <w:sz w:val="20"/>
          <w:szCs w:val="28"/>
          <w:lang w:eastAsia="zh-TW"/>
        </w:rPr>
        <w:t>4.</w:t>
      </w:r>
      <w:r>
        <w:rPr>
          <w:rStyle w:val="AboutandContactBody"/>
          <w:rFonts w:asciiTheme="majorHAnsi" w:hAnsiTheme="majorHAnsi" w:cstheme="majorHAnsi"/>
          <w:sz w:val="20"/>
          <w:szCs w:val="28"/>
          <w:lang w:eastAsia="zh-TW"/>
        </w:rPr>
        <w:t>7</w:t>
      </w:r>
      <w:r w:rsidRPr="007B24F3">
        <w:rPr>
          <w:rStyle w:val="AboutandContactBody"/>
          <w:rFonts w:asciiTheme="majorHAnsi" w:hAnsiTheme="majorHAnsi" w:cstheme="majorHAnsi" w:hint="eastAsia"/>
          <w:sz w:val="20"/>
          <w:szCs w:val="28"/>
          <w:lang w:eastAsia="zh-TW"/>
        </w:rPr>
        <w:t>萬名員工，在強大的企業文化、共同的價值觀與企業目標</w:t>
      </w:r>
      <w:r w:rsidRPr="007B24F3">
        <w:rPr>
          <w:rStyle w:val="AboutandContactBody"/>
          <w:rFonts w:asciiTheme="majorHAnsi" w:hAnsiTheme="majorHAnsi" w:cstheme="majorHAnsi"/>
          <w:sz w:val="20"/>
          <w:szCs w:val="28"/>
          <w:lang w:eastAsia="zh-TW"/>
        </w:rPr>
        <w:t>“Pioneers at heart for the good of generations”</w:t>
      </w:r>
      <w:r w:rsidRPr="007B24F3">
        <w:rPr>
          <w:rStyle w:val="AboutandContactBody"/>
          <w:rFonts w:asciiTheme="majorHAnsi" w:hAnsiTheme="majorHAnsi" w:cstheme="majorHAnsi" w:hint="eastAsia"/>
          <w:sz w:val="20"/>
          <w:szCs w:val="28"/>
          <w:lang w:eastAsia="zh-TW"/>
        </w:rPr>
        <w:t>的引領下，融合為一支多元化的團隊。更多資訊，敬請訪問</w:t>
      </w:r>
      <w:r w:rsidRPr="007B24F3">
        <w:rPr>
          <w:rStyle w:val="AboutandContactBody"/>
          <w:rFonts w:asciiTheme="majorHAnsi" w:hAnsiTheme="majorHAnsi" w:cstheme="majorHAnsi"/>
          <w:sz w:val="20"/>
          <w:szCs w:val="28"/>
          <w:lang w:eastAsia="zh-TW"/>
        </w:rPr>
        <w:t xml:space="preserve"> </w:t>
      </w:r>
      <w:hyperlink r:id="rId15" w:history="1">
        <w:r w:rsidRPr="007B24F3">
          <w:rPr>
            <w:rStyle w:val="Hyperlink"/>
            <w:rFonts w:asciiTheme="majorHAnsi" w:hAnsiTheme="majorHAnsi" w:cstheme="majorHAnsi"/>
            <w:sz w:val="20"/>
            <w:szCs w:val="20"/>
            <w:lang w:eastAsia="zh-TW"/>
          </w:rPr>
          <w:t>www.henkel.com</w:t>
        </w:r>
      </w:hyperlink>
      <w:r w:rsidR="00761207" w:rsidRPr="007B24F3">
        <w:rPr>
          <w:rStyle w:val="AboutandContactBody"/>
          <w:rFonts w:asciiTheme="majorHAnsi" w:hAnsiTheme="majorHAnsi" w:cstheme="majorHAnsi"/>
          <w:sz w:val="20"/>
          <w:szCs w:val="28"/>
        </w:rPr>
        <w:t xml:space="preserve"> </w:t>
      </w:r>
    </w:p>
    <w:p w14:paraId="5D3D2EE1" w14:textId="77777777" w:rsidR="00761207" w:rsidRPr="006E00F4" w:rsidRDefault="00761207" w:rsidP="00761207">
      <w:pPr>
        <w:tabs>
          <w:tab w:val="left" w:pos="1080"/>
          <w:tab w:val="left" w:pos="4500"/>
        </w:tabs>
        <w:spacing w:line="264" w:lineRule="auto"/>
        <w:rPr>
          <w:rFonts w:asciiTheme="majorHAnsi" w:eastAsia="PMingLiU" w:hAnsiTheme="majorHAnsi" w:cs="Calibri Light"/>
          <w:b/>
          <w:sz w:val="18"/>
          <w:szCs w:val="18"/>
        </w:rPr>
      </w:pPr>
    </w:p>
    <w:p w14:paraId="0F3C5897" w14:textId="44D93F46" w:rsidR="00761207" w:rsidRPr="00620AC6" w:rsidRDefault="00696CCF" w:rsidP="00761207">
      <w:pPr>
        <w:pStyle w:val="He01Flietext"/>
        <w:rPr>
          <w:sz w:val="14"/>
          <w:szCs w:val="14"/>
        </w:rPr>
      </w:pPr>
      <w:r w:rsidRPr="00696CCF">
        <w:rPr>
          <w:rFonts w:ascii="微软雅黑" w:eastAsia="宋体" w:hAnsi="微软雅黑" w:cs="微软雅黑" w:hint="eastAsia"/>
          <w:sz w:val="14"/>
          <w:lang w:eastAsia="zh-TW"/>
        </w:rPr>
        <w:t>本檔所含提及未來業務發展、財務業績及其他與漢高未來相關的事件或發展的聲明，由此構成前瞻性聲明。前瞻性表述的特點是使用諸如期望、打算、計畫、預測、假設、相信、預計、預期、預見和類似的表述。這些表述乃漢高股份及兩合公司管理層基於現有的預測和假設。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均在漢高的控制之外，無法準確預計。漢高不計畫也不承諾更新前瞻性表述。</w:t>
      </w:r>
    </w:p>
    <w:p w14:paraId="191F4D15" w14:textId="694BA11F" w:rsidR="00761207" w:rsidRPr="00620AC6" w:rsidRDefault="00696CCF" w:rsidP="00761207">
      <w:pPr>
        <w:pStyle w:val="He01Flietext"/>
        <w:rPr>
          <w:sz w:val="14"/>
          <w:szCs w:val="14"/>
        </w:rPr>
      </w:pPr>
      <w:r w:rsidRPr="00696CCF">
        <w:rPr>
          <w:rFonts w:ascii="微软雅黑" w:eastAsia="宋体" w:hAnsi="微软雅黑" w:cs="微软雅黑"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60DCE941" w14:textId="2F1BEE39" w:rsidR="00761207" w:rsidRDefault="00696CCF" w:rsidP="00761207">
      <w:pPr>
        <w:spacing w:line="240" w:lineRule="auto"/>
        <w:jc w:val="left"/>
        <w:rPr>
          <w:sz w:val="14"/>
        </w:rPr>
      </w:pPr>
      <w:r w:rsidRPr="00620AC6">
        <w:rPr>
          <w:rFonts w:hint="eastAsia"/>
          <w:sz w:val="14"/>
          <w:lang w:eastAsia="zh-TW"/>
        </w:rPr>
        <w:t>本檔僅供參考，並不構成任何對證券的投資建議、出售要約或購買要約。</w:t>
      </w:r>
    </w:p>
    <w:p w14:paraId="15ED5F86" w14:textId="77777777" w:rsidR="00761207" w:rsidRDefault="00761207" w:rsidP="00761207">
      <w:pPr>
        <w:spacing w:line="240" w:lineRule="auto"/>
        <w:jc w:val="left"/>
        <w:rPr>
          <w:sz w:val="14"/>
        </w:rPr>
      </w:pPr>
    </w:p>
    <w:p w14:paraId="4E76434A" w14:textId="77777777" w:rsidR="00761207" w:rsidRDefault="00761207" w:rsidP="00761207">
      <w:pPr>
        <w:spacing w:line="240" w:lineRule="auto"/>
        <w:jc w:val="left"/>
        <w:rPr>
          <w:sz w:val="14"/>
        </w:rPr>
      </w:pPr>
    </w:p>
    <w:p w14:paraId="2A003CC9" w14:textId="4CB09B0A" w:rsidR="00761207" w:rsidRPr="00596CED" w:rsidRDefault="00696CCF" w:rsidP="00761207">
      <w:pPr>
        <w:tabs>
          <w:tab w:val="left" w:pos="1080"/>
          <w:tab w:val="left" w:pos="4500"/>
        </w:tabs>
        <w:spacing w:line="264" w:lineRule="auto"/>
        <w:rPr>
          <w:rStyle w:val="AboutandContactBody"/>
          <w:rFonts w:cs="Segoe UI"/>
          <w:b/>
          <w:bCs/>
          <w:szCs w:val="18"/>
        </w:rPr>
      </w:pPr>
      <w:r w:rsidRPr="00596CED">
        <w:rPr>
          <w:rStyle w:val="AboutandContactBody"/>
          <w:rFonts w:cs="Segoe UI" w:hint="eastAsia"/>
          <w:b/>
          <w:bCs/>
          <w:szCs w:val="18"/>
          <w:lang w:eastAsia="zh-TW"/>
        </w:rPr>
        <w:t>媒體連絡人</w:t>
      </w:r>
    </w:p>
    <w:p w14:paraId="6628A8C2" w14:textId="77777777" w:rsidR="00761207" w:rsidRPr="00596CED" w:rsidRDefault="00761207" w:rsidP="00761207">
      <w:pPr>
        <w:tabs>
          <w:tab w:val="left" w:pos="1080"/>
          <w:tab w:val="left" w:pos="4500"/>
        </w:tabs>
        <w:spacing w:line="264" w:lineRule="auto"/>
        <w:rPr>
          <w:rStyle w:val="AboutandContactBody"/>
          <w:rFonts w:cs="Segoe UI"/>
          <w:b/>
          <w:szCs w:val="18"/>
        </w:rPr>
      </w:pPr>
    </w:p>
    <w:p w14:paraId="40DF0E17" w14:textId="1D0C2717" w:rsidR="00761207" w:rsidRPr="00596CED" w:rsidRDefault="00696CCF" w:rsidP="00761207">
      <w:pPr>
        <w:tabs>
          <w:tab w:val="left" w:pos="1080"/>
          <w:tab w:val="left" w:pos="4500"/>
        </w:tabs>
        <w:spacing w:line="264" w:lineRule="auto"/>
        <w:rPr>
          <w:rStyle w:val="AboutandContactBody"/>
          <w:rFonts w:cs="Segoe UI"/>
          <w:bCs/>
          <w:szCs w:val="18"/>
        </w:rPr>
      </w:pPr>
      <w:r w:rsidRPr="006A390A">
        <w:rPr>
          <w:rFonts w:cs="Arial"/>
          <w:b/>
          <w:sz w:val="20"/>
          <w:lang w:val="en-CA" w:eastAsia="zh-TW"/>
        </w:rPr>
        <w:t>Louise Cheung</w:t>
      </w:r>
      <w:r w:rsidRPr="00596CED">
        <w:rPr>
          <w:rStyle w:val="AboutandContactBody"/>
          <w:rFonts w:cs="Segoe UI"/>
          <w:szCs w:val="18"/>
          <w:lang w:eastAsia="zh-TW"/>
        </w:rPr>
        <w:tab/>
      </w:r>
    </w:p>
    <w:p w14:paraId="482C6C9C" w14:textId="4A1DDB83" w:rsidR="00761207" w:rsidRPr="00596CED" w:rsidRDefault="00696CCF" w:rsidP="00761207">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lang w:eastAsia="zh-TW"/>
        </w:rPr>
        <w:t>電話：</w:t>
      </w:r>
      <w:r w:rsidRPr="00596CED">
        <w:rPr>
          <w:rStyle w:val="AboutandContactBody"/>
          <w:rFonts w:cs="Segoe UI"/>
          <w:szCs w:val="18"/>
          <w:lang w:eastAsia="zh-TW"/>
        </w:rPr>
        <w:t>+86</w:t>
      </w:r>
      <w:r>
        <w:rPr>
          <w:rStyle w:val="AboutandContactBody"/>
          <w:rFonts w:cs="Segoe UI"/>
          <w:szCs w:val="18"/>
          <w:lang w:eastAsia="zh-TW"/>
        </w:rPr>
        <w:t xml:space="preserve"> </w:t>
      </w:r>
      <w:r w:rsidRPr="00596CED">
        <w:rPr>
          <w:rStyle w:val="AboutandContactBody"/>
          <w:rFonts w:cs="Segoe UI"/>
          <w:szCs w:val="18"/>
          <w:lang w:eastAsia="zh-TW"/>
        </w:rPr>
        <w:t>21</w:t>
      </w:r>
      <w:r>
        <w:rPr>
          <w:rStyle w:val="AboutandContactBody"/>
          <w:rFonts w:cs="Segoe UI"/>
          <w:szCs w:val="18"/>
          <w:lang w:eastAsia="zh-TW"/>
        </w:rPr>
        <w:t xml:space="preserve"> </w:t>
      </w:r>
      <w:r w:rsidRPr="00596CED">
        <w:rPr>
          <w:rStyle w:val="AboutandContactBody"/>
          <w:rFonts w:cs="Segoe UI"/>
          <w:szCs w:val="18"/>
          <w:lang w:eastAsia="zh-TW"/>
        </w:rPr>
        <w:t>2891</w:t>
      </w:r>
      <w:r>
        <w:rPr>
          <w:rStyle w:val="AboutandContactBody"/>
          <w:rFonts w:cs="Segoe UI"/>
          <w:szCs w:val="18"/>
          <w:lang w:eastAsia="zh-TW"/>
        </w:rPr>
        <w:t xml:space="preserve"> </w:t>
      </w:r>
      <w:r w:rsidRPr="00596CED">
        <w:rPr>
          <w:rStyle w:val="AboutandContactBody"/>
          <w:rFonts w:cs="Segoe UI"/>
          <w:szCs w:val="18"/>
          <w:lang w:eastAsia="zh-TW"/>
        </w:rPr>
        <w:t>5152</w:t>
      </w:r>
      <w:r w:rsidRPr="00596CED">
        <w:rPr>
          <w:rStyle w:val="AboutandContactBody"/>
          <w:rFonts w:cs="Segoe UI"/>
          <w:szCs w:val="18"/>
          <w:lang w:eastAsia="zh-TW"/>
        </w:rPr>
        <w:tab/>
      </w:r>
    </w:p>
    <w:p w14:paraId="6B4F77DB" w14:textId="55F6F074" w:rsidR="00761207" w:rsidRDefault="00696CCF" w:rsidP="00761207">
      <w:pPr>
        <w:spacing w:line="240" w:lineRule="auto"/>
        <w:jc w:val="left"/>
        <w:rPr>
          <w:rFonts w:cs="Segoe UI"/>
          <w:sz w:val="18"/>
          <w:szCs w:val="18"/>
        </w:rPr>
      </w:pPr>
      <w:r w:rsidRPr="00596CED">
        <w:rPr>
          <w:rStyle w:val="AboutandContactBody"/>
          <w:rFonts w:cs="Segoe UI" w:hint="eastAsia"/>
          <w:szCs w:val="18"/>
          <w:lang w:eastAsia="zh-TW"/>
        </w:rPr>
        <w:t>郵箱：</w:t>
      </w:r>
      <w:hyperlink r:id="rId16" w:history="1">
        <w:r w:rsidRPr="00E5636F">
          <w:rPr>
            <w:rStyle w:val="Hyperlink"/>
            <w:rFonts w:cs="Segoe UI"/>
            <w:lang w:eastAsia="zh-TW"/>
          </w:rPr>
          <w:t>louise.cheung@henkel.com</w:t>
        </w:r>
      </w:hyperlink>
    </w:p>
    <w:p w14:paraId="62B60EEF" w14:textId="77777777" w:rsidR="00761207" w:rsidRDefault="00761207" w:rsidP="00761207">
      <w:pPr>
        <w:spacing w:line="240" w:lineRule="auto"/>
        <w:jc w:val="left"/>
        <w:rPr>
          <w:rFonts w:cs="Segoe UI"/>
          <w:sz w:val="18"/>
          <w:szCs w:val="18"/>
        </w:rPr>
      </w:pPr>
    </w:p>
    <w:p w14:paraId="7D67C2C2" w14:textId="314798A8" w:rsidR="00761207" w:rsidRPr="00D014F1" w:rsidRDefault="00696CCF" w:rsidP="00761207">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eastAsia="zh-TW"/>
        </w:rPr>
        <w:t>Liki Qin</w:t>
      </w:r>
      <w:r w:rsidRPr="00D014F1">
        <w:rPr>
          <w:rFonts w:cs="Arial" w:hint="eastAsia"/>
          <w:b/>
          <w:sz w:val="20"/>
          <w:szCs w:val="18"/>
          <w:lang w:val="en-CA" w:eastAsia="zh-TW"/>
        </w:rPr>
        <w:t>秦莉佳</w:t>
      </w:r>
      <w:r w:rsidRPr="00D014F1">
        <w:rPr>
          <w:rFonts w:cs="Arial"/>
          <w:b/>
          <w:sz w:val="20"/>
          <w:szCs w:val="18"/>
          <w:lang w:eastAsia="zh-TW"/>
        </w:rPr>
        <w:tab/>
      </w:r>
    </w:p>
    <w:p w14:paraId="10A787D0" w14:textId="6AAB108B" w:rsidR="00761207" w:rsidRPr="00D014F1" w:rsidRDefault="00696CCF" w:rsidP="00761207">
      <w:pPr>
        <w:tabs>
          <w:tab w:val="left" w:pos="709"/>
          <w:tab w:val="left" w:pos="4500"/>
          <w:tab w:val="left" w:pos="5245"/>
        </w:tabs>
        <w:spacing w:line="264" w:lineRule="auto"/>
        <w:rPr>
          <w:rFonts w:cs="Arial"/>
          <w:color w:val="000000"/>
          <w:sz w:val="20"/>
          <w:szCs w:val="18"/>
        </w:rPr>
      </w:pPr>
      <w:r w:rsidRPr="006A390A">
        <w:rPr>
          <w:rStyle w:val="AboutandContactBody"/>
          <w:rFonts w:cs="Segoe UI" w:hint="eastAsia"/>
          <w:lang w:eastAsia="zh-TW"/>
        </w:rPr>
        <w:lastRenderedPageBreak/>
        <w:t>電話</w:t>
      </w:r>
      <w:r w:rsidRPr="006A390A">
        <w:rPr>
          <w:rStyle w:val="AboutandContactBody"/>
          <w:rFonts w:cs="Segoe UI"/>
          <w:lang w:eastAsia="zh-TW"/>
        </w:rPr>
        <w:t>: +86 21 2891 4386</w:t>
      </w:r>
      <w:r w:rsidRPr="00D014F1">
        <w:rPr>
          <w:rFonts w:cs="Arial"/>
          <w:sz w:val="20"/>
          <w:szCs w:val="18"/>
          <w:lang w:eastAsia="zh-TW"/>
        </w:rPr>
        <w:tab/>
      </w:r>
    </w:p>
    <w:p w14:paraId="0289B800" w14:textId="66625BCC" w:rsidR="00945CF9" w:rsidRPr="00D414C1" w:rsidRDefault="00696CCF" w:rsidP="00D414C1">
      <w:pPr>
        <w:tabs>
          <w:tab w:val="left" w:pos="1080"/>
          <w:tab w:val="left" w:pos="4500"/>
        </w:tabs>
        <w:rPr>
          <w:rFonts w:cs="Arial"/>
          <w:sz w:val="18"/>
          <w:szCs w:val="18"/>
          <w:lang w:val="en-CA"/>
        </w:rPr>
      </w:pPr>
      <w:r w:rsidRPr="00A12BF7">
        <w:rPr>
          <w:rFonts w:cs="Arial" w:hint="eastAsia"/>
          <w:sz w:val="18"/>
          <w:szCs w:val="18"/>
          <w:lang w:eastAsia="zh-TW"/>
        </w:rPr>
        <w:t>郵件</w:t>
      </w:r>
      <w:r w:rsidRPr="00A12BF7">
        <w:rPr>
          <w:rFonts w:cs="Arial"/>
          <w:sz w:val="18"/>
          <w:szCs w:val="18"/>
          <w:lang w:eastAsia="zh-TW"/>
        </w:rPr>
        <w:t xml:space="preserve">: </w:t>
      </w:r>
      <w:hyperlink r:id="rId17" w:history="1">
        <w:r w:rsidRPr="00A12BF7">
          <w:rPr>
            <w:rStyle w:val="Hyperlink"/>
            <w:rFonts w:cs="Arial"/>
            <w:lang w:val="en-CA" w:eastAsia="zh-TW"/>
          </w:rPr>
          <w:t>liki.qin@henkel.com</w:t>
        </w:r>
      </w:hyperlink>
    </w:p>
    <w:p w14:paraId="0FA6CF6C" w14:textId="5BA0DA1B" w:rsidR="00E806CE" w:rsidRPr="0068613E" w:rsidRDefault="00E806CE" w:rsidP="001577E9">
      <w:pPr>
        <w:rPr>
          <w:rStyle w:val="AboutandContactBody"/>
          <w:rFonts w:ascii="Arial" w:eastAsiaTheme="majorEastAsia" w:hAnsi="Arial" w:cs="Arial"/>
          <w:vanish/>
        </w:rPr>
      </w:pPr>
    </w:p>
    <w:sectPr w:rsidR="00E806CE" w:rsidRPr="0068613E" w:rsidSect="00DC2465">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C81C7" w14:textId="77777777" w:rsidR="002E34A6" w:rsidRDefault="002E34A6">
      <w:r>
        <w:separator/>
      </w:r>
    </w:p>
  </w:endnote>
  <w:endnote w:type="continuationSeparator" w:id="0">
    <w:p w14:paraId="70CAACD7" w14:textId="77777777" w:rsidR="002E34A6" w:rsidRDefault="002E34A6">
      <w:r>
        <w:continuationSeparator/>
      </w:r>
    </w:p>
  </w:endnote>
  <w:endnote w:type="continuationNotice" w:id="1">
    <w:p w14:paraId="3121B86B" w14:textId="77777777" w:rsidR="002E34A6" w:rsidRDefault="002E34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A17279" w:rsidRDefault="00112A28" w:rsidP="00112A28">
    <w:pPr>
      <w:pStyle w:val="Footer"/>
      <w:tabs>
        <w:tab w:val="clear" w:pos="7083"/>
        <w:tab w:val="clear" w:pos="8640"/>
        <w:tab w:val="right" w:pos="9071"/>
      </w:tabs>
      <w:jc w:val="both"/>
      <w:rPr>
        <w:rFonts w:ascii="Arial" w:eastAsiaTheme="majorEastAsia" w:hAnsi="Arial" w:cs="Arial"/>
      </w:rPr>
    </w:pPr>
    <w:r w:rsidRPr="00A17279">
      <w:rPr>
        <w:rFonts w:ascii="Arial" w:eastAsiaTheme="majorEastAsia" w:hAnsi="Arial" w:cs="Arial"/>
      </w:rPr>
      <w:t>Henkel AG &amp; Co. KGaA</w:t>
    </w:r>
    <w:r w:rsidRPr="00A17279">
      <w:rPr>
        <w:rFonts w:ascii="Arial" w:eastAsiaTheme="majorEastAsia" w:hAnsi="Arial" w:cs="Arial"/>
      </w:rPr>
      <w:tab/>
      <w:t xml:space="preserve">Page </w:t>
    </w:r>
    <w:r w:rsidRPr="00A17279">
      <w:rPr>
        <w:rFonts w:ascii="Arial" w:eastAsiaTheme="majorEastAsia" w:hAnsi="Arial" w:cs="Arial"/>
      </w:rPr>
      <w:fldChar w:fldCharType="begin"/>
    </w:r>
    <w:r w:rsidRPr="00A17279">
      <w:rPr>
        <w:rFonts w:ascii="Arial" w:eastAsiaTheme="majorEastAsia" w:hAnsi="Arial" w:cs="Arial"/>
      </w:rPr>
      <w:instrText xml:space="preserve"> PAGE  \* Arabic  \* MERGEFORMAT </w:instrText>
    </w:r>
    <w:r w:rsidRPr="00A17279">
      <w:rPr>
        <w:rFonts w:ascii="Arial" w:eastAsiaTheme="majorEastAsia" w:hAnsi="Arial" w:cs="Arial"/>
      </w:rPr>
      <w:fldChar w:fldCharType="separate"/>
    </w:r>
    <w:r w:rsidRPr="00A17279">
      <w:rPr>
        <w:rFonts w:ascii="Arial" w:eastAsiaTheme="majorEastAsia" w:hAnsi="Arial" w:cs="Arial"/>
      </w:rPr>
      <w:t>2</w:t>
    </w:r>
    <w:r w:rsidRPr="00A17279">
      <w:rPr>
        <w:rFonts w:ascii="Arial" w:eastAsiaTheme="majorEastAsia" w:hAnsi="Arial" w:cs="Arial"/>
      </w:rPr>
      <w:fldChar w:fldCharType="end"/>
    </w:r>
    <w:r w:rsidRPr="00A17279">
      <w:rPr>
        <w:rFonts w:ascii="Arial" w:eastAsiaTheme="majorEastAsia" w:hAnsi="Arial" w:cs="Arial"/>
      </w:rPr>
      <w:t>/</w:t>
    </w:r>
    <w:r w:rsidRPr="00A17279">
      <w:rPr>
        <w:rFonts w:ascii="Arial" w:eastAsiaTheme="majorEastAsia" w:hAnsi="Arial" w:cs="Arial"/>
      </w:rPr>
      <w:fldChar w:fldCharType="begin"/>
    </w:r>
    <w:r w:rsidRPr="00A17279">
      <w:rPr>
        <w:rFonts w:ascii="Arial" w:eastAsiaTheme="majorEastAsia" w:hAnsi="Arial" w:cs="Arial"/>
      </w:rPr>
      <w:instrText xml:space="preserve"> NUMPAGES  \* Arabic  \* MERGEFORMAT </w:instrText>
    </w:r>
    <w:r w:rsidRPr="00A17279">
      <w:rPr>
        <w:rFonts w:ascii="Arial" w:eastAsiaTheme="majorEastAsia" w:hAnsi="Arial" w:cs="Arial"/>
      </w:rPr>
      <w:fldChar w:fldCharType="separate"/>
    </w:r>
    <w:r w:rsidRPr="00A17279">
      <w:rPr>
        <w:rFonts w:ascii="Arial" w:eastAsiaTheme="majorEastAsia" w:hAnsi="Arial" w:cs="Arial"/>
      </w:rPr>
      <w:t>2</w:t>
    </w:r>
    <w:r w:rsidRPr="00A17279">
      <w:rPr>
        <w:rFonts w:ascii="Arial" w:eastAsiaTheme="majorEastAsia" w:hAnsi="Arial" w:cs="Arial"/>
      </w:rPr>
      <w:fldChar w:fldCharType="end"/>
    </w:r>
  </w:p>
  <w:p w14:paraId="3E8AD662" w14:textId="6F4F55D3" w:rsidR="00B528A0" w:rsidRPr="00A17279" w:rsidRDefault="00B528A0" w:rsidP="00112A28">
    <w:pPr>
      <w:pStyle w:val="Footer"/>
      <w:tabs>
        <w:tab w:val="clear" w:pos="7083"/>
        <w:tab w:val="clear" w:pos="8640"/>
        <w:tab w:val="right" w:pos="9071"/>
      </w:tabs>
      <w:jc w:val="both"/>
      <w:rPr>
        <w:rFonts w:ascii="Arial" w:eastAsiaTheme="majorEastAsia" w:hAnsi="Arial" w:cs="Arial"/>
      </w:rPr>
    </w:pPr>
    <w:r w:rsidRPr="00A17279">
      <w:rPr>
        <w:rFonts w:ascii="Arial" w:eastAsiaTheme="majorEastAsia" w:hAnsi="Arial" w:cs="Arial"/>
      </w:rPr>
      <w:t>汉高股份有限及两合公司</w:t>
    </w:r>
    <w:r w:rsidRPr="00A17279">
      <w:rPr>
        <w:rFonts w:ascii="Arial" w:eastAsiaTheme="majorEastAsia" w:hAnsi="Arial" w:cs="Arial"/>
      </w:rPr>
      <w:tab/>
    </w:r>
    <w:r w:rsidRPr="00A17279">
      <w:rPr>
        <w:rFonts w:ascii="Arial" w:eastAsiaTheme="majorEastAsia" w:hAnsi="Arial" w:cs="Arial"/>
      </w:rPr>
      <w:t>页码</w:t>
    </w:r>
    <w:r w:rsidRPr="00A17279">
      <w:rPr>
        <w:rFonts w:ascii="Arial" w:eastAsiaTheme="majorEastAsia" w:hAnsi="Arial" w:cs="Arial"/>
      </w:rPr>
      <w:fldChar w:fldCharType="begin"/>
    </w:r>
    <w:r w:rsidRPr="00A17279">
      <w:rPr>
        <w:rFonts w:ascii="Arial" w:eastAsiaTheme="majorEastAsia" w:hAnsi="Arial" w:cs="Arial"/>
      </w:rPr>
      <w:instrText xml:space="preserve"> PAGE  \* Arabic  \* MERGEFORMAT </w:instrText>
    </w:r>
    <w:r w:rsidRPr="00A17279">
      <w:rPr>
        <w:rFonts w:ascii="Arial" w:eastAsiaTheme="majorEastAsia" w:hAnsi="Arial" w:cs="Arial"/>
      </w:rPr>
      <w:fldChar w:fldCharType="separate"/>
    </w:r>
    <w:r w:rsidRPr="00A17279">
      <w:rPr>
        <w:rFonts w:ascii="Arial" w:eastAsiaTheme="majorEastAsia" w:hAnsi="Arial" w:cs="Arial"/>
      </w:rPr>
      <w:t>3</w:t>
    </w:r>
    <w:r w:rsidRPr="00A17279">
      <w:rPr>
        <w:rFonts w:ascii="Arial" w:eastAsiaTheme="majorEastAsia" w:hAnsi="Arial" w:cs="Arial"/>
      </w:rPr>
      <w:fldChar w:fldCharType="end"/>
    </w:r>
    <w:r w:rsidRPr="00A17279">
      <w:rPr>
        <w:rFonts w:ascii="Arial" w:eastAsiaTheme="majorEastAsia" w:hAnsi="Arial" w:cs="Arial"/>
      </w:rPr>
      <w:t>/</w:t>
    </w:r>
    <w:r w:rsidRPr="00A17279">
      <w:rPr>
        <w:rFonts w:ascii="Arial" w:eastAsiaTheme="majorEastAsia" w:hAnsi="Arial" w:cs="Arial"/>
      </w:rPr>
      <w:fldChar w:fldCharType="begin"/>
    </w:r>
    <w:r w:rsidRPr="00A17279">
      <w:rPr>
        <w:rFonts w:ascii="Arial" w:eastAsiaTheme="majorEastAsia" w:hAnsi="Arial" w:cs="Arial"/>
      </w:rPr>
      <w:instrText xml:space="preserve"> NUMPAGES  \* Arabic  \* MERGEFORMAT </w:instrText>
    </w:r>
    <w:r w:rsidRPr="00A17279">
      <w:rPr>
        <w:rFonts w:ascii="Arial" w:eastAsiaTheme="majorEastAsia" w:hAnsi="Arial" w:cs="Arial"/>
      </w:rPr>
      <w:fldChar w:fldCharType="separate"/>
    </w:r>
    <w:r w:rsidRPr="00A17279">
      <w:rPr>
        <w:rFonts w:ascii="Arial" w:eastAsiaTheme="majorEastAsia" w:hAnsi="Arial" w:cs="Arial"/>
      </w:rPr>
      <w:t>5</w:t>
    </w:r>
    <w:r w:rsidRPr="00A17279">
      <w:rPr>
        <w:rFonts w:ascii="Arial" w:eastAsiaTheme="majorEastAsia"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9"/>
      <w:gridCol w:w="516"/>
    </w:tblGrid>
    <w:tr w:rsidR="00B07F52" w14:paraId="3CE68FBC" w14:textId="77777777" w:rsidTr="00B07F52">
      <w:tc>
        <w:tcPr>
          <w:tcW w:w="4716" w:type="pct"/>
          <w:tcMar>
            <w:left w:w="0" w:type="dxa"/>
            <w:right w:w="0" w:type="dxa"/>
          </w:tcMar>
        </w:tcPr>
        <w:p w14:paraId="2C1AD345" w14:textId="16912222" w:rsidR="00B07F52" w:rsidRDefault="00B07F52" w:rsidP="00B07F52">
          <w:pPr>
            <w:pStyle w:val="Footer"/>
            <w:jc w:val="left"/>
            <w:rPr>
              <w:rFonts w:ascii="Arial" w:eastAsiaTheme="majorEastAsia" w:hAnsi="Arial" w:cs="Arial"/>
            </w:rPr>
          </w:pPr>
          <w:r w:rsidRPr="007639F2">
            <w:rPr>
              <w:rFonts w:ascii="Arial" w:eastAsiaTheme="majorEastAsia" w:hAnsi="Arial" w:cs="Arial"/>
            </w:rPr>
            <w:drawing>
              <wp:inline distT="0" distB="0" distL="0" distR="0" wp14:anchorId="58D731BD" wp14:editId="529C1320">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p>
      </w:tc>
      <w:tc>
        <w:tcPr>
          <w:tcW w:w="284" w:type="pct"/>
          <w:tcMar>
            <w:left w:w="0" w:type="dxa"/>
            <w:right w:w="0" w:type="dxa"/>
          </w:tcMar>
          <w:vAlign w:val="bottom"/>
        </w:tcPr>
        <w:p w14:paraId="1B03F55A" w14:textId="117D8790" w:rsidR="00B07F52" w:rsidRPr="007639F2" w:rsidRDefault="00B07F52" w:rsidP="00B07F52">
          <w:pPr>
            <w:pStyle w:val="Footer"/>
            <w:rPr>
              <w:rFonts w:ascii="Arial" w:eastAsiaTheme="majorEastAsia" w:hAnsi="Arial" w:cs="Arial"/>
            </w:rPr>
          </w:pPr>
          <w:r w:rsidRPr="007639F2">
            <w:rPr>
              <w:rFonts w:ascii="Arial" w:eastAsiaTheme="majorEastAsia" w:hAnsi="Arial" w:cs="Arial"/>
            </w:rPr>
            <w:t xml:space="preserve">Page </w:t>
          </w:r>
          <w:r w:rsidRPr="007639F2">
            <w:rPr>
              <w:rFonts w:ascii="Arial" w:eastAsiaTheme="majorEastAsia" w:hAnsi="Arial" w:cs="Arial"/>
            </w:rPr>
            <w:fldChar w:fldCharType="begin"/>
          </w:r>
          <w:r w:rsidRPr="007639F2">
            <w:rPr>
              <w:rFonts w:ascii="Arial" w:eastAsiaTheme="majorEastAsia" w:hAnsi="Arial" w:cs="Arial"/>
            </w:rPr>
            <w:instrText xml:space="preserve"> PAGE  \* Arabic  \* MERGEFORMAT </w:instrText>
          </w:r>
          <w:r w:rsidRPr="007639F2">
            <w:rPr>
              <w:rFonts w:ascii="Arial" w:eastAsiaTheme="majorEastAsia" w:hAnsi="Arial" w:cs="Arial"/>
            </w:rPr>
            <w:fldChar w:fldCharType="separate"/>
          </w:r>
          <w:r>
            <w:rPr>
              <w:rFonts w:ascii="Arial" w:eastAsiaTheme="majorEastAsia" w:hAnsi="Arial" w:cs="Arial"/>
            </w:rPr>
            <w:t>1</w:t>
          </w:r>
          <w:r w:rsidRPr="007639F2">
            <w:rPr>
              <w:rFonts w:ascii="Arial" w:eastAsiaTheme="majorEastAsia" w:hAnsi="Arial" w:cs="Arial"/>
            </w:rPr>
            <w:fldChar w:fldCharType="end"/>
          </w:r>
          <w:r w:rsidRPr="007639F2">
            <w:rPr>
              <w:rFonts w:ascii="Arial" w:eastAsiaTheme="majorEastAsia" w:hAnsi="Arial" w:cs="Arial"/>
            </w:rPr>
            <w:t>/</w:t>
          </w:r>
          <w:r w:rsidRPr="007639F2">
            <w:rPr>
              <w:rFonts w:ascii="Arial" w:eastAsiaTheme="majorEastAsia" w:hAnsi="Arial" w:cs="Arial"/>
            </w:rPr>
            <w:fldChar w:fldCharType="begin"/>
          </w:r>
          <w:r w:rsidRPr="007639F2">
            <w:rPr>
              <w:rFonts w:ascii="Arial" w:eastAsiaTheme="majorEastAsia" w:hAnsi="Arial" w:cs="Arial"/>
            </w:rPr>
            <w:instrText xml:space="preserve"> NUMPAGES  \* Arabic  \* MERGEFORMAT </w:instrText>
          </w:r>
          <w:r w:rsidRPr="007639F2">
            <w:rPr>
              <w:rFonts w:ascii="Arial" w:eastAsiaTheme="majorEastAsia" w:hAnsi="Arial" w:cs="Arial"/>
            </w:rPr>
            <w:fldChar w:fldCharType="separate"/>
          </w:r>
          <w:r>
            <w:rPr>
              <w:rFonts w:ascii="Arial" w:eastAsiaTheme="majorEastAsia" w:hAnsi="Arial" w:cs="Arial"/>
            </w:rPr>
            <w:t>6</w:t>
          </w:r>
          <w:r w:rsidRPr="007639F2">
            <w:rPr>
              <w:rFonts w:ascii="Arial" w:eastAsiaTheme="majorEastAsia" w:hAnsi="Arial" w:cs="Arial"/>
            </w:rPr>
            <w:fldChar w:fldCharType="end"/>
          </w:r>
        </w:p>
        <w:p w14:paraId="1C27C613" w14:textId="01E83FF0" w:rsidR="00B07F52" w:rsidRDefault="00B07F52" w:rsidP="00B07F52">
          <w:pPr>
            <w:pStyle w:val="Footer"/>
            <w:rPr>
              <w:rFonts w:ascii="Arial" w:eastAsiaTheme="majorEastAsia" w:hAnsi="Arial" w:cs="Arial"/>
            </w:rPr>
          </w:pPr>
          <w:r w:rsidRPr="007639F2">
            <w:rPr>
              <w:rFonts w:ascii="Arial" w:eastAsiaTheme="majorEastAsia" w:hAnsi="Arial" w:cs="Arial"/>
            </w:rPr>
            <w:t>页码</w:t>
          </w:r>
          <w:r w:rsidRPr="007639F2">
            <w:rPr>
              <w:rFonts w:ascii="Arial" w:eastAsiaTheme="majorEastAsia" w:hAnsi="Arial" w:cs="Arial"/>
            </w:rPr>
            <w:fldChar w:fldCharType="begin"/>
          </w:r>
          <w:r w:rsidRPr="007639F2">
            <w:rPr>
              <w:rFonts w:ascii="Arial" w:eastAsiaTheme="majorEastAsia" w:hAnsi="Arial" w:cs="Arial"/>
            </w:rPr>
            <w:instrText xml:space="preserve"> PAGE  \* Arabic  \* MERGEFORMAT </w:instrText>
          </w:r>
          <w:r w:rsidRPr="007639F2">
            <w:rPr>
              <w:rFonts w:ascii="Arial" w:eastAsiaTheme="majorEastAsia" w:hAnsi="Arial" w:cs="Arial"/>
            </w:rPr>
            <w:fldChar w:fldCharType="separate"/>
          </w:r>
          <w:r>
            <w:rPr>
              <w:rFonts w:ascii="Arial" w:eastAsiaTheme="majorEastAsia" w:hAnsi="Arial" w:cs="Arial"/>
            </w:rPr>
            <w:t>1</w:t>
          </w:r>
          <w:r w:rsidRPr="007639F2">
            <w:rPr>
              <w:rFonts w:ascii="Arial" w:eastAsiaTheme="majorEastAsia" w:hAnsi="Arial" w:cs="Arial"/>
            </w:rPr>
            <w:fldChar w:fldCharType="end"/>
          </w:r>
          <w:r w:rsidRPr="007639F2">
            <w:rPr>
              <w:rFonts w:ascii="Arial" w:eastAsiaTheme="majorEastAsia" w:hAnsi="Arial" w:cs="Arial"/>
            </w:rPr>
            <w:t>/</w:t>
          </w:r>
          <w:r w:rsidRPr="007639F2">
            <w:rPr>
              <w:rFonts w:ascii="Arial" w:eastAsiaTheme="majorEastAsia" w:hAnsi="Arial" w:cs="Arial"/>
            </w:rPr>
            <w:fldChar w:fldCharType="begin"/>
          </w:r>
          <w:r w:rsidRPr="007639F2">
            <w:rPr>
              <w:rFonts w:ascii="Arial" w:eastAsiaTheme="majorEastAsia" w:hAnsi="Arial" w:cs="Arial"/>
            </w:rPr>
            <w:instrText xml:space="preserve"> NUMPAGES  \* Arabic  \* MERGEFORMAT </w:instrText>
          </w:r>
          <w:r w:rsidRPr="007639F2">
            <w:rPr>
              <w:rFonts w:ascii="Arial" w:eastAsiaTheme="majorEastAsia" w:hAnsi="Arial" w:cs="Arial"/>
            </w:rPr>
            <w:fldChar w:fldCharType="separate"/>
          </w:r>
          <w:r>
            <w:rPr>
              <w:rFonts w:ascii="Arial" w:eastAsiaTheme="majorEastAsia" w:hAnsi="Arial" w:cs="Arial"/>
            </w:rPr>
            <w:t>6</w:t>
          </w:r>
          <w:r w:rsidRPr="007639F2">
            <w:rPr>
              <w:rFonts w:ascii="Arial" w:eastAsiaTheme="majorEastAsia" w:hAnsi="Arial" w:cs="Arial"/>
            </w:rPr>
            <w:fldChar w:fldCharType="end"/>
          </w:r>
        </w:p>
      </w:tc>
    </w:tr>
  </w:tbl>
  <w:p w14:paraId="59A07181" w14:textId="77777777" w:rsidR="00B07F52" w:rsidRDefault="00B07F52" w:rsidP="00B07F52">
    <w:pPr>
      <w:pStyle w:val="Footer"/>
      <w:jc w:val="left"/>
      <w:rPr>
        <w:rFonts w:ascii="Arial" w:eastAsiaTheme="majorEastAsia" w:hAnsi="Arial" w:cs="Arial"/>
      </w:rPr>
    </w:pPr>
  </w:p>
  <w:p w14:paraId="577A058E" w14:textId="25A08B12" w:rsidR="00CF6F33" w:rsidRPr="007639F2" w:rsidRDefault="00CF6F33" w:rsidP="00992A11">
    <w:pPr>
      <w:pStyle w:val="Footer"/>
      <w:rPr>
        <w:rFonts w:ascii="Arial" w:eastAsiaTheme="majorEastAsia"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B718" w14:textId="77777777" w:rsidR="002E34A6" w:rsidRDefault="002E34A6">
      <w:r>
        <w:separator/>
      </w:r>
    </w:p>
  </w:footnote>
  <w:footnote w:type="continuationSeparator" w:id="0">
    <w:p w14:paraId="47123335" w14:textId="77777777" w:rsidR="002E34A6" w:rsidRDefault="002E34A6">
      <w:r>
        <w:continuationSeparator/>
      </w:r>
    </w:p>
  </w:footnote>
  <w:footnote w:type="continuationNotice" w:id="1">
    <w:p w14:paraId="4FAEAB8A" w14:textId="77777777" w:rsidR="002E34A6" w:rsidRDefault="002E34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12A4DBBF" w:rsidR="00CF6F33" w:rsidRPr="00523C52" w:rsidRDefault="0059722C" w:rsidP="00EB46D9">
    <w:pPr>
      <w:pStyle w:val="Header"/>
      <w:rPr>
        <w:rFonts w:ascii="Arial" w:eastAsiaTheme="majorEastAsia" w:hAnsi="Arial" w:cs="Arial"/>
      </w:rPr>
    </w:pPr>
    <w:r w:rsidRPr="00523C52">
      <w:rPr>
        <w:rFonts w:ascii="Arial" w:eastAsiaTheme="majorEastAsia" w:hAnsi="Arial" w:cs="Arial"/>
        <w:noProof/>
      </w:rPr>
      <w:drawing>
        <wp:anchor distT="0" distB="0" distL="114300" distR="114300" simplePos="0" relativeHeight="251658241" behindDoc="0" locked="1" layoutInCell="1" allowOverlap="1" wp14:anchorId="5559ED3E" wp14:editId="7FC05DAD">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23C52">
      <w:rPr>
        <w:rFonts w:ascii="Arial" w:eastAsiaTheme="majorEastAsia" w:hAnsi="Arial" w:cs="Arial"/>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ACC"/>
    <w:multiLevelType w:val="hybridMultilevel"/>
    <w:tmpl w:val="FF7A8AF2"/>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116FD"/>
    <w:multiLevelType w:val="hybridMultilevel"/>
    <w:tmpl w:val="4DEA5FA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891A1D"/>
    <w:multiLevelType w:val="hybridMultilevel"/>
    <w:tmpl w:val="E2709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7"/>
  </w:num>
  <w:num w:numId="4" w16cid:durableId="1658344630">
    <w:abstractNumId w:val="4"/>
  </w:num>
  <w:num w:numId="5" w16cid:durableId="2132553883">
    <w:abstractNumId w:val="3"/>
  </w:num>
  <w:num w:numId="6" w16cid:durableId="545726518">
    <w:abstractNumId w:val="5"/>
  </w:num>
  <w:num w:numId="7" w16cid:durableId="1571846031">
    <w:abstractNumId w:val="8"/>
  </w:num>
  <w:num w:numId="8" w16cid:durableId="1458570772">
    <w:abstractNumId w:val="6"/>
  </w:num>
  <w:num w:numId="9" w16cid:durableId="1806462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B9"/>
    <w:rsid w:val="00001ADD"/>
    <w:rsid w:val="0000248A"/>
    <w:rsid w:val="00002AA4"/>
    <w:rsid w:val="000038F1"/>
    <w:rsid w:val="00005240"/>
    <w:rsid w:val="00005267"/>
    <w:rsid w:val="00006346"/>
    <w:rsid w:val="000073D9"/>
    <w:rsid w:val="00012DD9"/>
    <w:rsid w:val="000154B7"/>
    <w:rsid w:val="00015978"/>
    <w:rsid w:val="00021413"/>
    <w:rsid w:val="00021C67"/>
    <w:rsid w:val="00021C81"/>
    <w:rsid w:val="00023E33"/>
    <w:rsid w:val="000269BF"/>
    <w:rsid w:val="00030557"/>
    <w:rsid w:val="00030F51"/>
    <w:rsid w:val="000328F8"/>
    <w:rsid w:val="00035A84"/>
    <w:rsid w:val="00040CC9"/>
    <w:rsid w:val="00051E86"/>
    <w:rsid w:val="00052CBE"/>
    <w:rsid w:val="000575F9"/>
    <w:rsid w:val="000618FC"/>
    <w:rsid w:val="0006344D"/>
    <w:rsid w:val="00067071"/>
    <w:rsid w:val="0007110C"/>
    <w:rsid w:val="00072264"/>
    <w:rsid w:val="000722E8"/>
    <w:rsid w:val="00072FEA"/>
    <w:rsid w:val="00073B31"/>
    <w:rsid w:val="000761B7"/>
    <w:rsid w:val="000764DF"/>
    <w:rsid w:val="00080D10"/>
    <w:rsid w:val="0008357F"/>
    <w:rsid w:val="000901C2"/>
    <w:rsid w:val="00094F75"/>
    <w:rsid w:val="000A09BE"/>
    <w:rsid w:val="000A5153"/>
    <w:rsid w:val="000B43B7"/>
    <w:rsid w:val="000B55AD"/>
    <w:rsid w:val="000B695A"/>
    <w:rsid w:val="000B69E7"/>
    <w:rsid w:val="000C210A"/>
    <w:rsid w:val="000C4374"/>
    <w:rsid w:val="000C56DD"/>
    <w:rsid w:val="000D1672"/>
    <w:rsid w:val="000E1E05"/>
    <w:rsid w:val="000E2F62"/>
    <w:rsid w:val="000E38ED"/>
    <w:rsid w:val="000E4801"/>
    <w:rsid w:val="000E71DF"/>
    <w:rsid w:val="000E7F24"/>
    <w:rsid w:val="000F03BE"/>
    <w:rsid w:val="000F10BB"/>
    <w:rsid w:val="000F1757"/>
    <w:rsid w:val="000F225B"/>
    <w:rsid w:val="000F51D1"/>
    <w:rsid w:val="000F6441"/>
    <w:rsid w:val="000F7A27"/>
    <w:rsid w:val="000F7FAF"/>
    <w:rsid w:val="00101B7B"/>
    <w:rsid w:val="00105975"/>
    <w:rsid w:val="0010661F"/>
    <w:rsid w:val="00111F4D"/>
    <w:rsid w:val="00112A28"/>
    <w:rsid w:val="00112FD4"/>
    <w:rsid w:val="0011427F"/>
    <w:rsid w:val="00115230"/>
    <w:rsid w:val="00115B5F"/>
    <w:rsid w:val="001162B4"/>
    <w:rsid w:val="001201EE"/>
    <w:rsid w:val="00122CBC"/>
    <w:rsid w:val="00123A5B"/>
    <w:rsid w:val="00126D4A"/>
    <w:rsid w:val="00126F5E"/>
    <w:rsid w:val="00132DA9"/>
    <w:rsid w:val="0013305B"/>
    <w:rsid w:val="00133749"/>
    <w:rsid w:val="00133B99"/>
    <w:rsid w:val="001443BD"/>
    <w:rsid w:val="00152C31"/>
    <w:rsid w:val="001541A8"/>
    <w:rsid w:val="00156DDE"/>
    <w:rsid w:val="0015760B"/>
    <w:rsid w:val="001577E9"/>
    <w:rsid w:val="0016138C"/>
    <w:rsid w:val="00161D57"/>
    <w:rsid w:val="001636AB"/>
    <w:rsid w:val="00171A46"/>
    <w:rsid w:val="001731CE"/>
    <w:rsid w:val="00173EA1"/>
    <w:rsid w:val="0017476D"/>
    <w:rsid w:val="00177BCB"/>
    <w:rsid w:val="001848FB"/>
    <w:rsid w:val="00187563"/>
    <w:rsid w:val="0019028F"/>
    <w:rsid w:val="00191A80"/>
    <w:rsid w:val="00191CD8"/>
    <w:rsid w:val="001946F9"/>
    <w:rsid w:val="00196FB7"/>
    <w:rsid w:val="001A52AF"/>
    <w:rsid w:val="001A5E74"/>
    <w:rsid w:val="001A7E96"/>
    <w:rsid w:val="001B02B7"/>
    <w:rsid w:val="001B214E"/>
    <w:rsid w:val="001B4562"/>
    <w:rsid w:val="001B7C20"/>
    <w:rsid w:val="001C0B32"/>
    <w:rsid w:val="001C33F4"/>
    <w:rsid w:val="001C45D9"/>
    <w:rsid w:val="001C4BE1"/>
    <w:rsid w:val="001D2EE3"/>
    <w:rsid w:val="001D4A2F"/>
    <w:rsid w:val="001D7ADF"/>
    <w:rsid w:val="001E0F71"/>
    <w:rsid w:val="001E19D5"/>
    <w:rsid w:val="001E6D05"/>
    <w:rsid w:val="001E704D"/>
    <w:rsid w:val="001E7C28"/>
    <w:rsid w:val="001F0A10"/>
    <w:rsid w:val="001F1BDF"/>
    <w:rsid w:val="001F1E99"/>
    <w:rsid w:val="001F2266"/>
    <w:rsid w:val="001F2CFB"/>
    <w:rsid w:val="001F3446"/>
    <w:rsid w:val="001F553D"/>
    <w:rsid w:val="001F703F"/>
    <w:rsid w:val="001F7110"/>
    <w:rsid w:val="001F7E96"/>
    <w:rsid w:val="00202284"/>
    <w:rsid w:val="0020561F"/>
    <w:rsid w:val="00210DDA"/>
    <w:rsid w:val="00211912"/>
    <w:rsid w:val="00212488"/>
    <w:rsid w:val="00215BE2"/>
    <w:rsid w:val="00220628"/>
    <w:rsid w:val="00221F25"/>
    <w:rsid w:val="00223B7D"/>
    <w:rsid w:val="00224ADF"/>
    <w:rsid w:val="00224EDE"/>
    <w:rsid w:val="002304D2"/>
    <w:rsid w:val="002308C5"/>
    <w:rsid w:val="002318A2"/>
    <w:rsid w:val="00234ABD"/>
    <w:rsid w:val="00235F15"/>
    <w:rsid w:val="002361C4"/>
    <w:rsid w:val="00236E2A"/>
    <w:rsid w:val="00237F62"/>
    <w:rsid w:val="00240E20"/>
    <w:rsid w:val="00242D61"/>
    <w:rsid w:val="0024586A"/>
    <w:rsid w:val="00245E63"/>
    <w:rsid w:val="0025551E"/>
    <w:rsid w:val="00255A08"/>
    <w:rsid w:val="00255A4F"/>
    <w:rsid w:val="00256F0C"/>
    <w:rsid w:val="00262C05"/>
    <w:rsid w:val="00265BAC"/>
    <w:rsid w:val="00271337"/>
    <w:rsid w:val="00274EEC"/>
    <w:rsid w:val="0027785F"/>
    <w:rsid w:val="002818EB"/>
    <w:rsid w:val="00281D14"/>
    <w:rsid w:val="00282C13"/>
    <w:rsid w:val="00291C77"/>
    <w:rsid w:val="002A0DF7"/>
    <w:rsid w:val="002A2975"/>
    <w:rsid w:val="002A2E97"/>
    <w:rsid w:val="002A5051"/>
    <w:rsid w:val="002A5CB4"/>
    <w:rsid w:val="002A60E0"/>
    <w:rsid w:val="002B1A2C"/>
    <w:rsid w:val="002B6F30"/>
    <w:rsid w:val="002B7D6C"/>
    <w:rsid w:val="002C0239"/>
    <w:rsid w:val="002C0B49"/>
    <w:rsid w:val="002C1344"/>
    <w:rsid w:val="002C252E"/>
    <w:rsid w:val="002C6773"/>
    <w:rsid w:val="002D2A3D"/>
    <w:rsid w:val="002D5D47"/>
    <w:rsid w:val="002D6FE0"/>
    <w:rsid w:val="002D766C"/>
    <w:rsid w:val="002E0B17"/>
    <w:rsid w:val="002E2429"/>
    <w:rsid w:val="002E34A6"/>
    <w:rsid w:val="002E4FFB"/>
    <w:rsid w:val="002E7CA5"/>
    <w:rsid w:val="002E7DED"/>
    <w:rsid w:val="002F0307"/>
    <w:rsid w:val="002F0D95"/>
    <w:rsid w:val="002F117C"/>
    <w:rsid w:val="002F7E11"/>
    <w:rsid w:val="00301AA0"/>
    <w:rsid w:val="00301B46"/>
    <w:rsid w:val="003025DD"/>
    <w:rsid w:val="00304087"/>
    <w:rsid w:val="0031023F"/>
    <w:rsid w:val="00310ACD"/>
    <w:rsid w:val="0031379F"/>
    <w:rsid w:val="0031670F"/>
    <w:rsid w:val="00316A6D"/>
    <w:rsid w:val="00320713"/>
    <w:rsid w:val="00320A26"/>
    <w:rsid w:val="00321344"/>
    <w:rsid w:val="00321518"/>
    <w:rsid w:val="00327EE2"/>
    <w:rsid w:val="00331899"/>
    <w:rsid w:val="00333A6E"/>
    <w:rsid w:val="0033451C"/>
    <w:rsid w:val="00335114"/>
    <w:rsid w:val="00336854"/>
    <w:rsid w:val="00336C0A"/>
    <w:rsid w:val="0034015C"/>
    <w:rsid w:val="00341737"/>
    <w:rsid w:val="003442F4"/>
    <w:rsid w:val="00347B34"/>
    <w:rsid w:val="003520F9"/>
    <w:rsid w:val="00353705"/>
    <w:rsid w:val="003562E8"/>
    <w:rsid w:val="00356A36"/>
    <w:rsid w:val="0036097F"/>
    <w:rsid w:val="0036357D"/>
    <w:rsid w:val="003649BC"/>
    <w:rsid w:val="00365E44"/>
    <w:rsid w:val="00367AA1"/>
    <w:rsid w:val="00370B0E"/>
    <w:rsid w:val="00372E36"/>
    <w:rsid w:val="003750CF"/>
    <w:rsid w:val="00376EE9"/>
    <w:rsid w:val="00377CBB"/>
    <w:rsid w:val="0038214C"/>
    <w:rsid w:val="00385185"/>
    <w:rsid w:val="00386D4E"/>
    <w:rsid w:val="003877B6"/>
    <w:rsid w:val="00390D16"/>
    <w:rsid w:val="00392B10"/>
    <w:rsid w:val="00393887"/>
    <w:rsid w:val="00394C6B"/>
    <w:rsid w:val="00395B62"/>
    <w:rsid w:val="003A0A0B"/>
    <w:rsid w:val="003A2C4D"/>
    <w:rsid w:val="003A4E62"/>
    <w:rsid w:val="003B1069"/>
    <w:rsid w:val="003B2AFC"/>
    <w:rsid w:val="003B390A"/>
    <w:rsid w:val="003C15DE"/>
    <w:rsid w:val="003C4EB2"/>
    <w:rsid w:val="003C7E1D"/>
    <w:rsid w:val="003D0F7F"/>
    <w:rsid w:val="003D26C8"/>
    <w:rsid w:val="003D373F"/>
    <w:rsid w:val="003F1AF3"/>
    <w:rsid w:val="003F2A87"/>
    <w:rsid w:val="003F37D5"/>
    <w:rsid w:val="003F4852"/>
    <w:rsid w:val="003F4D8D"/>
    <w:rsid w:val="003F58C6"/>
    <w:rsid w:val="003F66FD"/>
    <w:rsid w:val="004070B7"/>
    <w:rsid w:val="0041425F"/>
    <w:rsid w:val="00414FB6"/>
    <w:rsid w:val="004162FF"/>
    <w:rsid w:val="00416378"/>
    <w:rsid w:val="004313E7"/>
    <w:rsid w:val="0043191E"/>
    <w:rsid w:val="0044763B"/>
    <w:rsid w:val="00451F34"/>
    <w:rsid w:val="00455216"/>
    <w:rsid w:val="00456A2F"/>
    <w:rsid w:val="00456DE2"/>
    <w:rsid w:val="004629B3"/>
    <w:rsid w:val="0046376E"/>
    <w:rsid w:val="00464E12"/>
    <w:rsid w:val="0046690F"/>
    <w:rsid w:val="0047253F"/>
    <w:rsid w:val="00472FEC"/>
    <w:rsid w:val="00474167"/>
    <w:rsid w:val="004746B4"/>
    <w:rsid w:val="004808B4"/>
    <w:rsid w:val="00490A03"/>
    <w:rsid w:val="0049128B"/>
    <w:rsid w:val="00492305"/>
    <w:rsid w:val="00493327"/>
    <w:rsid w:val="00494DBE"/>
    <w:rsid w:val="00495CE6"/>
    <w:rsid w:val="004A17C1"/>
    <w:rsid w:val="004A323C"/>
    <w:rsid w:val="004B1B32"/>
    <w:rsid w:val="004B1BF3"/>
    <w:rsid w:val="004B2438"/>
    <w:rsid w:val="004B54E8"/>
    <w:rsid w:val="004C4B94"/>
    <w:rsid w:val="004C4FEB"/>
    <w:rsid w:val="004C50B2"/>
    <w:rsid w:val="004C5ECD"/>
    <w:rsid w:val="004C67AB"/>
    <w:rsid w:val="004C67DD"/>
    <w:rsid w:val="004C6B79"/>
    <w:rsid w:val="004C74C1"/>
    <w:rsid w:val="004D059B"/>
    <w:rsid w:val="004D176D"/>
    <w:rsid w:val="004D4CB6"/>
    <w:rsid w:val="004D79BA"/>
    <w:rsid w:val="004E0870"/>
    <w:rsid w:val="004E2693"/>
    <w:rsid w:val="004E3341"/>
    <w:rsid w:val="004F001A"/>
    <w:rsid w:val="004F10C1"/>
    <w:rsid w:val="004F64D2"/>
    <w:rsid w:val="004F6F32"/>
    <w:rsid w:val="0050062B"/>
    <w:rsid w:val="00502E62"/>
    <w:rsid w:val="00504452"/>
    <w:rsid w:val="00506B8A"/>
    <w:rsid w:val="005115C9"/>
    <w:rsid w:val="00515726"/>
    <w:rsid w:val="0052212B"/>
    <w:rsid w:val="00523C52"/>
    <w:rsid w:val="00524717"/>
    <w:rsid w:val="00530E01"/>
    <w:rsid w:val="00531542"/>
    <w:rsid w:val="00531B98"/>
    <w:rsid w:val="00534B46"/>
    <w:rsid w:val="00535F11"/>
    <w:rsid w:val="00535F9A"/>
    <w:rsid w:val="00537D83"/>
    <w:rsid w:val="00540358"/>
    <w:rsid w:val="005408C4"/>
    <w:rsid w:val="00540D47"/>
    <w:rsid w:val="0054164B"/>
    <w:rsid w:val="0054261E"/>
    <w:rsid w:val="00550626"/>
    <w:rsid w:val="0055064A"/>
    <w:rsid w:val="00550864"/>
    <w:rsid w:val="00554EAF"/>
    <w:rsid w:val="0055571E"/>
    <w:rsid w:val="00556F67"/>
    <w:rsid w:val="00574094"/>
    <w:rsid w:val="00574459"/>
    <w:rsid w:val="005752A1"/>
    <w:rsid w:val="00582AC1"/>
    <w:rsid w:val="005833F0"/>
    <w:rsid w:val="0058520B"/>
    <w:rsid w:val="00586843"/>
    <w:rsid w:val="00586CAF"/>
    <w:rsid w:val="005873E9"/>
    <w:rsid w:val="00591180"/>
    <w:rsid w:val="00592642"/>
    <w:rsid w:val="00592F6A"/>
    <w:rsid w:val="0059722C"/>
    <w:rsid w:val="005974B2"/>
    <w:rsid w:val="00597D07"/>
    <w:rsid w:val="005A1AC3"/>
    <w:rsid w:val="005A3846"/>
    <w:rsid w:val="005A6009"/>
    <w:rsid w:val="005A7239"/>
    <w:rsid w:val="005B028D"/>
    <w:rsid w:val="005B08FF"/>
    <w:rsid w:val="005B1F0C"/>
    <w:rsid w:val="005B4ED3"/>
    <w:rsid w:val="005B6A58"/>
    <w:rsid w:val="005B7078"/>
    <w:rsid w:val="005C5EF2"/>
    <w:rsid w:val="005C70A8"/>
    <w:rsid w:val="005C7112"/>
    <w:rsid w:val="005D0561"/>
    <w:rsid w:val="005D0898"/>
    <w:rsid w:val="005D0AD9"/>
    <w:rsid w:val="005D22F6"/>
    <w:rsid w:val="005E0C30"/>
    <w:rsid w:val="005E363B"/>
    <w:rsid w:val="005E69D9"/>
    <w:rsid w:val="005F27F4"/>
    <w:rsid w:val="005F3239"/>
    <w:rsid w:val="005F6567"/>
    <w:rsid w:val="00607256"/>
    <w:rsid w:val="006103F3"/>
    <w:rsid w:val="00610CE9"/>
    <w:rsid w:val="0061298A"/>
    <w:rsid w:val="00613F40"/>
    <w:rsid w:val="006144B1"/>
    <w:rsid w:val="00617CD0"/>
    <w:rsid w:val="006335F1"/>
    <w:rsid w:val="006345B6"/>
    <w:rsid w:val="00635712"/>
    <w:rsid w:val="00635B96"/>
    <w:rsid w:val="00643D8A"/>
    <w:rsid w:val="006513EB"/>
    <w:rsid w:val="00651816"/>
    <w:rsid w:val="00652229"/>
    <w:rsid w:val="00652793"/>
    <w:rsid w:val="00652D7A"/>
    <w:rsid w:val="00656D22"/>
    <w:rsid w:val="006626CA"/>
    <w:rsid w:val="00663487"/>
    <w:rsid w:val="00666CA1"/>
    <w:rsid w:val="00667941"/>
    <w:rsid w:val="00672382"/>
    <w:rsid w:val="0067395A"/>
    <w:rsid w:val="00677F0A"/>
    <w:rsid w:val="0068184B"/>
    <w:rsid w:val="0068234B"/>
    <w:rsid w:val="00682643"/>
    <w:rsid w:val="00682867"/>
    <w:rsid w:val="00682EB9"/>
    <w:rsid w:val="0068441A"/>
    <w:rsid w:val="0068613E"/>
    <w:rsid w:val="00690B19"/>
    <w:rsid w:val="00695CEC"/>
    <w:rsid w:val="00696CCF"/>
    <w:rsid w:val="006A0A3C"/>
    <w:rsid w:val="006A2EBC"/>
    <w:rsid w:val="006A3442"/>
    <w:rsid w:val="006A444F"/>
    <w:rsid w:val="006A79F0"/>
    <w:rsid w:val="006B3476"/>
    <w:rsid w:val="006B47EE"/>
    <w:rsid w:val="006B499F"/>
    <w:rsid w:val="006C7FA0"/>
    <w:rsid w:val="006D18C5"/>
    <w:rsid w:val="006D4996"/>
    <w:rsid w:val="006D54AB"/>
    <w:rsid w:val="006D6EA2"/>
    <w:rsid w:val="006D6F50"/>
    <w:rsid w:val="006D7200"/>
    <w:rsid w:val="006E20A9"/>
    <w:rsid w:val="006E3006"/>
    <w:rsid w:val="006E5032"/>
    <w:rsid w:val="006E5BDA"/>
    <w:rsid w:val="006E7BA2"/>
    <w:rsid w:val="006F0AA3"/>
    <w:rsid w:val="006F0FC7"/>
    <w:rsid w:val="006F39A9"/>
    <w:rsid w:val="006F670F"/>
    <w:rsid w:val="00700CCD"/>
    <w:rsid w:val="00701552"/>
    <w:rsid w:val="0070203E"/>
    <w:rsid w:val="00703272"/>
    <w:rsid w:val="00704C09"/>
    <w:rsid w:val="00706DBC"/>
    <w:rsid w:val="0070733C"/>
    <w:rsid w:val="00710C5D"/>
    <w:rsid w:val="0071348C"/>
    <w:rsid w:val="00717273"/>
    <w:rsid w:val="00717EC1"/>
    <w:rsid w:val="00720FD4"/>
    <w:rsid w:val="0072386C"/>
    <w:rsid w:val="00724AF2"/>
    <w:rsid w:val="007265F3"/>
    <w:rsid w:val="00727659"/>
    <w:rsid w:val="0073096C"/>
    <w:rsid w:val="00734034"/>
    <w:rsid w:val="00734B14"/>
    <w:rsid w:val="00742398"/>
    <w:rsid w:val="007447E3"/>
    <w:rsid w:val="00745581"/>
    <w:rsid w:val="00747B40"/>
    <w:rsid w:val="007507B5"/>
    <w:rsid w:val="0075091D"/>
    <w:rsid w:val="00753326"/>
    <w:rsid w:val="00753885"/>
    <w:rsid w:val="00753A24"/>
    <w:rsid w:val="00761207"/>
    <w:rsid w:val="007613F4"/>
    <w:rsid w:val="007639F2"/>
    <w:rsid w:val="00770F96"/>
    <w:rsid w:val="0077154D"/>
    <w:rsid w:val="00772188"/>
    <w:rsid w:val="00773410"/>
    <w:rsid w:val="00777A85"/>
    <w:rsid w:val="007813D0"/>
    <w:rsid w:val="0078286D"/>
    <w:rsid w:val="00782F69"/>
    <w:rsid w:val="00784281"/>
    <w:rsid w:val="00784E7A"/>
    <w:rsid w:val="00785993"/>
    <w:rsid w:val="00785DF8"/>
    <w:rsid w:val="0078657A"/>
    <w:rsid w:val="007866E2"/>
    <w:rsid w:val="00786BA3"/>
    <w:rsid w:val="007906EE"/>
    <w:rsid w:val="007907C0"/>
    <w:rsid w:val="00791B93"/>
    <w:rsid w:val="0079202F"/>
    <w:rsid w:val="00795AC9"/>
    <w:rsid w:val="00795AF2"/>
    <w:rsid w:val="007A2417"/>
    <w:rsid w:val="007A2AAD"/>
    <w:rsid w:val="007A4432"/>
    <w:rsid w:val="007A784E"/>
    <w:rsid w:val="007B499C"/>
    <w:rsid w:val="007B4D4B"/>
    <w:rsid w:val="007C5345"/>
    <w:rsid w:val="007D2A02"/>
    <w:rsid w:val="007E6EA1"/>
    <w:rsid w:val="007F0F63"/>
    <w:rsid w:val="007F23F5"/>
    <w:rsid w:val="007F250C"/>
    <w:rsid w:val="007F2B1E"/>
    <w:rsid w:val="007F451E"/>
    <w:rsid w:val="007F4E1E"/>
    <w:rsid w:val="007F62B4"/>
    <w:rsid w:val="007F6456"/>
    <w:rsid w:val="00801517"/>
    <w:rsid w:val="00801B5A"/>
    <w:rsid w:val="00805250"/>
    <w:rsid w:val="00805A96"/>
    <w:rsid w:val="00806C87"/>
    <w:rsid w:val="00807AB4"/>
    <w:rsid w:val="00811634"/>
    <w:rsid w:val="008133E6"/>
    <w:rsid w:val="008143EE"/>
    <w:rsid w:val="00817AE8"/>
    <w:rsid w:val="00817DE8"/>
    <w:rsid w:val="00821A33"/>
    <w:rsid w:val="008229F5"/>
    <w:rsid w:val="00822CF7"/>
    <w:rsid w:val="008244D9"/>
    <w:rsid w:val="0082699A"/>
    <w:rsid w:val="008338A7"/>
    <w:rsid w:val="00833CEB"/>
    <w:rsid w:val="008367C2"/>
    <w:rsid w:val="008372D2"/>
    <w:rsid w:val="008377BC"/>
    <w:rsid w:val="008425EC"/>
    <w:rsid w:val="00844C17"/>
    <w:rsid w:val="00847726"/>
    <w:rsid w:val="00847F84"/>
    <w:rsid w:val="00852511"/>
    <w:rsid w:val="00856F59"/>
    <w:rsid w:val="008614F1"/>
    <w:rsid w:val="008639B3"/>
    <w:rsid w:val="00863C1A"/>
    <w:rsid w:val="0087142D"/>
    <w:rsid w:val="00871448"/>
    <w:rsid w:val="00873956"/>
    <w:rsid w:val="00873D77"/>
    <w:rsid w:val="00876D1B"/>
    <w:rsid w:val="00880E72"/>
    <w:rsid w:val="008825EE"/>
    <w:rsid w:val="008837FC"/>
    <w:rsid w:val="0088596E"/>
    <w:rsid w:val="00892E46"/>
    <w:rsid w:val="00895791"/>
    <w:rsid w:val="0089796A"/>
    <w:rsid w:val="008A1780"/>
    <w:rsid w:val="008A2375"/>
    <w:rsid w:val="008A4437"/>
    <w:rsid w:val="008B0610"/>
    <w:rsid w:val="008B18FE"/>
    <w:rsid w:val="008C392C"/>
    <w:rsid w:val="008C3C9F"/>
    <w:rsid w:val="008C7970"/>
    <w:rsid w:val="008D76C5"/>
    <w:rsid w:val="008E0AFA"/>
    <w:rsid w:val="008E1B33"/>
    <w:rsid w:val="008E52A1"/>
    <w:rsid w:val="008E69DD"/>
    <w:rsid w:val="008E75D3"/>
    <w:rsid w:val="008F125E"/>
    <w:rsid w:val="008F35AC"/>
    <w:rsid w:val="008F3DD9"/>
    <w:rsid w:val="008F4D1C"/>
    <w:rsid w:val="008F4D2F"/>
    <w:rsid w:val="008F542E"/>
    <w:rsid w:val="009017A2"/>
    <w:rsid w:val="0090620F"/>
    <w:rsid w:val="00906292"/>
    <w:rsid w:val="009076AF"/>
    <w:rsid w:val="00910496"/>
    <w:rsid w:val="00911751"/>
    <w:rsid w:val="00917162"/>
    <w:rsid w:val="009171A7"/>
    <w:rsid w:val="00923528"/>
    <w:rsid w:val="009251CC"/>
    <w:rsid w:val="009267CF"/>
    <w:rsid w:val="0092694E"/>
    <w:rsid w:val="00926A53"/>
    <w:rsid w:val="0092714E"/>
    <w:rsid w:val="0093051B"/>
    <w:rsid w:val="0093260B"/>
    <w:rsid w:val="009328F5"/>
    <w:rsid w:val="009353C2"/>
    <w:rsid w:val="00935D4B"/>
    <w:rsid w:val="00935F20"/>
    <w:rsid w:val="00936CD3"/>
    <w:rsid w:val="00937ED7"/>
    <w:rsid w:val="00942002"/>
    <w:rsid w:val="00945CF9"/>
    <w:rsid w:val="00945D3F"/>
    <w:rsid w:val="009470F6"/>
    <w:rsid w:val="00947803"/>
    <w:rsid w:val="00947885"/>
    <w:rsid w:val="00952168"/>
    <w:rsid w:val="009527FE"/>
    <w:rsid w:val="00954D1E"/>
    <w:rsid w:val="0096592A"/>
    <w:rsid w:val="009739A0"/>
    <w:rsid w:val="00973F3D"/>
    <w:rsid w:val="00974664"/>
    <w:rsid w:val="00974F84"/>
    <w:rsid w:val="009757B8"/>
    <w:rsid w:val="009767C7"/>
    <w:rsid w:val="009827BF"/>
    <w:rsid w:val="0098579A"/>
    <w:rsid w:val="00990C67"/>
    <w:rsid w:val="0099195A"/>
    <w:rsid w:val="00992A11"/>
    <w:rsid w:val="00994681"/>
    <w:rsid w:val="0099486A"/>
    <w:rsid w:val="009A0E26"/>
    <w:rsid w:val="009A16EC"/>
    <w:rsid w:val="009A4B52"/>
    <w:rsid w:val="009B129D"/>
    <w:rsid w:val="009B29B7"/>
    <w:rsid w:val="009B3B37"/>
    <w:rsid w:val="009B7D1F"/>
    <w:rsid w:val="009C088E"/>
    <w:rsid w:val="009C4D35"/>
    <w:rsid w:val="009D1522"/>
    <w:rsid w:val="009D170A"/>
    <w:rsid w:val="009D7252"/>
    <w:rsid w:val="009E1B3B"/>
    <w:rsid w:val="009E23DA"/>
    <w:rsid w:val="009E5EB4"/>
    <w:rsid w:val="009F3203"/>
    <w:rsid w:val="009F5432"/>
    <w:rsid w:val="009F5E50"/>
    <w:rsid w:val="00A044D6"/>
    <w:rsid w:val="00A04ADB"/>
    <w:rsid w:val="00A11E0F"/>
    <w:rsid w:val="00A14BC7"/>
    <w:rsid w:val="00A16A78"/>
    <w:rsid w:val="00A17279"/>
    <w:rsid w:val="00A21BFA"/>
    <w:rsid w:val="00A23264"/>
    <w:rsid w:val="00A2411A"/>
    <w:rsid w:val="00A241A3"/>
    <w:rsid w:val="00A2499C"/>
    <w:rsid w:val="00A268A1"/>
    <w:rsid w:val="00A26CB6"/>
    <w:rsid w:val="00A32F82"/>
    <w:rsid w:val="00A32F8B"/>
    <w:rsid w:val="00A36FDE"/>
    <w:rsid w:val="00A3756F"/>
    <w:rsid w:val="00A37B39"/>
    <w:rsid w:val="00A42D6F"/>
    <w:rsid w:val="00A45A62"/>
    <w:rsid w:val="00A47A71"/>
    <w:rsid w:val="00A54AC5"/>
    <w:rsid w:val="00A55DC3"/>
    <w:rsid w:val="00A5687E"/>
    <w:rsid w:val="00A56D41"/>
    <w:rsid w:val="00A61353"/>
    <w:rsid w:val="00A627D4"/>
    <w:rsid w:val="00A66B50"/>
    <w:rsid w:val="00A66DB1"/>
    <w:rsid w:val="00A67A92"/>
    <w:rsid w:val="00A70B80"/>
    <w:rsid w:val="00A71455"/>
    <w:rsid w:val="00A74557"/>
    <w:rsid w:val="00A745C2"/>
    <w:rsid w:val="00A76958"/>
    <w:rsid w:val="00A87870"/>
    <w:rsid w:val="00A91A70"/>
    <w:rsid w:val="00A93BBF"/>
    <w:rsid w:val="00AA1B85"/>
    <w:rsid w:val="00AA3E49"/>
    <w:rsid w:val="00AB1CB6"/>
    <w:rsid w:val="00AB1D9A"/>
    <w:rsid w:val="00AC0287"/>
    <w:rsid w:val="00AC0716"/>
    <w:rsid w:val="00AC2A15"/>
    <w:rsid w:val="00AC3FF5"/>
    <w:rsid w:val="00AD07B8"/>
    <w:rsid w:val="00AD4264"/>
    <w:rsid w:val="00AD44FE"/>
    <w:rsid w:val="00AE08E6"/>
    <w:rsid w:val="00AE2885"/>
    <w:rsid w:val="00AE47B3"/>
    <w:rsid w:val="00AE49F1"/>
    <w:rsid w:val="00AE5A06"/>
    <w:rsid w:val="00AE7DC4"/>
    <w:rsid w:val="00AF6517"/>
    <w:rsid w:val="00AF7ABE"/>
    <w:rsid w:val="00B0512A"/>
    <w:rsid w:val="00B05CCA"/>
    <w:rsid w:val="00B06506"/>
    <w:rsid w:val="00B06EA1"/>
    <w:rsid w:val="00B073E8"/>
    <w:rsid w:val="00B07F52"/>
    <w:rsid w:val="00B125AF"/>
    <w:rsid w:val="00B14271"/>
    <w:rsid w:val="00B14C02"/>
    <w:rsid w:val="00B15079"/>
    <w:rsid w:val="00B15E03"/>
    <w:rsid w:val="00B16270"/>
    <w:rsid w:val="00B20673"/>
    <w:rsid w:val="00B246C3"/>
    <w:rsid w:val="00B2685D"/>
    <w:rsid w:val="00B30351"/>
    <w:rsid w:val="00B328B5"/>
    <w:rsid w:val="00B33C2A"/>
    <w:rsid w:val="00B36354"/>
    <w:rsid w:val="00B36F1D"/>
    <w:rsid w:val="00B373C3"/>
    <w:rsid w:val="00B41DF5"/>
    <w:rsid w:val="00B422EC"/>
    <w:rsid w:val="00B44347"/>
    <w:rsid w:val="00B44C88"/>
    <w:rsid w:val="00B5074F"/>
    <w:rsid w:val="00B528A0"/>
    <w:rsid w:val="00B52EA4"/>
    <w:rsid w:val="00B61814"/>
    <w:rsid w:val="00B71071"/>
    <w:rsid w:val="00B726D4"/>
    <w:rsid w:val="00B73A04"/>
    <w:rsid w:val="00B74F00"/>
    <w:rsid w:val="00B77695"/>
    <w:rsid w:val="00B8214F"/>
    <w:rsid w:val="00B86A4F"/>
    <w:rsid w:val="00B93035"/>
    <w:rsid w:val="00B9337E"/>
    <w:rsid w:val="00B9419E"/>
    <w:rsid w:val="00B958E8"/>
    <w:rsid w:val="00B97E4A"/>
    <w:rsid w:val="00BA09B2"/>
    <w:rsid w:val="00BA1FB7"/>
    <w:rsid w:val="00BA5B46"/>
    <w:rsid w:val="00BB050E"/>
    <w:rsid w:val="00BB5CDD"/>
    <w:rsid w:val="00BB5D0B"/>
    <w:rsid w:val="00BB6D76"/>
    <w:rsid w:val="00BC0995"/>
    <w:rsid w:val="00BC353E"/>
    <w:rsid w:val="00BD19BF"/>
    <w:rsid w:val="00BD34C8"/>
    <w:rsid w:val="00BD4B29"/>
    <w:rsid w:val="00BD4C0E"/>
    <w:rsid w:val="00BD4E09"/>
    <w:rsid w:val="00BE6C74"/>
    <w:rsid w:val="00BE793A"/>
    <w:rsid w:val="00BF1BD4"/>
    <w:rsid w:val="00BF2B82"/>
    <w:rsid w:val="00BF432A"/>
    <w:rsid w:val="00BF6E82"/>
    <w:rsid w:val="00C060C7"/>
    <w:rsid w:val="00C2053C"/>
    <w:rsid w:val="00C24C17"/>
    <w:rsid w:val="00C258B8"/>
    <w:rsid w:val="00C2632B"/>
    <w:rsid w:val="00C31226"/>
    <w:rsid w:val="00C3586C"/>
    <w:rsid w:val="00C36115"/>
    <w:rsid w:val="00C3758F"/>
    <w:rsid w:val="00C40B88"/>
    <w:rsid w:val="00C4120A"/>
    <w:rsid w:val="00C42C93"/>
    <w:rsid w:val="00C43854"/>
    <w:rsid w:val="00C439E2"/>
    <w:rsid w:val="00C464E6"/>
    <w:rsid w:val="00C46D70"/>
    <w:rsid w:val="00C47D87"/>
    <w:rsid w:val="00C50690"/>
    <w:rsid w:val="00C51094"/>
    <w:rsid w:val="00C52700"/>
    <w:rsid w:val="00C5376E"/>
    <w:rsid w:val="00C5756E"/>
    <w:rsid w:val="00C64275"/>
    <w:rsid w:val="00C6490B"/>
    <w:rsid w:val="00C808A6"/>
    <w:rsid w:val="00C852E5"/>
    <w:rsid w:val="00C861C1"/>
    <w:rsid w:val="00C872AE"/>
    <w:rsid w:val="00C94561"/>
    <w:rsid w:val="00C95EB4"/>
    <w:rsid w:val="00C97091"/>
    <w:rsid w:val="00C97260"/>
    <w:rsid w:val="00CA2001"/>
    <w:rsid w:val="00CA3E82"/>
    <w:rsid w:val="00CA4690"/>
    <w:rsid w:val="00CA5317"/>
    <w:rsid w:val="00CA72BA"/>
    <w:rsid w:val="00CB232A"/>
    <w:rsid w:val="00CB2499"/>
    <w:rsid w:val="00CB3E29"/>
    <w:rsid w:val="00CB5B6C"/>
    <w:rsid w:val="00CC052E"/>
    <w:rsid w:val="00CC3C63"/>
    <w:rsid w:val="00CC54CE"/>
    <w:rsid w:val="00CD16BE"/>
    <w:rsid w:val="00CD39B7"/>
    <w:rsid w:val="00CD4616"/>
    <w:rsid w:val="00CD47AC"/>
    <w:rsid w:val="00CD56AF"/>
    <w:rsid w:val="00CD7F36"/>
    <w:rsid w:val="00CE12F3"/>
    <w:rsid w:val="00CE33D5"/>
    <w:rsid w:val="00CE4297"/>
    <w:rsid w:val="00CF03B7"/>
    <w:rsid w:val="00CF1D7E"/>
    <w:rsid w:val="00CF5D37"/>
    <w:rsid w:val="00CF6F33"/>
    <w:rsid w:val="00D02248"/>
    <w:rsid w:val="00D030D7"/>
    <w:rsid w:val="00D063B8"/>
    <w:rsid w:val="00D06759"/>
    <w:rsid w:val="00D06825"/>
    <w:rsid w:val="00D17E3B"/>
    <w:rsid w:val="00D20C16"/>
    <w:rsid w:val="00D23C09"/>
    <w:rsid w:val="00D23CED"/>
    <w:rsid w:val="00D24BD2"/>
    <w:rsid w:val="00D2573D"/>
    <w:rsid w:val="00D260A2"/>
    <w:rsid w:val="00D30CC6"/>
    <w:rsid w:val="00D3260C"/>
    <w:rsid w:val="00D34B00"/>
    <w:rsid w:val="00D35790"/>
    <w:rsid w:val="00D37238"/>
    <w:rsid w:val="00D414C1"/>
    <w:rsid w:val="00D440F7"/>
    <w:rsid w:val="00D47CB9"/>
    <w:rsid w:val="00D50B09"/>
    <w:rsid w:val="00D50E06"/>
    <w:rsid w:val="00D51656"/>
    <w:rsid w:val="00D54125"/>
    <w:rsid w:val="00D5539F"/>
    <w:rsid w:val="00D5653B"/>
    <w:rsid w:val="00D56ED8"/>
    <w:rsid w:val="00D62EF1"/>
    <w:rsid w:val="00D6309D"/>
    <w:rsid w:val="00D644CA"/>
    <w:rsid w:val="00D6514B"/>
    <w:rsid w:val="00D66FC2"/>
    <w:rsid w:val="00D726AF"/>
    <w:rsid w:val="00D736A0"/>
    <w:rsid w:val="00D73AD7"/>
    <w:rsid w:val="00D74AE4"/>
    <w:rsid w:val="00D76C7E"/>
    <w:rsid w:val="00D771DE"/>
    <w:rsid w:val="00D7776D"/>
    <w:rsid w:val="00D77CB5"/>
    <w:rsid w:val="00D82A62"/>
    <w:rsid w:val="00D83689"/>
    <w:rsid w:val="00D8508F"/>
    <w:rsid w:val="00D9293F"/>
    <w:rsid w:val="00D93598"/>
    <w:rsid w:val="00D96D4C"/>
    <w:rsid w:val="00DA1E18"/>
    <w:rsid w:val="00DA2009"/>
    <w:rsid w:val="00DA2DD2"/>
    <w:rsid w:val="00DA47B4"/>
    <w:rsid w:val="00DB05B1"/>
    <w:rsid w:val="00DB35C8"/>
    <w:rsid w:val="00DB5A79"/>
    <w:rsid w:val="00DB5B0F"/>
    <w:rsid w:val="00DB5CF2"/>
    <w:rsid w:val="00DB66F6"/>
    <w:rsid w:val="00DC2465"/>
    <w:rsid w:val="00DC53B1"/>
    <w:rsid w:val="00DD0935"/>
    <w:rsid w:val="00DD24AD"/>
    <w:rsid w:val="00DD252B"/>
    <w:rsid w:val="00DD512E"/>
    <w:rsid w:val="00DE0A95"/>
    <w:rsid w:val="00DE1177"/>
    <w:rsid w:val="00DE2CEA"/>
    <w:rsid w:val="00DE4F86"/>
    <w:rsid w:val="00DE6A3C"/>
    <w:rsid w:val="00DE74F4"/>
    <w:rsid w:val="00DE7930"/>
    <w:rsid w:val="00DE7F97"/>
    <w:rsid w:val="00DF0B95"/>
    <w:rsid w:val="00DF1010"/>
    <w:rsid w:val="00DF5AEA"/>
    <w:rsid w:val="00DF63F6"/>
    <w:rsid w:val="00DF655F"/>
    <w:rsid w:val="00DF7E9F"/>
    <w:rsid w:val="00E01F05"/>
    <w:rsid w:val="00E13747"/>
    <w:rsid w:val="00E15F74"/>
    <w:rsid w:val="00E25AEA"/>
    <w:rsid w:val="00E2607E"/>
    <w:rsid w:val="00E279A9"/>
    <w:rsid w:val="00E30DEF"/>
    <w:rsid w:val="00E30ED2"/>
    <w:rsid w:val="00E31276"/>
    <w:rsid w:val="00E37F70"/>
    <w:rsid w:val="00E446C1"/>
    <w:rsid w:val="00E47AB2"/>
    <w:rsid w:val="00E50C7F"/>
    <w:rsid w:val="00E52460"/>
    <w:rsid w:val="00E53559"/>
    <w:rsid w:val="00E54EB6"/>
    <w:rsid w:val="00E5561E"/>
    <w:rsid w:val="00E55943"/>
    <w:rsid w:val="00E56821"/>
    <w:rsid w:val="00E647AA"/>
    <w:rsid w:val="00E66ACF"/>
    <w:rsid w:val="00E7032B"/>
    <w:rsid w:val="00E71B27"/>
    <w:rsid w:val="00E758B9"/>
    <w:rsid w:val="00E7722D"/>
    <w:rsid w:val="00E806CE"/>
    <w:rsid w:val="00E8398E"/>
    <w:rsid w:val="00E85569"/>
    <w:rsid w:val="00E856AF"/>
    <w:rsid w:val="00E86B83"/>
    <w:rsid w:val="00E87C64"/>
    <w:rsid w:val="00E929FC"/>
    <w:rsid w:val="00E93A01"/>
    <w:rsid w:val="00E93B3F"/>
    <w:rsid w:val="00E93FF8"/>
    <w:rsid w:val="00E9599B"/>
    <w:rsid w:val="00E962F0"/>
    <w:rsid w:val="00E96EAF"/>
    <w:rsid w:val="00EA1752"/>
    <w:rsid w:val="00EA5377"/>
    <w:rsid w:val="00EA5A89"/>
    <w:rsid w:val="00EA5BDB"/>
    <w:rsid w:val="00EB46D9"/>
    <w:rsid w:val="00EB5839"/>
    <w:rsid w:val="00EC142D"/>
    <w:rsid w:val="00EC1E16"/>
    <w:rsid w:val="00EC25C0"/>
    <w:rsid w:val="00ED0024"/>
    <w:rsid w:val="00ED0F85"/>
    <w:rsid w:val="00ED220F"/>
    <w:rsid w:val="00ED2742"/>
    <w:rsid w:val="00ED2B5C"/>
    <w:rsid w:val="00ED30F6"/>
    <w:rsid w:val="00ED3269"/>
    <w:rsid w:val="00ED5538"/>
    <w:rsid w:val="00ED6FFC"/>
    <w:rsid w:val="00EE1A8C"/>
    <w:rsid w:val="00EE34FF"/>
    <w:rsid w:val="00EE3BCD"/>
    <w:rsid w:val="00EE4643"/>
    <w:rsid w:val="00EE5366"/>
    <w:rsid w:val="00EE6F1F"/>
    <w:rsid w:val="00EF0A35"/>
    <w:rsid w:val="00EF1330"/>
    <w:rsid w:val="00EF15FF"/>
    <w:rsid w:val="00EF35E7"/>
    <w:rsid w:val="00EF7111"/>
    <w:rsid w:val="00EF7D1A"/>
    <w:rsid w:val="00F0448F"/>
    <w:rsid w:val="00F0716C"/>
    <w:rsid w:val="00F10ED7"/>
    <w:rsid w:val="00F111AD"/>
    <w:rsid w:val="00F1127D"/>
    <w:rsid w:val="00F15194"/>
    <w:rsid w:val="00F23715"/>
    <w:rsid w:val="00F2649A"/>
    <w:rsid w:val="00F270E9"/>
    <w:rsid w:val="00F2722E"/>
    <w:rsid w:val="00F275C0"/>
    <w:rsid w:val="00F337E5"/>
    <w:rsid w:val="00F346B6"/>
    <w:rsid w:val="00F3550E"/>
    <w:rsid w:val="00F36145"/>
    <w:rsid w:val="00F36B47"/>
    <w:rsid w:val="00F37AC8"/>
    <w:rsid w:val="00F37BDD"/>
    <w:rsid w:val="00F41503"/>
    <w:rsid w:val="00F41BC6"/>
    <w:rsid w:val="00F466C8"/>
    <w:rsid w:val="00F469A9"/>
    <w:rsid w:val="00F5064E"/>
    <w:rsid w:val="00F50B46"/>
    <w:rsid w:val="00F50D1F"/>
    <w:rsid w:val="00F547E4"/>
    <w:rsid w:val="00F55674"/>
    <w:rsid w:val="00F5713F"/>
    <w:rsid w:val="00F6203E"/>
    <w:rsid w:val="00F62316"/>
    <w:rsid w:val="00F62DBB"/>
    <w:rsid w:val="00F635FC"/>
    <w:rsid w:val="00F63D03"/>
    <w:rsid w:val="00F65E2F"/>
    <w:rsid w:val="00F67288"/>
    <w:rsid w:val="00F67DF1"/>
    <w:rsid w:val="00F76B83"/>
    <w:rsid w:val="00F819D8"/>
    <w:rsid w:val="00F8309B"/>
    <w:rsid w:val="00F833C9"/>
    <w:rsid w:val="00F90064"/>
    <w:rsid w:val="00F92CD7"/>
    <w:rsid w:val="00F96AFD"/>
    <w:rsid w:val="00F96E5F"/>
    <w:rsid w:val="00FA1398"/>
    <w:rsid w:val="00FA2E19"/>
    <w:rsid w:val="00FA3583"/>
    <w:rsid w:val="00FA697F"/>
    <w:rsid w:val="00FB2D8B"/>
    <w:rsid w:val="00FB3960"/>
    <w:rsid w:val="00FB5521"/>
    <w:rsid w:val="00FB5D53"/>
    <w:rsid w:val="00FB610D"/>
    <w:rsid w:val="00FC4477"/>
    <w:rsid w:val="00FC46FB"/>
    <w:rsid w:val="00FC51A7"/>
    <w:rsid w:val="00FD0308"/>
    <w:rsid w:val="00FD0734"/>
    <w:rsid w:val="00FD0A38"/>
    <w:rsid w:val="00FD2BD3"/>
    <w:rsid w:val="00FD4CCA"/>
    <w:rsid w:val="00FD4E98"/>
    <w:rsid w:val="00FE18A2"/>
    <w:rsid w:val="00FE2A9E"/>
    <w:rsid w:val="00FF0A0D"/>
    <w:rsid w:val="00FF7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5CD4B88-1558-4418-926A-27ABE988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宋体" w:hAnsi="Arial" w:cs="Arial"/>
      <w:b/>
      <w:bCs/>
      <w:kern w:val="32"/>
      <w:sz w:val="36"/>
      <w:szCs w:val="32"/>
      <w:lang w:val="de-DE"/>
    </w:rPr>
  </w:style>
  <w:style w:type="character" w:styleId="Hyperlink">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eastAsia="宋体"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宋体" w:hAnsi="Segoe UI"/>
      <w:sz w:val="18"/>
    </w:rPr>
  </w:style>
  <w:style w:type="character" w:customStyle="1" w:styleId="AboutandContactHeadline">
    <w:name w:val="About and Contact Headline"/>
    <w:basedOn w:val="DefaultParagraphFont"/>
    <w:rsid w:val="00336854"/>
    <w:rPr>
      <w:rFonts w:ascii="Segoe UI" w:eastAsia="宋体" w:hAnsi="Segoe UI"/>
      <w:b/>
      <w:bCs/>
      <w:sz w:val="18"/>
    </w:rPr>
  </w:style>
  <w:style w:type="paragraph" w:styleId="ListParagraph">
    <w:name w:val="List Paragraph"/>
    <w:basedOn w:val="Normal"/>
    <w:uiPriority w:val="63"/>
    <w:qFormat/>
    <w:rsid w:val="009E1B3B"/>
    <w:pPr>
      <w:ind w:left="720"/>
      <w:contextualSpacing/>
    </w:pPr>
  </w:style>
  <w:style w:type="character" w:styleId="CommentReference">
    <w:name w:val="annotation reference"/>
    <w:basedOn w:val="DefaultParagraphFont"/>
    <w:rsid w:val="00911751"/>
    <w:rPr>
      <w:sz w:val="16"/>
      <w:szCs w:val="16"/>
    </w:rPr>
  </w:style>
  <w:style w:type="paragraph" w:styleId="CommentText">
    <w:name w:val="annotation text"/>
    <w:basedOn w:val="Normal"/>
    <w:link w:val="CommentTextChar"/>
    <w:rsid w:val="00911751"/>
    <w:pPr>
      <w:spacing w:line="240" w:lineRule="auto"/>
    </w:pPr>
    <w:rPr>
      <w:sz w:val="20"/>
      <w:szCs w:val="20"/>
    </w:rPr>
  </w:style>
  <w:style w:type="character" w:customStyle="1" w:styleId="CommentTextChar">
    <w:name w:val="Comment Text Char"/>
    <w:basedOn w:val="DefaultParagraphFont"/>
    <w:link w:val="CommentText"/>
    <w:rsid w:val="00911751"/>
    <w:rPr>
      <w:sz w:val="20"/>
      <w:szCs w:val="20"/>
    </w:rPr>
  </w:style>
  <w:style w:type="paragraph" w:styleId="CommentSubject">
    <w:name w:val="annotation subject"/>
    <w:basedOn w:val="CommentText"/>
    <w:next w:val="CommentText"/>
    <w:link w:val="CommentSubjectChar"/>
    <w:rsid w:val="00911751"/>
    <w:rPr>
      <w:b/>
      <w:bCs/>
    </w:rPr>
  </w:style>
  <w:style w:type="character" w:customStyle="1" w:styleId="CommentSubjectChar">
    <w:name w:val="Comment Subject Char"/>
    <w:basedOn w:val="CommentTextChar"/>
    <w:link w:val="CommentSubject"/>
    <w:rsid w:val="00911751"/>
    <w:rPr>
      <w:b/>
      <w:bCs/>
      <w:sz w:val="20"/>
      <w:szCs w:val="20"/>
    </w:rPr>
  </w:style>
  <w:style w:type="character" w:styleId="FollowedHyperlink">
    <w:name w:val="FollowedHyperlink"/>
    <w:basedOn w:val="DefaultParagraphFont"/>
    <w:rsid w:val="00DE0A95"/>
    <w:rPr>
      <w:color w:val="954F72" w:themeColor="followedHyperlink"/>
      <w:u w:val="single"/>
    </w:rPr>
  </w:style>
  <w:style w:type="paragraph" w:styleId="Revision">
    <w:name w:val="Revision"/>
    <w:hidden/>
    <w:uiPriority w:val="62"/>
    <w:unhideWhenUsed/>
    <w:rsid w:val="002B1A2C"/>
    <w:rPr>
      <w:sz w:val="22"/>
    </w:rPr>
  </w:style>
  <w:style w:type="paragraph" w:styleId="HTMLPreformatted">
    <w:name w:val="HTML Preformatted"/>
    <w:basedOn w:val="Normal"/>
    <w:link w:val="HTMLPreformattedChar"/>
    <w:semiHidden/>
    <w:unhideWhenUsed/>
    <w:rsid w:val="0077154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7154D"/>
    <w:rPr>
      <w:rFonts w:ascii="Consolas" w:hAnsi="Consolas"/>
      <w:sz w:val="20"/>
      <w:szCs w:val="20"/>
    </w:rPr>
  </w:style>
  <w:style w:type="paragraph" w:customStyle="1" w:styleId="He01Flietext">
    <w:name w:val="_He_01_Fließtext"/>
    <w:qFormat/>
    <w:rsid w:val="00761207"/>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5581">
      <w:bodyDiv w:val="1"/>
      <w:marLeft w:val="0"/>
      <w:marRight w:val="0"/>
      <w:marTop w:val="0"/>
      <w:marBottom w:val="0"/>
      <w:divBdr>
        <w:top w:val="none" w:sz="0" w:space="0" w:color="auto"/>
        <w:left w:val="none" w:sz="0" w:space="0" w:color="auto"/>
        <w:bottom w:val="none" w:sz="0" w:space="0" w:color="auto"/>
        <w:right w:val="none" w:sz="0" w:space="0" w:color="auto"/>
      </w:divBdr>
    </w:div>
    <w:div w:id="114982769">
      <w:bodyDiv w:val="1"/>
      <w:marLeft w:val="0"/>
      <w:marRight w:val="0"/>
      <w:marTop w:val="0"/>
      <w:marBottom w:val="0"/>
      <w:divBdr>
        <w:top w:val="none" w:sz="0" w:space="0" w:color="auto"/>
        <w:left w:val="none" w:sz="0" w:space="0" w:color="auto"/>
        <w:bottom w:val="none" w:sz="0" w:space="0" w:color="auto"/>
        <w:right w:val="none" w:sz="0" w:space="0" w:color="auto"/>
      </w:divBdr>
    </w:div>
    <w:div w:id="196092708">
      <w:bodyDiv w:val="1"/>
      <w:marLeft w:val="0"/>
      <w:marRight w:val="0"/>
      <w:marTop w:val="0"/>
      <w:marBottom w:val="0"/>
      <w:divBdr>
        <w:top w:val="none" w:sz="0" w:space="0" w:color="auto"/>
        <w:left w:val="none" w:sz="0" w:space="0" w:color="auto"/>
        <w:bottom w:val="none" w:sz="0" w:space="0" w:color="auto"/>
        <w:right w:val="none" w:sz="0" w:space="0" w:color="auto"/>
      </w:divBdr>
    </w:div>
    <w:div w:id="265238414">
      <w:bodyDiv w:val="1"/>
      <w:marLeft w:val="0"/>
      <w:marRight w:val="0"/>
      <w:marTop w:val="0"/>
      <w:marBottom w:val="0"/>
      <w:divBdr>
        <w:top w:val="none" w:sz="0" w:space="0" w:color="auto"/>
        <w:left w:val="none" w:sz="0" w:space="0" w:color="auto"/>
        <w:bottom w:val="none" w:sz="0" w:space="0" w:color="auto"/>
        <w:right w:val="none" w:sz="0" w:space="0" w:color="auto"/>
      </w:divBdr>
    </w:div>
    <w:div w:id="274097527">
      <w:bodyDiv w:val="1"/>
      <w:marLeft w:val="0"/>
      <w:marRight w:val="0"/>
      <w:marTop w:val="0"/>
      <w:marBottom w:val="0"/>
      <w:divBdr>
        <w:top w:val="none" w:sz="0" w:space="0" w:color="auto"/>
        <w:left w:val="none" w:sz="0" w:space="0" w:color="auto"/>
        <w:bottom w:val="none" w:sz="0" w:space="0" w:color="auto"/>
        <w:right w:val="none" w:sz="0" w:space="0" w:color="auto"/>
      </w:divBdr>
    </w:div>
    <w:div w:id="338238118">
      <w:bodyDiv w:val="1"/>
      <w:marLeft w:val="0"/>
      <w:marRight w:val="0"/>
      <w:marTop w:val="0"/>
      <w:marBottom w:val="0"/>
      <w:divBdr>
        <w:top w:val="none" w:sz="0" w:space="0" w:color="auto"/>
        <w:left w:val="none" w:sz="0" w:space="0" w:color="auto"/>
        <w:bottom w:val="none" w:sz="0" w:space="0" w:color="auto"/>
        <w:right w:val="none" w:sz="0" w:space="0" w:color="auto"/>
      </w:divBdr>
    </w:div>
    <w:div w:id="386996242">
      <w:bodyDiv w:val="1"/>
      <w:marLeft w:val="0"/>
      <w:marRight w:val="0"/>
      <w:marTop w:val="0"/>
      <w:marBottom w:val="0"/>
      <w:divBdr>
        <w:top w:val="none" w:sz="0" w:space="0" w:color="auto"/>
        <w:left w:val="none" w:sz="0" w:space="0" w:color="auto"/>
        <w:bottom w:val="none" w:sz="0" w:space="0" w:color="auto"/>
        <w:right w:val="none" w:sz="0" w:space="0" w:color="auto"/>
      </w:divBdr>
    </w:div>
    <w:div w:id="415564686">
      <w:bodyDiv w:val="1"/>
      <w:marLeft w:val="0"/>
      <w:marRight w:val="0"/>
      <w:marTop w:val="0"/>
      <w:marBottom w:val="0"/>
      <w:divBdr>
        <w:top w:val="none" w:sz="0" w:space="0" w:color="auto"/>
        <w:left w:val="none" w:sz="0" w:space="0" w:color="auto"/>
        <w:bottom w:val="none" w:sz="0" w:space="0" w:color="auto"/>
        <w:right w:val="none" w:sz="0" w:space="0" w:color="auto"/>
      </w:divBdr>
    </w:div>
    <w:div w:id="432478283">
      <w:bodyDiv w:val="1"/>
      <w:marLeft w:val="0"/>
      <w:marRight w:val="0"/>
      <w:marTop w:val="0"/>
      <w:marBottom w:val="0"/>
      <w:divBdr>
        <w:top w:val="none" w:sz="0" w:space="0" w:color="auto"/>
        <w:left w:val="none" w:sz="0" w:space="0" w:color="auto"/>
        <w:bottom w:val="none" w:sz="0" w:space="0" w:color="auto"/>
        <w:right w:val="none" w:sz="0" w:space="0" w:color="auto"/>
      </w:divBdr>
    </w:div>
    <w:div w:id="461777056">
      <w:bodyDiv w:val="1"/>
      <w:marLeft w:val="0"/>
      <w:marRight w:val="0"/>
      <w:marTop w:val="0"/>
      <w:marBottom w:val="0"/>
      <w:divBdr>
        <w:top w:val="none" w:sz="0" w:space="0" w:color="auto"/>
        <w:left w:val="none" w:sz="0" w:space="0" w:color="auto"/>
        <w:bottom w:val="none" w:sz="0" w:space="0" w:color="auto"/>
        <w:right w:val="none" w:sz="0" w:space="0" w:color="auto"/>
      </w:divBdr>
    </w:div>
    <w:div w:id="705955792">
      <w:bodyDiv w:val="1"/>
      <w:marLeft w:val="0"/>
      <w:marRight w:val="0"/>
      <w:marTop w:val="0"/>
      <w:marBottom w:val="0"/>
      <w:divBdr>
        <w:top w:val="none" w:sz="0" w:space="0" w:color="auto"/>
        <w:left w:val="none" w:sz="0" w:space="0" w:color="auto"/>
        <w:bottom w:val="none" w:sz="0" w:space="0" w:color="auto"/>
        <w:right w:val="none" w:sz="0" w:space="0" w:color="auto"/>
      </w:divBdr>
    </w:div>
    <w:div w:id="730272683">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13928796">
      <w:bodyDiv w:val="1"/>
      <w:marLeft w:val="0"/>
      <w:marRight w:val="0"/>
      <w:marTop w:val="0"/>
      <w:marBottom w:val="0"/>
      <w:divBdr>
        <w:top w:val="none" w:sz="0" w:space="0" w:color="auto"/>
        <w:left w:val="none" w:sz="0" w:space="0" w:color="auto"/>
        <w:bottom w:val="none" w:sz="0" w:space="0" w:color="auto"/>
        <w:right w:val="none" w:sz="0" w:space="0" w:color="auto"/>
      </w:divBdr>
    </w:div>
    <w:div w:id="967512681">
      <w:bodyDiv w:val="1"/>
      <w:marLeft w:val="0"/>
      <w:marRight w:val="0"/>
      <w:marTop w:val="0"/>
      <w:marBottom w:val="0"/>
      <w:divBdr>
        <w:top w:val="none" w:sz="0" w:space="0" w:color="auto"/>
        <w:left w:val="none" w:sz="0" w:space="0" w:color="auto"/>
        <w:bottom w:val="none" w:sz="0" w:space="0" w:color="auto"/>
        <w:right w:val="none" w:sz="0" w:space="0" w:color="auto"/>
      </w:divBdr>
    </w:div>
    <w:div w:id="978536707">
      <w:bodyDiv w:val="1"/>
      <w:marLeft w:val="0"/>
      <w:marRight w:val="0"/>
      <w:marTop w:val="0"/>
      <w:marBottom w:val="0"/>
      <w:divBdr>
        <w:top w:val="none" w:sz="0" w:space="0" w:color="auto"/>
        <w:left w:val="none" w:sz="0" w:space="0" w:color="auto"/>
        <w:bottom w:val="none" w:sz="0" w:space="0" w:color="auto"/>
        <w:right w:val="none" w:sz="0" w:space="0" w:color="auto"/>
      </w:divBdr>
    </w:div>
    <w:div w:id="989096155">
      <w:bodyDiv w:val="1"/>
      <w:marLeft w:val="0"/>
      <w:marRight w:val="0"/>
      <w:marTop w:val="0"/>
      <w:marBottom w:val="0"/>
      <w:divBdr>
        <w:top w:val="none" w:sz="0" w:space="0" w:color="auto"/>
        <w:left w:val="none" w:sz="0" w:space="0" w:color="auto"/>
        <w:bottom w:val="none" w:sz="0" w:space="0" w:color="auto"/>
        <w:right w:val="none" w:sz="0" w:space="0" w:color="auto"/>
      </w:divBdr>
    </w:div>
    <w:div w:id="989215092">
      <w:bodyDiv w:val="1"/>
      <w:marLeft w:val="0"/>
      <w:marRight w:val="0"/>
      <w:marTop w:val="0"/>
      <w:marBottom w:val="0"/>
      <w:divBdr>
        <w:top w:val="none" w:sz="0" w:space="0" w:color="auto"/>
        <w:left w:val="none" w:sz="0" w:space="0" w:color="auto"/>
        <w:bottom w:val="none" w:sz="0" w:space="0" w:color="auto"/>
        <w:right w:val="none" w:sz="0" w:space="0" w:color="auto"/>
      </w:divBdr>
    </w:div>
    <w:div w:id="1078361676">
      <w:bodyDiv w:val="1"/>
      <w:marLeft w:val="0"/>
      <w:marRight w:val="0"/>
      <w:marTop w:val="0"/>
      <w:marBottom w:val="0"/>
      <w:divBdr>
        <w:top w:val="none" w:sz="0" w:space="0" w:color="auto"/>
        <w:left w:val="none" w:sz="0" w:space="0" w:color="auto"/>
        <w:bottom w:val="none" w:sz="0" w:space="0" w:color="auto"/>
        <w:right w:val="none" w:sz="0" w:space="0" w:color="auto"/>
      </w:divBdr>
    </w:div>
    <w:div w:id="1092049031">
      <w:bodyDiv w:val="1"/>
      <w:marLeft w:val="0"/>
      <w:marRight w:val="0"/>
      <w:marTop w:val="0"/>
      <w:marBottom w:val="0"/>
      <w:divBdr>
        <w:top w:val="none" w:sz="0" w:space="0" w:color="auto"/>
        <w:left w:val="none" w:sz="0" w:space="0" w:color="auto"/>
        <w:bottom w:val="none" w:sz="0" w:space="0" w:color="auto"/>
        <w:right w:val="none" w:sz="0" w:space="0" w:color="auto"/>
      </w:divBdr>
    </w:div>
    <w:div w:id="1092748485">
      <w:bodyDiv w:val="1"/>
      <w:marLeft w:val="0"/>
      <w:marRight w:val="0"/>
      <w:marTop w:val="0"/>
      <w:marBottom w:val="0"/>
      <w:divBdr>
        <w:top w:val="none" w:sz="0" w:space="0" w:color="auto"/>
        <w:left w:val="none" w:sz="0" w:space="0" w:color="auto"/>
        <w:bottom w:val="none" w:sz="0" w:space="0" w:color="auto"/>
        <w:right w:val="none" w:sz="0" w:space="0" w:color="auto"/>
      </w:divBdr>
    </w:div>
    <w:div w:id="1113011163">
      <w:bodyDiv w:val="1"/>
      <w:marLeft w:val="0"/>
      <w:marRight w:val="0"/>
      <w:marTop w:val="0"/>
      <w:marBottom w:val="0"/>
      <w:divBdr>
        <w:top w:val="none" w:sz="0" w:space="0" w:color="auto"/>
        <w:left w:val="none" w:sz="0" w:space="0" w:color="auto"/>
        <w:bottom w:val="none" w:sz="0" w:space="0" w:color="auto"/>
        <w:right w:val="none" w:sz="0" w:space="0" w:color="auto"/>
      </w:divBdr>
    </w:div>
    <w:div w:id="1204561863">
      <w:bodyDiv w:val="1"/>
      <w:marLeft w:val="0"/>
      <w:marRight w:val="0"/>
      <w:marTop w:val="0"/>
      <w:marBottom w:val="0"/>
      <w:divBdr>
        <w:top w:val="none" w:sz="0" w:space="0" w:color="auto"/>
        <w:left w:val="none" w:sz="0" w:space="0" w:color="auto"/>
        <w:bottom w:val="none" w:sz="0" w:space="0" w:color="auto"/>
        <w:right w:val="none" w:sz="0" w:space="0" w:color="auto"/>
      </w:divBdr>
    </w:div>
    <w:div w:id="1225725017">
      <w:bodyDiv w:val="1"/>
      <w:marLeft w:val="0"/>
      <w:marRight w:val="0"/>
      <w:marTop w:val="0"/>
      <w:marBottom w:val="0"/>
      <w:divBdr>
        <w:top w:val="none" w:sz="0" w:space="0" w:color="auto"/>
        <w:left w:val="none" w:sz="0" w:space="0" w:color="auto"/>
        <w:bottom w:val="none" w:sz="0" w:space="0" w:color="auto"/>
        <w:right w:val="none" w:sz="0" w:space="0" w:color="auto"/>
      </w:divBdr>
    </w:div>
    <w:div w:id="1234897297">
      <w:bodyDiv w:val="1"/>
      <w:marLeft w:val="0"/>
      <w:marRight w:val="0"/>
      <w:marTop w:val="0"/>
      <w:marBottom w:val="0"/>
      <w:divBdr>
        <w:top w:val="none" w:sz="0" w:space="0" w:color="auto"/>
        <w:left w:val="none" w:sz="0" w:space="0" w:color="auto"/>
        <w:bottom w:val="none" w:sz="0" w:space="0" w:color="auto"/>
        <w:right w:val="none" w:sz="0" w:space="0" w:color="auto"/>
      </w:divBdr>
    </w:div>
    <w:div w:id="128315094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628146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395736964">
      <w:bodyDiv w:val="1"/>
      <w:marLeft w:val="0"/>
      <w:marRight w:val="0"/>
      <w:marTop w:val="0"/>
      <w:marBottom w:val="0"/>
      <w:divBdr>
        <w:top w:val="none" w:sz="0" w:space="0" w:color="auto"/>
        <w:left w:val="none" w:sz="0" w:space="0" w:color="auto"/>
        <w:bottom w:val="none" w:sz="0" w:space="0" w:color="auto"/>
        <w:right w:val="none" w:sz="0" w:space="0" w:color="auto"/>
      </w:divBdr>
    </w:div>
    <w:div w:id="1532107810">
      <w:bodyDiv w:val="1"/>
      <w:marLeft w:val="0"/>
      <w:marRight w:val="0"/>
      <w:marTop w:val="0"/>
      <w:marBottom w:val="0"/>
      <w:divBdr>
        <w:top w:val="none" w:sz="0" w:space="0" w:color="auto"/>
        <w:left w:val="none" w:sz="0" w:space="0" w:color="auto"/>
        <w:bottom w:val="none" w:sz="0" w:space="0" w:color="auto"/>
        <w:right w:val="none" w:sz="0" w:space="0" w:color="auto"/>
      </w:divBdr>
    </w:div>
    <w:div w:id="1583293857">
      <w:bodyDiv w:val="1"/>
      <w:marLeft w:val="0"/>
      <w:marRight w:val="0"/>
      <w:marTop w:val="0"/>
      <w:marBottom w:val="0"/>
      <w:divBdr>
        <w:top w:val="none" w:sz="0" w:space="0" w:color="auto"/>
        <w:left w:val="none" w:sz="0" w:space="0" w:color="auto"/>
        <w:bottom w:val="none" w:sz="0" w:space="0" w:color="auto"/>
        <w:right w:val="none" w:sz="0" w:space="0" w:color="auto"/>
      </w:divBdr>
    </w:div>
    <w:div w:id="1598902673">
      <w:bodyDiv w:val="1"/>
      <w:marLeft w:val="0"/>
      <w:marRight w:val="0"/>
      <w:marTop w:val="0"/>
      <w:marBottom w:val="0"/>
      <w:divBdr>
        <w:top w:val="none" w:sz="0" w:space="0" w:color="auto"/>
        <w:left w:val="none" w:sz="0" w:space="0" w:color="auto"/>
        <w:bottom w:val="none" w:sz="0" w:space="0" w:color="auto"/>
        <w:right w:val="none" w:sz="0" w:space="0" w:color="auto"/>
      </w:divBdr>
    </w:div>
    <w:div w:id="1913809693">
      <w:bodyDiv w:val="1"/>
      <w:marLeft w:val="0"/>
      <w:marRight w:val="0"/>
      <w:marTop w:val="0"/>
      <w:marBottom w:val="0"/>
      <w:divBdr>
        <w:top w:val="none" w:sz="0" w:space="0" w:color="auto"/>
        <w:left w:val="none" w:sz="0" w:space="0" w:color="auto"/>
        <w:bottom w:val="none" w:sz="0" w:space="0" w:color="auto"/>
        <w:right w:val="none" w:sz="0" w:space="0" w:color="auto"/>
      </w:divBdr>
    </w:div>
    <w:div w:id="1986814566">
      <w:bodyDiv w:val="1"/>
      <w:marLeft w:val="0"/>
      <w:marRight w:val="0"/>
      <w:marTop w:val="0"/>
      <w:marBottom w:val="0"/>
      <w:divBdr>
        <w:top w:val="none" w:sz="0" w:space="0" w:color="auto"/>
        <w:left w:val="none" w:sz="0" w:space="0" w:color="auto"/>
        <w:bottom w:val="none" w:sz="0" w:space="0" w:color="auto"/>
        <w:right w:val="none" w:sz="0" w:space="0" w:color="auto"/>
      </w:divBdr>
    </w:div>
    <w:div w:id="2027756126">
      <w:bodyDiv w:val="1"/>
      <w:marLeft w:val="0"/>
      <w:marRight w:val="0"/>
      <w:marTop w:val="0"/>
      <w:marBottom w:val="0"/>
      <w:divBdr>
        <w:top w:val="none" w:sz="0" w:space="0" w:color="auto"/>
        <w:left w:val="none" w:sz="0" w:space="0" w:color="auto"/>
        <w:bottom w:val="none" w:sz="0" w:space="0" w:color="auto"/>
        <w:right w:val="none" w:sz="0" w:space="0" w:color="auto"/>
      </w:divBdr>
    </w:div>
    <w:div w:id="20399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4-08-henkel-launches-new-initiative-to-collaborate-with-suppliers-on-climate-action-194990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henkel.cn/press-newsroom/press-releases-and-kits/2024-11-04-henkel-defines-net-zero-targets-2002964" TargetMode="External"/><Relationship Id="rId17" Type="http://schemas.openxmlformats.org/officeDocument/2006/relationships/hyperlink" Target="mailto:liki.qin@henkel.com" TargetMode="External"/><Relationship Id="rId2" Type="http://schemas.openxmlformats.org/officeDocument/2006/relationships/customXml" Target="../customXml/item2.xml"/><Relationship Id="rId16" Type="http://schemas.openxmlformats.org/officeDocument/2006/relationships/hyperlink" Target="mailto:louise.cheung@henke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nkel.cn/press-newsroom/press-releases-and-kits/2024-01-17-henkel-introduces-fully-paid-gender-neutral-parental-leave-for-its-employees-worldwide-192156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1ed756-d086-4fdf-a17a-21742199d804">
      <Terms xmlns="http://schemas.microsoft.com/office/infopath/2007/PartnerControls"/>
    </lcf76f155ced4ddcb4097134ff3c332f>
    <TaxCatchAll xmlns="ef406d6b-70e0-427c-b08d-4edfc77771a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20" ma:contentTypeDescription="Create a new document." ma:contentTypeScope="" ma:versionID="015353fb2be68a33471a4d8484507122">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8113ac90865a4b150a958ed3fde4268d"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0DDA1403-087E-4CD6-B4A8-40DD4744EC6E}">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b1ed756-d086-4fdf-a17a-21742199d804"/>
    <ds:schemaRef ds:uri="ef406d6b-70e0-427c-b08d-4edfc77771aa"/>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83004226-0D10-46CD-B6DE-11F41018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571</Words>
  <Characters>3255</Characters>
  <Application>Microsoft Office Word</Application>
  <DocSecurity>2</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17</cp:revision>
  <cp:lastPrinted>2016-11-15T16:11:00Z</cp:lastPrinted>
  <dcterms:created xsi:type="dcterms:W3CDTF">2025-03-14T07:47:00Z</dcterms:created>
  <dcterms:modified xsi:type="dcterms:W3CDTF">2025-03-17T09:03:00Z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