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8328" w14:textId="4977BD54" w:rsidR="002D391F" w:rsidRPr="001D58E9" w:rsidRDefault="002D391F" w:rsidP="002D391F">
      <w:pPr>
        <w:pStyle w:val="MonthDayYear"/>
        <w:jc w:val="both"/>
        <w:rPr>
          <w:highlight w:val="yellow"/>
        </w:rPr>
      </w:pPr>
    </w:p>
    <w:p w14:paraId="42E18679" w14:textId="35F4C4AC" w:rsidR="00033476" w:rsidRPr="001D58E9" w:rsidRDefault="004B2C19" w:rsidP="002D391F">
      <w:pPr>
        <w:pStyle w:val="MonthDayYear"/>
      </w:pPr>
      <w:r w:rsidRPr="001D58E9">
        <w:t>11</w:t>
      </w:r>
      <w:r w:rsidR="0058377F" w:rsidRPr="001D58E9">
        <w:t xml:space="preserve">. </w:t>
      </w:r>
      <w:r w:rsidRPr="001D58E9">
        <w:t xml:space="preserve">marec </w:t>
      </w:r>
      <w:r w:rsidR="00C76080" w:rsidRPr="001D58E9">
        <w:t>2025</w:t>
      </w:r>
    </w:p>
    <w:p w14:paraId="6E369758" w14:textId="73DC8332" w:rsidR="00E76C67" w:rsidRPr="001D58E9" w:rsidRDefault="00281B9B" w:rsidP="00033476">
      <w:pPr>
        <w:pStyle w:val="Topline"/>
        <w:spacing w:after="360"/>
      </w:pPr>
      <w:r w:rsidRPr="001D58E9">
        <w:t xml:space="preserve">Henkel </w:t>
      </w:r>
      <w:r w:rsidR="004B2C19" w:rsidRPr="001D58E9">
        <w:t>predstavlja rezultate za leto 2024</w:t>
      </w:r>
    </w:p>
    <w:p w14:paraId="520F16C5" w14:textId="7091D62B" w:rsidR="00E76C67" w:rsidRPr="001D58E9" w:rsidRDefault="004B2C19" w:rsidP="00E76C67">
      <w:pPr>
        <w:jc w:val="left"/>
        <w:rPr>
          <w:rStyle w:val="Headline"/>
          <w:rFonts w:asciiTheme="majorHAnsi" w:hAnsiTheme="majorHAnsi" w:cstheme="majorHAnsi"/>
        </w:rPr>
      </w:pPr>
      <w:r w:rsidRPr="001D58E9">
        <w:rPr>
          <w:rStyle w:val="Headline"/>
          <w:rFonts w:asciiTheme="majorHAnsi" w:hAnsiTheme="majorHAnsi" w:cstheme="majorHAnsi"/>
        </w:rPr>
        <w:t>Zelo dobri rezultati</w:t>
      </w:r>
      <w:r w:rsidR="002509EE" w:rsidRPr="001D58E9">
        <w:rPr>
          <w:rStyle w:val="Headline"/>
          <w:rFonts w:asciiTheme="majorHAnsi" w:hAnsiTheme="majorHAnsi" w:cstheme="majorHAnsi"/>
        </w:rPr>
        <w:t xml:space="preserve"> v letu</w:t>
      </w:r>
      <w:r w:rsidRPr="001D58E9">
        <w:rPr>
          <w:rStyle w:val="Headline"/>
          <w:rFonts w:asciiTheme="majorHAnsi" w:hAnsiTheme="majorHAnsi" w:cstheme="majorHAnsi"/>
        </w:rPr>
        <w:t xml:space="preserve"> 2024 dokazujejo uspešno izvajanje programa za </w:t>
      </w:r>
      <w:r w:rsidR="002509EE" w:rsidRPr="001D58E9">
        <w:rPr>
          <w:rStyle w:val="Headline"/>
          <w:rFonts w:asciiTheme="majorHAnsi" w:hAnsiTheme="majorHAnsi" w:cstheme="majorHAnsi"/>
        </w:rPr>
        <w:t>namensko</w:t>
      </w:r>
      <w:r w:rsidRPr="001D58E9">
        <w:rPr>
          <w:rStyle w:val="Headline"/>
          <w:rFonts w:asciiTheme="majorHAnsi" w:hAnsiTheme="majorHAnsi" w:cstheme="majorHAnsi"/>
        </w:rPr>
        <w:t xml:space="preserve"> rast</w:t>
      </w:r>
    </w:p>
    <w:p w14:paraId="5DB243D5" w14:textId="77777777" w:rsidR="004B2C19" w:rsidRPr="001D58E9" w:rsidRDefault="004B2C19" w:rsidP="004B2C19">
      <w:pPr>
        <w:spacing w:line="240" w:lineRule="auto"/>
        <w:jc w:val="left"/>
        <w:rPr>
          <w:sz w:val="16"/>
          <w:szCs w:val="16"/>
        </w:rPr>
      </w:pPr>
    </w:p>
    <w:p w14:paraId="1AE13300" w14:textId="6FF4C516" w:rsidR="004B2C19" w:rsidRPr="001D58E9" w:rsidRDefault="004B2C19"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64363173"/>
      <w:bookmarkStart w:id="1" w:name="_Hlk43712519"/>
      <w:r w:rsidRPr="001D58E9">
        <w:rPr>
          <w:rFonts w:asciiTheme="majorHAnsi" w:hAnsiTheme="majorHAnsi" w:cstheme="majorHAnsi"/>
          <w:b/>
          <w:szCs w:val="22"/>
        </w:rPr>
        <w:t xml:space="preserve">Dobra poslovna uspešnost v </w:t>
      </w:r>
      <w:r w:rsidR="007A39EA" w:rsidRPr="001D58E9">
        <w:rPr>
          <w:rFonts w:asciiTheme="majorHAnsi" w:hAnsiTheme="majorHAnsi" w:cstheme="majorHAnsi"/>
          <w:b/>
          <w:szCs w:val="22"/>
        </w:rPr>
        <w:t xml:space="preserve">poslovnem </w:t>
      </w:r>
      <w:r w:rsidRPr="001D58E9">
        <w:rPr>
          <w:rFonts w:asciiTheme="majorHAnsi" w:hAnsiTheme="majorHAnsi" w:cstheme="majorHAnsi"/>
          <w:b/>
          <w:szCs w:val="22"/>
        </w:rPr>
        <w:t>letu 2024</w:t>
      </w:r>
    </w:p>
    <w:bookmarkEnd w:id="0"/>
    <w:p w14:paraId="4C6E3AB3" w14:textId="1AFDEA77" w:rsidR="004B2C19" w:rsidRPr="001D58E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Prodaja: 21,</w:t>
      </w:r>
      <w:r w:rsidR="007B4E6D" w:rsidRPr="001D58E9">
        <w:rPr>
          <w:rFonts w:asciiTheme="majorHAnsi" w:hAnsiTheme="majorHAnsi" w:cstheme="majorHAnsi"/>
          <w:b/>
          <w:szCs w:val="22"/>
        </w:rPr>
        <w:t xml:space="preserve">6 </w:t>
      </w:r>
      <w:r w:rsidRPr="001D58E9">
        <w:rPr>
          <w:rFonts w:asciiTheme="majorHAnsi" w:hAnsiTheme="majorHAnsi" w:cstheme="majorHAnsi"/>
          <w:b/>
          <w:szCs w:val="22"/>
        </w:rPr>
        <w:t>milijarde evrov,</w:t>
      </w:r>
      <w:bookmarkEnd w:id="1"/>
      <w:r w:rsidR="007B4E6D" w:rsidRPr="001D58E9">
        <w:rPr>
          <w:rFonts w:asciiTheme="majorHAnsi" w:hAnsiTheme="majorHAnsi" w:cstheme="majorHAnsi"/>
          <w:b/>
          <w:szCs w:val="22"/>
        </w:rPr>
        <w:t xml:space="preserve"> dobra </w:t>
      </w:r>
      <w:r w:rsidRPr="001D58E9">
        <w:rPr>
          <w:rFonts w:asciiTheme="majorHAnsi" w:hAnsiTheme="majorHAnsi" w:cstheme="majorHAnsi"/>
          <w:b/>
          <w:szCs w:val="22"/>
        </w:rPr>
        <w:t xml:space="preserve">organska rast v višini </w:t>
      </w:r>
      <w:r w:rsidR="007B4E6D" w:rsidRPr="001D58E9">
        <w:rPr>
          <w:rFonts w:asciiTheme="majorHAnsi" w:hAnsiTheme="majorHAnsi" w:cstheme="majorHAnsi"/>
          <w:b/>
          <w:szCs w:val="22"/>
        </w:rPr>
        <w:t xml:space="preserve">2,6 </w:t>
      </w:r>
      <w:r w:rsidRPr="001D58E9">
        <w:rPr>
          <w:rFonts w:asciiTheme="majorHAnsi" w:hAnsiTheme="majorHAnsi" w:cstheme="majorHAnsi"/>
          <w:b/>
          <w:szCs w:val="22"/>
        </w:rPr>
        <w:t>odstotka</w:t>
      </w:r>
    </w:p>
    <w:p w14:paraId="3BCECB9B" w14:textId="25D22243" w:rsidR="004B2C19" w:rsidRPr="001D58E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 xml:space="preserve">Dobiček iz poslovanja (EBIT)*: </w:t>
      </w:r>
      <w:r w:rsidR="00C6636E" w:rsidRPr="001D58E9">
        <w:rPr>
          <w:rFonts w:asciiTheme="majorHAnsi" w:hAnsiTheme="majorHAnsi" w:cstheme="majorHAnsi"/>
          <w:b/>
          <w:szCs w:val="22"/>
        </w:rPr>
        <w:t xml:space="preserve">3,1 </w:t>
      </w:r>
      <w:r w:rsidRPr="001D58E9">
        <w:rPr>
          <w:rFonts w:asciiTheme="majorHAnsi" w:hAnsiTheme="majorHAnsi" w:cstheme="majorHAnsi"/>
          <w:b/>
          <w:szCs w:val="22"/>
        </w:rPr>
        <w:t xml:space="preserve">milijarde evrov, </w:t>
      </w:r>
      <w:r w:rsidR="00C6636E" w:rsidRPr="001D58E9">
        <w:rPr>
          <w:rFonts w:asciiTheme="majorHAnsi" w:hAnsiTheme="majorHAnsi" w:cstheme="majorHAnsi"/>
          <w:b/>
          <w:szCs w:val="22"/>
        </w:rPr>
        <w:t xml:space="preserve">zelo </w:t>
      </w:r>
      <w:r w:rsidRPr="001D58E9">
        <w:rPr>
          <w:rFonts w:asciiTheme="majorHAnsi" w:hAnsiTheme="majorHAnsi" w:cstheme="majorHAnsi"/>
          <w:b/>
          <w:szCs w:val="22"/>
        </w:rPr>
        <w:t xml:space="preserve">pomembno povečanje za </w:t>
      </w:r>
      <w:r w:rsidR="00C82433" w:rsidRPr="001D58E9">
        <w:rPr>
          <w:rFonts w:asciiTheme="majorHAnsi" w:hAnsiTheme="majorHAnsi" w:cstheme="majorHAnsi"/>
          <w:b/>
          <w:szCs w:val="22"/>
        </w:rPr>
        <w:t xml:space="preserve">20,9 </w:t>
      </w:r>
      <w:r w:rsidRPr="001D58E9">
        <w:rPr>
          <w:rFonts w:asciiTheme="majorHAnsi" w:hAnsiTheme="majorHAnsi" w:cstheme="majorHAnsi"/>
          <w:b/>
          <w:szCs w:val="22"/>
        </w:rPr>
        <w:t>odstotka</w:t>
      </w:r>
    </w:p>
    <w:p w14:paraId="0765C657" w14:textId="18EECC96" w:rsidR="004B2C19" w:rsidRPr="001D58E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 xml:space="preserve">Marža EBIT*: </w:t>
      </w:r>
      <w:r w:rsidR="00C6636E" w:rsidRPr="001D58E9">
        <w:rPr>
          <w:rFonts w:asciiTheme="majorHAnsi" w:hAnsiTheme="majorHAnsi" w:cstheme="majorHAnsi"/>
          <w:b/>
          <w:szCs w:val="22"/>
        </w:rPr>
        <w:t>14</w:t>
      </w:r>
      <w:r w:rsidRPr="001D58E9">
        <w:rPr>
          <w:rFonts w:asciiTheme="majorHAnsi" w:hAnsiTheme="majorHAnsi" w:cstheme="majorHAnsi"/>
          <w:b/>
          <w:szCs w:val="22"/>
        </w:rPr>
        <w:t>,</w:t>
      </w:r>
      <w:r w:rsidR="00C6636E" w:rsidRPr="001D58E9">
        <w:rPr>
          <w:rFonts w:asciiTheme="majorHAnsi" w:hAnsiTheme="majorHAnsi" w:cstheme="majorHAnsi"/>
          <w:b/>
          <w:szCs w:val="22"/>
        </w:rPr>
        <w:t xml:space="preserve">3 </w:t>
      </w:r>
      <w:r w:rsidRPr="001D58E9">
        <w:rPr>
          <w:rFonts w:asciiTheme="majorHAnsi" w:hAnsiTheme="majorHAnsi" w:cstheme="majorHAnsi"/>
          <w:b/>
          <w:szCs w:val="22"/>
        </w:rPr>
        <w:t>odstotka</w:t>
      </w:r>
      <w:r w:rsidR="00C6636E" w:rsidRPr="001D58E9">
        <w:rPr>
          <w:rFonts w:asciiTheme="majorHAnsi" w:hAnsiTheme="majorHAnsi" w:cstheme="majorHAnsi"/>
          <w:b/>
          <w:szCs w:val="22"/>
        </w:rPr>
        <w:t xml:space="preserve">, izjemno </w:t>
      </w:r>
      <w:r w:rsidRPr="001D58E9">
        <w:rPr>
          <w:rFonts w:asciiTheme="majorHAnsi" w:hAnsiTheme="majorHAnsi" w:cstheme="majorHAnsi"/>
          <w:b/>
          <w:szCs w:val="22"/>
        </w:rPr>
        <w:t>izboljšanje za 240 bazičnih točk</w:t>
      </w:r>
    </w:p>
    <w:p w14:paraId="6676A097" w14:textId="75A18D72" w:rsidR="004B2C19" w:rsidRPr="001D58E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Dobiček na prednostno delnico (EPS)* bistveno višji: 5</w:t>
      </w:r>
      <w:r w:rsidR="00C82433" w:rsidRPr="001D58E9">
        <w:rPr>
          <w:rFonts w:asciiTheme="majorHAnsi" w:hAnsiTheme="majorHAnsi" w:cstheme="majorHAnsi"/>
          <w:b/>
          <w:szCs w:val="22"/>
        </w:rPr>
        <w:t xml:space="preserve">,36 </w:t>
      </w:r>
      <w:r w:rsidRPr="001D58E9">
        <w:rPr>
          <w:rFonts w:asciiTheme="majorHAnsi" w:hAnsiTheme="majorHAnsi" w:cstheme="majorHAnsi"/>
          <w:b/>
          <w:szCs w:val="22"/>
        </w:rPr>
        <w:t>evra,</w:t>
      </w:r>
      <w:r w:rsidRPr="001D58E9">
        <w:rPr>
          <w:rFonts w:asciiTheme="majorHAnsi" w:hAnsiTheme="majorHAnsi" w:cstheme="majorHAnsi"/>
          <w:b/>
          <w:szCs w:val="22"/>
        </w:rPr>
        <w:br/>
      </w:r>
      <w:r w:rsidR="00C82433" w:rsidRPr="001D58E9">
        <w:rPr>
          <w:rFonts w:asciiTheme="majorHAnsi" w:hAnsiTheme="majorHAnsi" w:cstheme="majorHAnsi"/>
          <w:b/>
          <w:szCs w:val="22"/>
        </w:rPr>
        <w:t>+25</w:t>
      </w:r>
      <w:r w:rsidRPr="001D58E9">
        <w:rPr>
          <w:rFonts w:asciiTheme="majorHAnsi" w:hAnsiTheme="majorHAnsi" w:cstheme="majorHAnsi"/>
          <w:b/>
          <w:szCs w:val="22"/>
        </w:rPr>
        <w:t>,</w:t>
      </w:r>
      <w:r w:rsidR="00C82433" w:rsidRPr="001D58E9">
        <w:rPr>
          <w:rFonts w:asciiTheme="majorHAnsi" w:hAnsiTheme="majorHAnsi" w:cstheme="majorHAnsi"/>
          <w:b/>
          <w:szCs w:val="22"/>
        </w:rPr>
        <w:t xml:space="preserve">1 </w:t>
      </w:r>
      <w:r w:rsidRPr="001D58E9">
        <w:rPr>
          <w:rFonts w:asciiTheme="majorHAnsi" w:hAnsiTheme="majorHAnsi" w:cstheme="majorHAnsi"/>
          <w:b/>
          <w:szCs w:val="22"/>
        </w:rPr>
        <w:t>odstotka po stalnih menjalnih tečajih</w:t>
      </w:r>
    </w:p>
    <w:p w14:paraId="6FFBA867" w14:textId="34B9D53C" w:rsidR="004B2C19" w:rsidRPr="001D58E9" w:rsidRDefault="0047600D"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 xml:space="preserve">Močan </w:t>
      </w:r>
      <w:r w:rsidR="004B2C19" w:rsidRPr="001D58E9">
        <w:rPr>
          <w:rFonts w:asciiTheme="majorHAnsi" w:hAnsiTheme="majorHAnsi" w:cstheme="majorHAnsi"/>
          <w:b/>
          <w:szCs w:val="22"/>
        </w:rPr>
        <w:t>prosti denarni tok v višini 2,</w:t>
      </w:r>
      <w:r w:rsidR="00C82433" w:rsidRPr="001D58E9">
        <w:rPr>
          <w:rFonts w:asciiTheme="majorHAnsi" w:hAnsiTheme="majorHAnsi" w:cstheme="majorHAnsi"/>
          <w:b/>
          <w:szCs w:val="22"/>
        </w:rPr>
        <w:t xml:space="preserve">4 </w:t>
      </w:r>
      <w:r w:rsidR="004B2C19" w:rsidRPr="001D58E9">
        <w:rPr>
          <w:rFonts w:asciiTheme="majorHAnsi" w:hAnsiTheme="majorHAnsi" w:cstheme="majorHAnsi"/>
          <w:b/>
          <w:szCs w:val="22"/>
        </w:rPr>
        <w:t>milijarde evrov</w:t>
      </w:r>
    </w:p>
    <w:p w14:paraId="247878AC" w14:textId="003C28C8" w:rsidR="004B2C19" w:rsidRPr="001D58E9" w:rsidRDefault="00C6636E"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r w:rsidRPr="001D58E9">
        <w:rPr>
          <w:rFonts w:asciiTheme="majorHAnsi" w:hAnsiTheme="majorHAnsi" w:cstheme="majorHAnsi"/>
          <w:b/>
          <w:szCs w:val="22"/>
        </w:rPr>
        <w:t>Predlagano dvomestno povečanje dividend:</w:t>
      </w:r>
      <w:r w:rsidRPr="001D58E9">
        <w:rPr>
          <w:rFonts w:asciiTheme="majorHAnsi" w:hAnsiTheme="majorHAnsi" w:cstheme="majorHAnsi"/>
          <w:b/>
          <w:szCs w:val="22"/>
        </w:rPr>
        <w:br/>
        <w:t xml:space="preserve">2,04 </w:t>
      </w:r>
      <w:r w:rsidR="004B2C19" w:rsidRPr="001D58E9">
        <w:rPr>
          <w:rFonts w:asciiTheme="majorHAnsi" w:hAnsiTheme="majorHAnsi" w:cstheme="majorHAnsi"/>
          <w:b/>
          <w:szCs w:val="22"/>
        </w:rPr>
        <w:t xml:space="preserve">evra na prednostno delnico </w:t>
      </w:r>
      <w:r w:rsidRPr="001D58E9">
        <w:rPr>
          <w:rFonts w:asciiTheme="majorHAnsi" w:hAnsiTheme="majorHAnsi" w:cstheme="majorHAnsi"/>
          <w:b/>
          <w:szCs w:val="22"/>
        </w:rPr>
        <w:t>(+10,3 odstotka)</w:t>
      </w:r>
    </w:p>
    <w:p w14:paraId="1365C118" w14:textId="5E38A16E" w:rsidR="00B0701C" w:rsidRPr="001D58E9" w:rsidRDefault="00AB6D87"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r w:rsidRPr="001D58E9">
        <w:rPr>
          <w:rFonts w:asciiTheme="majorHAnsi" w:hAnsiTheme="majorHAnsi" w:cstheme="majorHAnsi"/>
          <w:b/>
          <w:szCs w:val="22"/>
        </w:rPr>
        <w:t xml:space="preserve">Odločitev o </w:t>
      </w:r>
      <w:r w:rsidR="00B0701C" w:rsidRPr="001D58E9">
        <w:rPr>
          <w:rFonts w:asciiTheme="majorHAnsi" w:hAnsiTheme="majorHAnsi" w:cstheme="majorHAnsi"/>
          <w:b/>
          <w:szCs w:val="22"/>
        </w:rPr>
        <w:t>novem odkupu delnic v višini do 1 milijarde evrov</w:t>
      </w:r>
    </w:p>
    <w:p w14:paraId="3CBA1EB3" w14:textId="2FC83040" w:rsidR="004B2C19" w:rsidRPr="001D58E9" w:rsidRDefault="004B2C19" w:rsidP="004B2C19">
      <w:pPr>
        <w:numPr>
          <w:ilvl w:val="0"/>
          <w:numId w:val="7"/>
        </w:numPr>
        <w:spacing w:after="80"/>
        <w:ind w:left="357" w:right="-108" w:hanging="357"/>
        <w:jc w:val="left"/>
        <w:rPr>
          <w:rFonts w:asciiTheme="majorHAnsi" w:hAnsiTheme="majorHAnsi" w:cstheme="majorHAnsi"/>
          <w:b/>
          <w:szCs w:val="22"/>
        </w:rPr>
      </w:pPr>
      <w:r w:rsidRPr="001D58E9">
        <w:rPr>
          <w:rFonts w:asciiTheme="majorHAnsi" w:hAnsiTheme="majorHAnsi" w:cstheme="majorHAnsi"/>
          <w:b/>
          <w:szCs w:val="22"/>
        </w:rPr>
        <w:t xml:space="preserve">Nadaljnji </w:t>
      </w:r>
      <w:r w:rsidR="007A39EA" w:rsidRPr="001D58E9">
        <w:rPr>
          <w:rFonts w:asciiTheme="majorHAnsi" w:hAnsiTheme="majorHAnsi" w:cstheme="majorHAnsi"/>
          <w:b/>
          <w:szCs w:val="22"/>
        </w:rPr>
        <w:t xml:space="preserve">napredek pri </w:t>
      </w:r>
      <w:r w:rsidRPr="001D58E9">
        <w:rPr>
          <w:rFonts w:asciiTheme="majorHAnsi" w:hAnsiTheme="majorHAnsi" w:cstheme="majorHAnsi"/>
          <w:b/>
          <w:szCs w:val="22"/>
        </w:rPr>
        <w:t xml:space="preserve">izvajanju programa za </w:t>
      </w:r>
      <w:r w:rsidR="002509EE" w:rsidRPr="001D58E9">
        <w:rPr>
          <w:rFonts w:asciiTheme="majorHAnsi" w:hAnsiTheme="majorHAnsi" w:cstheme="majorHAnsi"/>
          <w:b/>
          <w:szCs w:val="22"/>
        </w:rPr>
        <w:t>namensko</w:t>
      </w:r>
      <w:r w:rsidRPr="001D58E9">
        <w:rPr>
          <w:rFonts w:asciiTheme="majorHAnsi" w:hAnsiTheme="majorHAnsi" w:cstheme="majorHAnsi"/>
          <w:b/>
          <w:szCs w:val="22"/>
        </w:rPr>
        <w:t xml:space="preserve"> rast</w:t>
      </w:r>
    </w:p>
    <w:p w14:paraId="496055E6" w14:textId="5308A3D5" w:rsidR="002509EE" w:rsidRPr="001D58E9" w:rsidRDefault="002509EE" w:rsidP="002509EE">
      <w:pPr>
        <w:pStyle w:val="ListParagraph"/>
        <w:numPr>
          <w:ilvl w:val="1"/>
          <w:numId w:val="7"/>
        </w:numPr>
        <w:spacing w:after="80" w:line="266" w:lineRule="auto"/>
        <w:ind w:left="567" w:right="-108" w:hanging="283"/>
        <w:jc w:val="left"/>
        <w:rPr>
          <w:rFonts w:asciiTheme="majorHAnsi" w:hAnsiTheme="majorHAnsi" w:cstheme="majorHAnsi"/>
          <w:b/>
          <w:szCs w:val="22"/>
        </w:rPr>
      </w:pPr>
      <w:bookmarkStart w:id="2" w:name="_Hlk157433806"/>
      <w:r w:rsidRPr="001D58E9">
        <w:rPr>
          <w:rFonts w:asciiTheme="majorHAnsi" w:hAnsiTheme="majorHAnsi" w:cstheme="majorHAnsi"/>
          <w:b/>
          <w:szCs w:val="22"/>
        </w:rPr>
        <w:t>Consumer Brands</w:t>
      </w:r>
      <w:r w:rsidR="004B2C19" w:rsidRPr="001D58E9">
        <w:rPr>
          <w:rFonts w:asciiTheme="majorHAnsi" w:hAnsiTheme="majorHAnsi" w:cstheme="majorHAnsi"/>
          <w:b/>
          <w:szCs w:val="22"/>
        </w:rPr>
        <w:t xml:space="preserve">: </w:t>
      </w:r>
      <w:bookmarkEnd w:id="2"/>
      <w:r w:rsidR="00D95EF7">
        <w:rPr>
          <w:rFonts w:asciiTheme="majorHAnsi" w:hAnsiTheme="majorHAnsi" w:cstheme="majorHAnsi"/>
          <w:b/>
          <w:szCs w:val="22"/>
        </w:rPr>
        <w:t>Integracija</w:t>
      </w:r>
      <w:r w:rsidRPr="001D58E9">
        <w:rPr>
          <w:rFonts w:asciiTheme="majorHAnsi" w:hAnsiTheme="majorHAnsi" w:cstheme="majorHAnsi"/>
          <w:b/>
          <w:szCs w:val="22"/>
        </w:rPr>
        <w:t xml:space="preserve"> je hitrejš</w:t>
      </w:r>
      <w:r w:rsidR="00D95EF7">
        <w:rPr>
          <w:rFonts w:asciiTheme="majorHAnsi" w:hAnsiTheme="majorHAnsi" w:cstheme="majorHAnsi"/>
          <w:b/>
          <w:szCs w:val="22"/>
        </w:rPr>
        <w:t>a</w:t>
      </w:r>
      <w:r w:rsidRPr="001D58E9">
        <w:rPr>
          <w:rFonts w:asciiTheme="majorHAnsi" w:hAnsiTheme="majorHAnsi" w:cstheme="majorHAnsi"/>
          <w:b/>
          <w:szCs w:val="22"/>
        </w:rPr>
        <w:t xml:space="preserve"> od načrtovan</w:t>
      </w:r>
      <w:r w:rsidR="00D95EF7">
        <w:rPr>
          <w:rFonts w:asciiTheme="majorHAnsi" w:hAnsiTheme="majorHAnsi" w:cstheme="majorHAnsi"/>
          <w:b/>
          <w:szCs w:val="22"/>
        </w:rPr>
        <w:t>e</w:t>
      </w:r>
      <w:r w:rsidRPr="001D58E9">
        <w:rPr>
          <w:rFonts w:asciiTheme="majorHAnsi" w:hAnsiTheme="majorHAnsi" w:cstheme="majorHAnsi"/>
          <w:b/>
          <w:szCs w:val="22"/>
        </w:rPr>
        <w:t>, portfeljski ukrepi so dokončani, celotni prihranki bodo doseženi že do konca leta 2025</w:t>
      </w:r>
    </w:p>
    <w:p w14:paraId="527B966F" w14:textId="1C3AEAB3" w:rsidR="004B2C19" w:rsidRPr="001D58E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Lepil</w:t>
      </w:r>
      <w:r w:rsidR="002509EE" w:rsidRPr="001D58E9">
        <w:rPr>
          <w:rFonts w:asciiTheme="majorHAnsi" w:hAnsiTheme="majorHAnsi" w:cstheme="majorHAnsi"/>
          <w:b/>
          <w:szCs w:val="22"/>
        </w:rPr>
        <w:t>a in</w:t>
      </w:r>
      <w:r w:rsidRPr="001D58E9">
        <w:rPr>
          <w:rFonts w:asciiTheme="majorHAnsi" w:hAnsiTheme="majorHAnsi" w:cstheme="majorHAnsi"/>
          <w:b/>
          <w:szCs w:val="22"/>
        </w:rPr>
        <w:t xml:space="preserve"> tehnologije: Nova </w:t>
      </w:r>
      <w:r w:rsidR="00C82433" w:rsidRPr="001D58E9">
        <w:rPr>
          <w:rFonts w:asciiTheme="majorHAnsi" w:hAnsiTheme="majorHAnsi" w:cstheme="majorHAnsi"/>
          <w:b/>
          <w:szCs w:val="22"/>
        </w:rPr>
        <w:t xml:space="preserve">ureditev, uvedena leta 2023, </w:t>
      </w:r>
      <w:r w:rsidR="002509EE" w:rsidRPr="001D58E9">
        <w:rPr>
          <w:rFonts w:asciiTheme="majorHAnsi" w:hAnsiTheme="majorHAnsi" w:cstheme="majorHAnsi"/>
          <w:b/>
          <w:szCs w:val="22"/>
        </w:rPr>
        <w:t>se</w:t>
      </w:r>
      <w:r w:rsidR="00C82433" w:rsidRPr="001D58E9">
        <w:rPr>
          <w:rFonts w:asciiTheme="majorHAnsi" w:hAnsiTheme="majorHAnsi" w:cstheme="majorHAnsi"/>
          <w:b/>
          <w:szCs w:val="22"/>
        </w:rPr>
        <w:t xml:space="preserve"> obrestuje</w:t>
      </w:r>
    </w:p>
    <w:p w14:paraId="4205F743" w14:textId="0AA0241A" w:rsidR="004B2C19" w:rsidRPr="001D58E9" w:rsidRDefault="002509EE" w:rsidP="005F00E8">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Ambiciozni cilji varstva podnebja: Opredeljen načrt za ničelno stopnjo neto emisij</w:t>
      </w:r>
    </w:p>
    <w:p w14:paraId="79EBABD7" w14:textId="435D41DD" w:rsidR="004B2C19" w:rsidRPr="001D58E9" w:rsidRDefault="004B2C19" w:rsidP="004B2C19">
      <w:pPr>
        <w:numPr>
          <w:ilvl w:val="0"/>
          <w:numId w:val="7"/>
        </w:numPr>
        <w:spacing w:after="80"/>
        <w:ind w:left="357" w:right="-108" w:hanging="357"/>
        <w:jc w:val="left"/>
        <w:rPr>
          <w:rFonts w:asciiTheme="majorHAnsi" w:hAnsiTheme="majorHAnsi" w:cstheme="majorHAnsi"/>
          <w:b/>
          <w:szCs w:val="22"/>
        </w:rPr>
      </w:pPr>
      <w:r w:rsidRPr="001D58E9">
        <w:rPr>
          <w:rFonts w:asciiTheme="majorHAnsi" w:hAnsiTheme="majorHAnsi" w:cstheme="majorHAnsi"/>
          <w:b/>
          <w:szCs w:val="22"/>
        </w:rPr>
        <w:t xml:space="preserve">Napoved za </w:t>
      </w:r>
      <w:r w:rsidR="002509EE" w:rsidRPr="001D58E9">
        <w:rPr>
          <w:rFonts w:asciiTheme="majorHAnsi" w:hAnsiTheme="majorHAnsi" w:cstheme="majorHAnsi"/>
          <w:b/>
          <w:szCs w:val="22"/>
        </w:rPr>
        <w:t>poslovno</w:t>
      </w:r>
      <w:r w:rsidRPr="001D58E9">
        <w:rPr>
          <w:rFonts w:asciiTheme="majorHAnsi" w:hAnsiTheme="majorHAnsi" w:cstheme="majorHAnsi"/>
          <w:b/>
          <w:szCs w:val="22"/>
        </w:rPr>
        <w:t xml:space="preserve"> leto 2025</w:t>
      </w:r>
      <w:r w:rsidR="0048662B" w:rsidRPr="001D58E9">
        <w:rPr>
          <w:rFonts w:asciiTheme="majorHAnsi" w:hAnsiTheme="majorHAnsi" w:cstheme="majorHAnsi"/>
          <w:b/>
          <w:szCs w:val="22"/>
        </w:rPr>
        <w:t xml:space="preserve">: </w:t>
      </w:r>
      <w:r w:rsidR="002509EE" w:rsidRPr="001D58E9">
        <w:rPr>
          <w:rFonts w:asciiTheme="majorHAnsi" w:hAnsiTheme="majorHAnsi" w:cstheme="majorHAnsi"/>
          <w:b/>
          <w:szCs w:val="22"/>
        </w:rPr>
        <w:t xml:space="preserve">Pripravljeni na nadaljnjo rast zgornjih in spodnjih postavk </w:t>
      </w:r>
      <w:r w:rsidR="001D58E9" w:rsidRPr="001D58E9">
        <w:rPr>
          <w:rFonts w:asciiTheme="majorHAnsi" w:hAnsiTheme="majorHAnsi" w:cstheme="majorHAnsi"/>
          <w:b/>
          <w:szCs w:val="22"/>
        </w:rPr>
        <w:t>–</w:t>
      </w:r>
      <w:r w:rsidR="002509EE" w:rsidRPr="001D58E9">
        <w:rPr>
          <w:rFonts w:asciiTheme="majorHAnsi" w:hAnsiTheme="majorHAnsi" w:cstheme="majorHAnsi"/>
          <w:b/>
          <w:szCs w:val="22"/>
        </w:rPr>
        <w:t xml:space="preserve"> s počasnim začetkom leta in pospešeno rastjo tekom leta</w:t>
      </w:r>
    </w:p>
    <w:p w14:paraId="612C4386" w14:textId="3A4EE9A5" w:rsidR="004B2C19" w:rsidRPr="001D58E9"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 xml:space="preserve">Organska rast prodaje: </w:t>
      </w:r>
      <w:r w:rsidR="00C6636E" w:rsidRPr="001D58E9">
        <w:rPr>
          <w:rFonts w:asciiTheme="majorHAnsi" w:hAnsiTheme="majorHAnsi" w:cstheme="majorHAnsi"/>
          <w:b/>
          <w:szCs w:val="22"/>
        </w:rPr>
        <w:t>1</w:t>
      </w:r>
      <w:r w:rsidRPr="001D58E9">
        <w:rPr>
          <w:rFonts w:asciiTheme="majorHAnsi" w:hAnsiTheme="majorHAnsi" w:cstheme="majorHAnsi"/>
          <w:b/>
          <w:szCs w:val="22"/>
        </w:rPr>
        <w:t>,</w:t>
      </w:r>
      <w:r w:rsidR="00C6636E" w:rsidRPr="001D58E9">
        <w:rPr>
          <w:rFonts w:asciiTheme="majorHAnsi" w:hAnsiTheme="majorHAnsi" w:cstheme="majorHAnsi"/>
          <w:b/>
          <w:szCs w:val="22"/>
        </w:rPr>
        <w:t xml:space="preserve">5 </w:t>
      </w:r>
      <w:r w:rsidRPr="001D58E9">
        <w:rPr>
          <w:rFonts w:asciiTheme="majorHAnsi" w:hAnsiTheme="majorHAnsi" w:cstheme="majorHAnsi"/>
          <w:b/>
          <w:szCs w:val="22"/>
        </w:rPr>
        <w:t xml:space="preserve">do </w:t>
      </w:r>
      <w:r w:rsidR="00C6636E" w:rsidRPr="001D58E9">
        <w:rPr>
          <w:rFonts w:asciiTheme="majorHAnsi" w:hAnsiTheme="majorHAnsi" w:cstheme="majorHAnsi"/>
          <w:b/>
          <w:szCs w:val="22"/>
        </w:rPr>
        <w:t>3</w:t>
      </w:r>
      <w:r w:rsidRPr="001D58E9">
        <w:rPr>
          <w:rFonts w:asciiTheme="majorHAnsi" w:hAnsiTheme="majorHAnsi" w:cstheme="majorHAnsi"/>
          <w:b/>
          <w:szCs w:val="22"/>
        </w:rPr>
        <w:t>,5 odstotka</w:t>
      </w:r>
    </w:p>
    <w:p w14:paraId="7A276596" w14:textId="2DDC128A" w:rsidR="004B2C19" w:rsidRPr="001D58E9"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rFonts w:asciiTheme="majorHAnsi" w:hAnsiTheme="majorHAnsi" w:cstheme="majorHAnsi"/>
          <w:b/>
          <w:szCs w:val="22"/>
        </w:rPr>
        <w:t xml:space="preserve">Marža EBIT*: </w:t>
      </w:r>
      <w:r w:rsidR="00C6636E" w:rsidRPr="001D58E9">
        <w:rPr>
          <w:rFonts w:asciiTheme="majorHAnsi" w:hAnsiTheme="majorHAnsi" w:cstheme="majorHAnsi"/>
          <w:b/>
          <w:szCs w:val="22"/>
        </w:rPr>
        <w:t>14</w:t>
      </w:r>
      <w:r w:rsidRPr="001D58E9">
        <w:rPr>
          <w:rFonts w:asciiTheme="majorHAnsi" w:hAnsiTheme="majorHAnsi" w:cstheme="majorHAnsi"/>
          <w:b/>
          <w:szCs w:val="22"/>
        </w:rPr>
        <w:t xml:space="preserve">,0 do </w:t>
      </w:r>
      <w:r w:rsidR="00C6636E" w:rsidRPr="001D58E9">
        <w:rPr>
          <w:rFonts w:asciiTheme="majorHAnsi" w:hAnsiTheme="majorHAnsi" w:cstheme="majorHAnsi"/>
          <w:b/>
          <w:szCs w:val="22"/>
        </w:rPr>
        <w:t>15</w:t>
      </w:r>
      <w:r w:rsidRPr="001D58E9">
        <w:rPr>
          <w:rFonts w:asciiTheme="majorHAnsi" w:hAnsiTheme="majorHAnsi" w:cstheme="majorHAnsi"/>
          <w:b/>
          <w:szCs w:val="22"/>
        </w:rPr>
        <w:t>,5 odstotka</w:t>
      </w:r>
    </w:p>
    <w:p w14:paraId="547119A3" w14:textId="326C98EE" w:rsidR="004B2C19" w:rsidRPr="001D58E9" w:rsidRDefault="001D58E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1D58E9">
        <w:rPr>
          <w:b/>
          <w:bCs/>
          <w:noProof/>
          <w:sz w:val="24"/>
        </w:rPr>
        <mc:AlternateContent>
          <mc:Choice Requires="wps">
            <w:drawing>
              <wp:anchor distT="45720" distB="45720" distL="114300" distR="114300" simplePos="0" relativeHeight="251658240" behindDoc="0" locked="0" layoutInCell="1" allowOverlap="1" wp14:anchorId="32F2AA26" wp14:editId="0B33A513">
                <wp:simplePos x="0" y="0"/>
                <wp:positionH relativeFrom="margin">
                  <wp:align>left</wp:align>
                </wp:positionH>
                <wp:positionV relativeFrom="paragraph">
                  <wp:posOffset>1305560</wp:posOffset>
                </wp:positionV>
                <wp:extent cx="5413973" cy="232834"/>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23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F8CB" w14:textId="5DC7A419" w:rsidR="004B2C19" w:rsidRPr="002509EE" w:rsidRDefault="004B2C19" w:rsidP="004B2C19">
                            <w:pPr>
                              <w:pStyle w:val="He04Funote"/>
                              <w:rPr>
                                <w:sz w:val="12"/>
                                <w:szCs w:val="12"/>
                                <w:lang w:val="sl-SI"/>
                              </w:rPr>
                            </w:pPr>
                            <w:r w:rsidRPr="002509EE">
                              <w:rPr>
                                <w:sz w:val="12"/>
                                <w:szCs w:val="12"/>
                                <w:lang w:val="sl-SI"/>
                              </w:rPr>
                              <w:t>*Prilagojeno za enkratne stroške in prihodke ter stroške prestrukturiranja.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2AA26" id="_x0000_t202" coordsize="21600,21600" o:spt="202" path="m,l,21600r21600,l21600,xe">
                <v:stroke joinstyle="miter"/>
                <v:path gradientshapeok="t" o:connecttype="rect"/>
              </v:shapetype>
              <v:shape id="Textfeld 10" o:spid="_x0000_s1026" type="#_x0000_t202" style="position:absolute;left:0;text-align:left;margin-left:0;margin-top:102.8pt;width:426.3pt;height:18.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" stroked="f">
                <v:textbox>
                  <w:txbxContent>
                    <w:p w14:paraId="5ED5F8CB" w14:textId="5DC7A419" w:rsidR="004B2C19" w:rsidRPr="002509EE" w:rsidRDefault="004B2C19" w:rsidP="004B2C19">
                      <w:pPr>
                        <w:pStyle w:val="He04Funote"/>
                        <w:rPr>
                          <w:sz w:val="12"/>
                          <w:szCs w:val="12"/>
                          <w:lang w:val="sl-SI"/>
                        </w:rPr>
                      </w:pPr>
                      <w:r w:rsidRPr="002509EE">
                        <w:rPr>
                          <w:sz w:val="12"/>
                          <w:szCs w:val="12"/>
                          <w:lang w:val="sl-SI"/>
                        </w:rPr>
                        <w:t>*Prilagojeno za enkratne stroške in prihodke ter stroške prestrukturiranja.</w:t>
                      </w:r>
                    </w:p>
                  </w:txbxContent>
                </v:textbox>
                <w10:wrap anchorx="margin"/>
              </v:shape>
            </w:pict>
          </mc:Fallback>
        </mc:AlternateContent>
      </w:r>
      <w:r w:rsidR="004B2C19" w:rsidRPr="001D58E9">
        <w:rPr>
          <w:rFonts w:asciiTheme="majorHAnsi" w:hAnsiTheme="majorHAnsi" w:cstheme="majorHAnsi"/>
          <w:b/>
          <w:szCs w:val="22"/>
        </w:rPr>
        <w:t>Dobiček na prednostno delnico (EPS)*: Povečanje</w:t>
      </w:r>
      <w:bookmarkStart w:id="3" w:name="_Hlk191544887"/>
      <w:r w:rsidR="00C6636E" w:rsidRPr="001D58E9">
        <w:rPr>
          <w:rFonts w:asciiTheme="majorHAnsi" w:hAnsiTheme="majorHAnsi" w:cstheme="majorHAnsi"/>
          <w:b/>
          <w:szCs w:val="22"/>
        </w:rPr>
        <w:t xml:space="preserve"> v </w:t>
      </w:r>
      <w:r w:rsidR="009274C3" w:rsidRPr="001D58E9">
        <w:rPr>
          <w:rFonts w:asciiTheme="majorHAnsi" w:hAnsiTheme="majorHAnsi" w:cstheme="majorHAnsi"/>
          <w:b/>
          <w:szCs w:val="22"/>
        </w:rPr>
        <w:t>nizk</w:t>
      </w:r>
      <w:r>
        <w:rPr>
          <w:rFonts w:asciiTheme="majorHAnsi" w:hAnsiTheme="majorHAnsi" w:cstheme="majorHAnsi"/>
          <w:b/>
          <w:szCs w:val="22"/>
        </w:rPr>
        <w:t>i</w:t>
      </w:r>
      <w:r w:rsidR="009274C3" w:rsidRPr="001D58E9">
        <w:rPr>
          <w:rFonts w:asciiTheme="majorHAnsi" w:hAnsiTheme="majorHAnsi" w:cstheme="majorHAnsi"/>
          <w:b/>
          <w:szCs w:val="22"/>
        </w:rPr>
        <w:t xml:space="preserve"> do visok</w:t>
      </w:r>
      <w:r>
        <w:rPr>
          <w:rFonts w:asciiTheme="majorHAnsi" w:hAnsiTheme="majorHAnsi" w:cstheme="majorHAnsi"/>
          <w:b/>
          <w:szCs w:val="22"/>
        </w:rPr>
        <w:t>i</w:t>
      </w:r>
      <w:r w:rsidR="009274C3" w:rsidRPr="001D58E9">
        <w:rPr>
          <w:rFonts w:asciiTheme="majorHAnsi" w:hAnsiTheme="majorHAnsi" w:cstheme="majorHAnsi"/>
          <w:b/>
          <w:szCs w:val="22"/>
        </w:rPr>
        <w:t xml:space="preserve"> enomestn</w:t>
      </w:r>
      <w:r>
        <w:rPr>
          <w:rFonts w:asciiTheme="majorHAnsi" w:hAnsiTheme="majorHAnsi" w:cstheme="majorHAnsi"/>
          <w:b/>
          <w:szCs w:val="22"/>
        </w:rPr>
        <w:t>i</w:t>
      </w:r>
      <w:r w:rsidR="009274C3" w:rsidRPr="001D58E9">
        <w:rPr>
          <w:rFonts w:asciiTheme="majorHAnsi" w:hAnsiTheme="majorHAnsi" w:cstheme="majorHAnsi"/>
          <w:b/>
          <w:szCs w:val="22"/>
        </w:rPr>
        <w:t xml:space="preserve"> odstot</w:t>
      </w:r>
      <w:r>
        <w:rPr>
          <w:rFonts w:asciiTheme="majorHAnsi" w:hAnsiTheme="majorHAnsi" w:cstheme="majorHAnsi"/>
          <w:b/>
          <w:szCs w:val="22"/>
        </w:rPr>
        <w:t>ni vrednosti</w:t>
      </w:r>
      <w:r w:rsidR="009274C3" w:rsidRPr="001D58E9">
        <w:rPr>
          <w:rFonts w:asciiTheme="majorHAnsi" w:hAnsiTheme="majorHAnsi" w:cstheme="majorHAnsi"/>
          <w:b/>
          <w:szCs w:val="22"/>
        </w:rPr>
        <w:t xml:space="preserve"> </w:t>
      </w:r>
      <w:r w:rsidR="004B2C19" w:rsidRPr="001D58E9">
        <w:rPr>
          <w:rFonts w:asciiTheme="majorHAnsi" w:hAnsiTheme="majorHAnsi" w:cstheme="majorHAnsi"/>
          <w:b/>
          <w:szCs w:val="22"/>
        </w:rPr>
        <w:t>(po stalnih menjalnih tečajih)</w:t>
      </w:r>
      <w:bookmarkEnd w:id="3"/>
    </w:p>
    <w:p w14:paraId="11F15CA8" w14:textId="52E19060" w:rsidR="004B2C19" w:rsidRPr="001D58E9" w:rsidRDefault="004B2C19" w:rsidP="004B2C19">
      <w:pPr>
        <w:spacing w:line="240" w:lineRule="auto"/>
        <w:rPr>
          <w:rFonts w:cs="Segoe UI"/>
          <w:sz w:val="16"/>
          <w:szCs w:val="16"/>
        </w:rPr>
      </w:pPr>
    </w:p>
    <w:p w14:paraId="05FB5F36" w14:textId="607172AA" w:rsidR="00BB0AB3" w:rsidRPr="00A06289" w:rsidRDefault="001D58E9" w:rsidP="00B978D0">
      <w:pPr>
        <w:rPr>
          <w:rFonts w:cs="Segoe UI"/>
          <w:b/>
          <w:bCs/>
          <w:szCs w:val="22"/>
        </w:rPr>
      </w:pPr>
      <w:r>
        <w:rPr>
          <w:rFonts w:cs="Segoe UI"/>
          <w:b/>
          <w:bCs/>
          <w:szCs w:val="22"/>
        </w:rPr>
        <w:t>»Poslovno</w:t>
      </w:r>
      <w:r w:rsidR="00670B70" w:rsidRPr="001D58E9">
        <w:rPr>
          <w:rFonts w:cs="Segoe UI"/>
          <w:b/>
          <w:bCs/>
          <w:szCs w:val="22"/>
        </w:rPr>
        <w:t xml:space="preserve"> leto 2024 so ponovno zaznamovali veliki izzivi in številne gospodarske negotovosti. </w:t>
      </w:r>
      <w:r w:rsidR="00A06289" w:rsidRPr="00A06289">
        <w:rPr>
          <w:rFonts w:cs="Segoe UI"/>
          <w:b/>
          <w:bCs/>
          <w:szCs w:val="22"/>
        </w:rPr>
        <w:t xml:space="preserve">Kljub temu smo v preteklem letu dosledno napredovali in dosegli ali celo presegli pomembne mejnike. Predvsem zelo dobri poslovni rezultati za leto 2024 dokazujejo uspešno izvajanje našega programa za </w:t>
      </w:r>
      <w:r w:rsidR="00A06289">
        <w:rPr>
          <w:rFonts w:cs="Segoe UI"/>
          <w:b/>
          <w:bCs/>
          <w:szCs w:val="22"/>
        </w:rPr>
        <w:t>namensko</w:t>
      </w:r>
      <w:r w:rsidR="00A06289" w:rsidRPr="00A06289">
        <w:rPr>
          <w:rFonts w:cs="Segoe UI"/>
          <w:b/>
          <w:bCs/>
          <w:szCs w:val="22"/>
        </w:rPr>
        <w:t xml:space="preserve"> rast</w:t>
      </w:r>
      <w:r w:rsidR="00670B70" w:rsidRPr="001D58E9">
        <w:rPr>
          <w:rFonts w:cs="Segoe UI"/>
          <w:b/>
          <w:bCs/>
          <w:szCs w:val="22"/>
        </w:rPr>
        <w:t>,</w:t>
      </w:r>
      <w:r w:rsidR="00A06289">
        <w:rPr>
          <w:rFonts w:cs="Segoe UI"/>
          <w:b/>
          <w:bCs/>
          <w:szCs w:val="22"/>
        </w:rPr>
        <w:t>«</w:t>
      </w:r>
      <w:r w:rsidR="004B2C19" w:rsidRPr="001D58E9">
        <w:rPr>
          <w:rFonts w:cs="Segoe UI"/>
          <w:b/>
          <w:bCs/>
          <w:szCs w:val="22"/>
        </w:rPr>
        <w:t xml:space="preserve"> je dejal </w:t>
      </w:r>
      <w:r w:rsidR="00A06289" w:rsidRPr="001D58E9">
        <w:rPr>
          <w:rFonts w:cs="Segoe UI"/>
          <w:b/>
          <w:bCs/>
          <w:szCs w:val="22"/>
        </w:rPr>
        <w:t>Carsten Knobel</w:t>
      </w:r>
      <w:r w:rsidR="00A06289">
        <w:rPr>
          <w:rFonts w:cs="Segoe UI"/>
          <w:b/>
          <w:bCs/>
          <w:szCs w:val="22"/>
        </w:rPr>
        <w:t>,</w:t>
      </w:r>
      <w:r w:rsidR="00A06289" w:rsidRPr="001D58E9">
        <w:rPr>
          <w:rFonts w:cs="Segoe UI"/>
          <w:b/>
          <w:bCs/>
          <w:szCs w:val="22"/>
        </w:rPr>
        <w:t xml:space="preserve"> </w:t>
      </w:r>
      <w:r w:rsidR="00A06289">
        <w:rPr>
          <w:rFonts w:cs="Segoe UI"/>
          <w:b/>
          <w:bCs/>
          <w:szCs w:val="22"/>
        </w:rPr>
        <w:t>izvršni direktor</w:t>
      </w:r>
      <w:r w:rsidR="004B2C19" w:rsidRPr="001D58E9">
        <w:rPr>
          <w:rFonts w:cs="Segoe UI"/>
          <w:b/>
          <w:bCs/>
          <w:szCs w:val="22"/>
        </w:rPr>
        <w:t xml:space="preserve"> družbe Henkel</w:t>
      </w:r>
      <w:r w:rsidR="00A06289">
        <w:rPr>
          <w:rFonts w:cs="Segoe UI"/>
          <w:b/>
          <w:bCs/>
          <w:szCs w:val="22"/>
        </w:rPr>
        <w:t>.</w:t>
      </w:r>
    </w:p>
    <w:p w14:paraId="5E68B720" w14:textId="77777777" w:rsidR="004B2C19" w:rsidRPr="001D58E9" w:rsidRDefault="004B2C19" w:rsidP="004B2C19">
      <w:pPr>
        <w:spacing w:after="80"/>
        <w:rPr>
          <w:rFonts w:cs="Segoe UI"/>
          <w:szCs w:val="22"/>
          <w:lang w:eastAsia="de-DE"/>
        </w:rPr>
      </w:pPr>
    </w:p>
    <w:p w14:paraId="4B7A0C05" w14:textId="4A1002D4" w:rsidR="00A43578" w:rsidRPr="001D58E9" w:rsidRDefault="00A43578" w:rsidP="00A43578">
      <w:pPr>
        <w:spacing w:after="120"/>
        <w:rPr>
          <w:rFonts w:cs="Segoe UI"/>
          <w:b/>
          <w:bCs/>
          <w:szCs w:val="22"/>
          <w:lang w:eastAsia="de-DE"/>
        </w:rPr>
      </w:pPr>
      <w:r w:rsidRPr="001D58E9">
        <w:rPr>
          <w:rFonts w:cs="Segoe UI"/>
          <w:b/>
          <w:bCs/>
          <w:szCs w:val="22"/>
          <w:lang w:eastAsia="de-DE"/>
        </w:rPr>
        <w:t xml:space="preserve">Napoved za leto </w:t>
      </w:r>
      <w:r w:rsidR="000C00E0" w:rsidRPr="001D58E9">
        <w:rPr>
          <w:rFonts w:cs="Segoe UI"/>
          <w:b/>
          <w:bCs/>
          <w:szCs w:val="22"/>
          <w:lang w:eastAsia="de-DE"/>
        </w:rPr>
        <w:t>2025</w:t>
      </w:r>
    </w:p>
    <w:p w14:paraId="47172A5B" w14:textId="2EB4C7F4" w:rsidR="00A43578" w:rsidRPr="001D58E9" w:rsidRDefault="00A06289" w:rsidP="00A43578">
      <w:pPr>
        <w:rPr>
          <w:rFonts w:cs="Segoe UI"/>
          <w:szCs w:val="22"/>
        </w:rPr>
      </w:pPr>
      <w:r w:rsidRPr="00A06289">
        <w:rPr>
          <w:rFonts w:cs="Segoe UI"/>
          <w:szCs w:val="22"/>
        </w:rPr>
        <w:t xml:space="preserve">Po zmerni rasti v letu 2024 se pričakuje, da bo svetovna gospodarska proizvodnja tudi v letu 2025 </w:t>
      </w:r>
      <w:r>
        <w:rPr>
          <w:rFonts w:cs="Segoe UI"/>
          <w:szCs w:val="22"/>
        </w:rPr>
        <w:t>na tej ravni</w:t>
      </w:r>
      <w:r w:rsidRPr="00A06289">
        <w:rPr>
          <w:rFonts w:cs="Segoe UI"/>
          <w:szCs w:val="22"/>
        </w:rPr>
        <w:t xml:space="preserve">. To predpostavlja zmerno povečanje tako industrijskega kot potrošniškega povpraševanja na ključnih področjih poslovanja </w:t>
      </w:r>
      <w:r>
        <w:rPr>
          <w:rFonts w:cs="Segoe UI"/>
          <w:szCs w:val="22"/>
        </w:rPr>
        <w:t>s potrošniškimi</w:t>
      </w:r>
      <w:r w:rsidRPr="00A06289">
        <w:rPr>
          <w:rFonts w:cs="Segoe UI"/>
          <w:szCs w:val="22"/>
        </w:rPr>
        <w:t xml:space="preserve"> izdelki družbe Henkel. Poleg tega se na podlagi trenutnih ocen pričakuje, da se bo svetovna inflacija v poslovnem letu 2025 v primerjavi s prejšnjimi leti še naprej zmanjševala, znižale pa naj bi se tudi obrestne mere</w:t>
      </w:r>
      <w:r w:rsidR="00A43578" w:rsidRPr="001D58E9">
        <w:rPr>
          <w:rFonts w:cs="Segoe UI"/>
          <w:szCs w:val="22"/>
        </w:rPr>
        <w:t>.</w:t>
      </w:r>
    </w:p>
    <w:p w14:paraId="2190E470" w14:textId="77777777" w:rsidR="00A43578" w:rsidRPr="001D58E9" w:rsidRDefault="00A43578" w:rsidP="00A43578">
      <w:pPr>
        <w:rPr>
          <w:rFonts w:cs="Segoe UI"/>
          <w:szCs w:val="22"/>
        </w:rPr>
      </w:pPr>
    </w:p>
    <w:p w14:paraId="03A991AB" w14:textId="0A53D80F" w:rsidR="00A43578" w:rsidRPr="001D58E9" w:rsidRDefault="00B548CE" w:rsidP="00A43578">
      <w:pPr>
        <w:rPr>
          <w:rFonts w:cs="Segoe UI"/>
          <w:szCs w:val="22"/>
        </w:rPr>
      </w:pPr>
      <w:r w:rsidRPr="001D58E9">
        <w:rPr>
          <w:rFonts w:cs="Segoe UI"/>
          <w:szCs w:val="22"/>
        </w:rPr>
        <w:t xml:space="preserve">Kar zadeva </w:t>
      </w:r>
      <w:r w:rsidR="00A43578" w:rsidRPr="001D58E9">
        <w:rPr>
          <w:rFonts w:cs="Segoe UI"/>
          <w:szCs w:val="22"/>
        </w:rPr>
        <w:t xml:space="preserve">cene neposrednih materialov, </w:t>
      </w:r>
      <w:r w:rsidRPr="001D58E9">
        <w:rPr>
          <w:rFonts w:cs="Segoe UI"/>
          <w:szCs w:val="22"/>
        </w:rPr>
        <w:t xml:space="preserve">Henkel pričakuje </w:t>
      </w:r>
      <w:r w:rsidR="00A43578" w:rsidRPr="001D58E9">
        <w:rPr>
          <w:rFonts w:cs="Segoe UI"/>
          <w:szCs w:val="22"/>
        </w:rPr>
        <w:t xml:space="preserve">povišanje v nizkem do srednjem enomestnem odstotnem </w:t>
      </w:r>
      <w:r w:rsidR="00391024" w:rsidRPr="001D58E9">
        <w:rPr>
          <w:rFonts w:cs="Segoe UI"/>
          <w:szCs w:val="22"/>
        </w:rPr>
        <w:t xml:space="preserve">območju v primerjavi z letnim povprečjem </w:t>
      </w:r>
      <w:r w:rsidR="008558D0" w:rsidRPr="001D58E9">
        <w:rPr>
          <w:rFonts w:cs="Segoe UI"/>
          <w:szCs w:val="22"/>
        </w:rPr>
        <w:t>leta 2024</w:t>
      </w:r>
      <w:r w:rsidR="00A43578" w:rsidRPr="001D58E9">
        <w:rPr>
          <w:rFonts w:cs="Segoe UI"/>
          <w:szCs w:val="22"/>
        </w:rPr>
        <w:t>. Prev</w:t>
      </w:r>
      <w:r w:rsidR="00A06289">
        <w:rPr>
          <w:rFonts w:cs="Segoe UI"/>
          <w:szCs w:val="22"/>
        </w:rPr>
        <w:t>edba</w:t>
      </w:r>
      <w:r w:rsidR="00A43578" w:rsidRPr="001D58E9">
        <w:rPr>
          <w:rFonts w:cs="Segoe UI"/>
          <w:szCs w:val="22"/>
        </w:rPr>
        <w:t xml:space="preserve"> prodaje v tujih valutah </w:t>
      </w:r>
      <w:r w:rsidR="008847A5" w:rsidRPr="001D58E9">
        <w:rPr>
          <w:rFonts w:cs="Segoe UI"/>
          <w:szCs w:val="22"/>
        </w:rPr>
        <w:t xml:space="preserve">naj bi </w:t>
      </w:r>
      <w:r w:rsidR="00A43578" w:rsidRPr="001D58E9">
        <w:rPr>
          <w:rFonts w:cs="Segoe UI"/>
          <w:szCs w:val="22"/>
        </w:rPr>
        <w:t>imel nevtralen do negativen učinek v nizkem enomestnem odstotnem razponu</w:t>
      </w:r>
      <w:r w:rsidR="00A06289">
        <w:rPr>
          <w:rFonts w:cs="Segoe UI"/>
          <w:szCs w:val="22"/>
        </w:rPr>
        <w:t>.</w:t>
      </w:r>
    </w:p>
    <w:p w14:paraId="1B45ED31" w14:textId="77777777" w:rsidR="00A43578" w:rsidRPr="001D58E9" w:rsidRDefault="00A43578" w:rsidP="00A43578">
      <w:pPr>
        <w:rPr>
          <w:rFonts w:cs="Segoe UI"/>
          <w:szCs w:val="22"/>
        </w:rPr>
      </w:pPr>
    </w:p>
    <w:p w14:paraId="56DD1AE2" w14:textId="7B6A7721" w:rsidR="00BD6A0B" w:rsidRPr="001D58E9" w:rsidRDefault="000C4921" w:rsidP="00BD6A0B">
      <w:pPr>
        <w:rPr>
          <w:rFonts w:cs="Segoe UI"/>
          <w:szCs w:val="22"/>
        </w:rPr>
      </w:pPr>
      <w:r w:rsidRPr="000C4921">
        <w:rPr>
          <w:rFonts w:cs="Segoe UI"/>
          <w:szCs w:val="22"/>
        </w:rPr>
        <w:t xml:space="preserve">Poleg tega se pričakuje, da bosta nestanovitnost in negotovost v zvezi s splošnim makroekonomskim </w:t>
      </w:r>
      <w:r w:rsidR="00B27119">
        <w:rPr>
          <w:rFonts w:cs="Segoe UI"/>
          <w:szCs w:val="22"/>
        </w:rPr>
        <w:t>ter</w:t>
      </w:r>
      <w:r w:rsidRPr="000C4921">
        <w:rPr>
          <w:rFonts w:cs="Segoe UI"/>
          <w:szCs w:val="22"/>
        </w:rPr>
        <w:t xml:space="preserve"> geopolitičnim okoljem vse leto ostal</w:t>
      </w:r>
      <w:r w:rsidR="00BF5595">
        <w:rPr>
          <w:rFonts w:cs="Segoe UI"/>
          <w:szCs w:val="22"/>
        </w:rPr>
        <w:t>i</w:t>
      </w:r>
      <w:r w:rsidRPr="000C4921">
        <w:rPr>
          <w:rFonts w:cs="Segoe UI"/>
          <w:szCs w:val="22"/>
        </w:rPr>
        <w:t xml:space="preserve"> visok</w:t>
      </w:r>
      <w:r w:rsidR="00B27119">
        <w:rPr>
          <w:rFonts w:cs="Segoe UI"/>
          <w:szCs w:val="22"/>
        </w:rPr>
        <w:t>i</w:t>
      </w:r>
      <w:r w:rsidRPr="000C4921">
        <w:rPr>
          <w:rFonts w:cs="Segoe UI"/>
          <w:szCs w:val="22"/>
        </w:rPr>
        <w:t>.</w:t>
      </w:r>
    </w:p>
    <w:p w14:paraId="449E40E9" w14:textId="77777777" w:rsidR="00916EAB" w:rsidRPr="001D58E9" w:rsidRDefault="00916EAB" w:rsidP="00A43578">
      <w:pPr>
        <w:rPr>
          <w:rFonts w:cs="Segoe UI"/>
        </w:rPr>
      </w:pPr>
    </w:p>
    <w:p w14:paraId="64A940BF" w14:textId="4C201DD6" w:rsidR="00A43578" w:rsidRPr="001D58E9" w:rsidRDefault="000C4921" w:rsidP="00A43578">
      <w:pPr>
        <w:rPr>
          <w:rFonts w:cs="Segoe UI"/>
        </w:rPr>
      </w:pPr>
      <w:r w:rsidRPr="000C4921">
        <w:rPr>
          <w:rFonts w:cs="Segoe UI"/>
        </w:rPr>
        <w:t xml:space="preserve">Ob upoštevanju teh predpostavk družba Henkel pričakuje, da bo v poslovnem letu 2025 dosegla </w:t>
      </w:r>
      <w:r w:rsidRPr="000C4921">
        <w:rPr>
          <w:rFonts w:cs="Segoe UI"/>
          <w:b/>
          <w:bCs/>
        </w:rPr>
        <w:t>organsko rast prodaje</w:t>
      </w:r>
      <w:r w:rsidRPr="000C4921">
        <w:rPr>
          <w:rFonts w:cs="Segoe UI"/>
        </w:rPr>
        <w:t xml:space="preserve"> med 1,5 in 3,5 odstotka. Organska rast v poslovni enoti </w:t>
      </w:r>
      <w:r>
        <w:rPr>
          <w:rFonts w:cs="Segoe UI"/>
        </w:rPr>
        <w:t>Lepila in tehnologije</w:t>
      </w:r>
      <w:r w:rsidRPr="000C4921">
        <w:rPr>
          <w:rFonts w:cs="Segoe UI"/>
        </w:rPr>
        <w:t xml:space="preserve"> naj bi znašala med 2,0 in 4,0 odstotka, v poslovni enoti Consumer Brands pa med 1,0 in 3,0 odstotka. </w:t>
      </w:r>
      <w:r w:rsidRPr="000C4921">
        <w:rPr>
          <w:rFonts w:cs="Segoe UI"/>
          <w:b/>
          <w:bCs/>
        </w:rPr>
        <w:t>Prilagojena donosnost prodaje (prilagojena marža EBIT)</w:t>
      </w:r>
      <w:r w:rsidRPr="000C4921">
        <w:rPr>
          <w:rFonts w:cs="Segoe UI"/>
        </w:rPr>
        <w:t xml:space="preserve"> se pričakuje v razponu od 14,0 do 15,5 odstotka. </w:t>
      </w:r>
      <w:r>
        <w:rPr>
          <w:rFonts w:cs="Segoe UI"/>
        </w:rPr>
        <w:t>V</w:t>
      </w:r>
      <w:r w:rsidRPr="000C4921">
        <w:rPr>
          <w:rFonts w:cs="Segoe UI"/>
        </w:rPr>
        <w:t xml:space="preserve"> poslovni enoti </w:t>
      </w:r>
      <w:r>
        <w:rPr>
          <w:rFonts w:cs="Segoe UI"/>
        </w:rPr>
        <w:t>Lepila in tehnologije</w:t>
      </w:r>
      <w:r w:rsidRPr="000C4921">
        <w:rPr>
          <w:rFonts w:cs="Segoe UI"/>
        </w:rPr>
        <w:t xml:space="preserve"> naj bi prilagojena donosnost prodaje znašala med 16,0 in 17,5 odstotka, pri Consumer Brands pa med 13,5 in 15,0 odstotka. Pri </w:t>
      </w:r>
      <w:r w:rsidRPr="000C4921">
        <w:rPr>
          <w:rFonts w:cs="Segoe UI"/>
          <w:b/>
          <w:bCs/>
        </w:rPr>
        <w:t>prilagojenem dobičku na prednostno delnico (EPS)</w:t>
      </w:r>
      <w:r w:rsidRPr="000C4921">
        <w:rPr>
          <w:rFonts w:cs="Segoe UI"/>
        </w:rPr>
        <w:t xml:space="preserve"> po stalnih menjalnih tečajih se pričakuje povečanje v razponu od nizke do visoke enomestne odstot</w:t>
      </w:r>
      <w:r w:rsidR="0081313D">
        <w:rPr>
          <w:rFonts w:cs="Segoe UI"/>
        </w:rPr>
        <w:t>ne vrednosti</w:t>
      </w:r>
      <w:r w:rsidR="00A43578" w:rsidRPr="001D58E9">
        <w:rPr>
          <w:rFonts w:cs="Segoe UI"/>
        </w:rPr>
        <w:t xml:space="preserve">. </w:t>
      </w:r>
    </w:p>
    <w:p w14:paraId="4C25D852" w14:textId="77777777" w:rsidR="00A43578" w:rsidRPr="001D58E9" w:rsidRDefault="00A43578" w:rsidP="00A43578">
      <w:pPr>
        <w:rPr>
          <w:rFonts w:cs="Segoe UI"/>
          <w:szCs w:val="22"/>
        </w:rPr>
      </w:pPr>
    </w:p>
    <w:p w14:paraId="62BC6F57" w14:textId="76A7186A" w:rsidR="00BD6A0B" w:rsidRPr="001D58E9" w:rsidRDefault="00364F24" w:rsidP="00BD6A0B">
      <w:pPr>
        <w:rPr>
          <w:rFonts w:cs="Segoe UI"/>
          <w:color w:val="000000"/>
          <w:szCs w:val="22"/>
        </w:rPr>
      </w:pPr>
      <w:r w:rsidRPr="001D58E9">
        <w:rPr>
          <w:rFonts w:cs="Segoe UI"/>
          <w:szCs w:val="22"/>
        </w:rPr>
        <w:t>Zato se pričakuje počasnejši začetek leta</w:t>
      </w:r>
      <w:r w:rsidR="0081313D">
        <w:rPr>
          <w:rFonts w:cs="Segoe UI"/>
          <w:szCs w:val="22"/>
        </w:rPr>
        <w:t>, v</w:t>
      </w:r>
      <w:r w:rsidRPr="001D58E9">
        <w:rPr>
          <w:rFonts w:cs="Segoe UI"/>
          <w:szCs w:val="22"/>
        </w:rPr>
        <w:t xml:space="preserve">endar </w:t>
      </w:r>
      <w:r w:rsidR="0081313D">
        <w:rPr>
          <w:rFonts w:cs="Segoe UI"/>
          <w:szCs w:val="22"/>
        </w:rPr>
        <w:t>naj bi se</w:t>
      </w:r>
      <w:r w:rsidRPr="001D58E9">
        <w:rPr>
          <w:rFonts w:cs="Segoe UI"/>
          <w:szCs w:val="22"/>
        </w:rPr>
        <w:t xml:space="preserve"> organska rast prodaje tekom leta pospešila, kar bo privedlo do močnejše druge polovice </w:t>
      </w:r>
      <w:r w:rsidR="000C4921">
        <w:rPr>
          <w:rFonts w:cs="Segoe UI"/>
          <w:szCs w:val="22"/>
        </w:rPr>
        <w:t>poslovnega</w:t>
      </w:r>
      <w:r w:rsidRPr="001D58E9">
        <w:rPr>
          <w:rFonts w:cs="Segoe UI"/>
          <w:szCs w:val="22"/>
        </w:rPr>
        <w:t xml:space="preserve"> leta 2025 v primerjavi s prvo polovico. To velja za obe poslovni enoti. </w:t>
      </w:r>
      <w:r w:rsidR="0081313D" w:rsidRPr="0081313D">
        <w:rPr>
          <w:rFonts w:cs="Segoe UI"/>
          <w:szCs w:val="22"/>
        </w:rPr>
        <w:t>Razlogi za to so trenutno zahtevno industrijsko okolje ter umirjena rast trga in razpoloženje potrošnikov na nekaterih naših trgih, zlasti v Severni Ameriki.</w:t>
      </w:r>
    </w:p>
    <w:p w14:paraId="016DC96A" w14:textId="77777777" w:rsidR="00364F24" w:rsidRPr="001D58E9" w:rsidRDefault="00364F24" w:rsidP="00BD6A0B">
      <w:pPr>
        <w:rPr>
          <w:rFonts w:cs="Segoe UI"/>
          <w:szCs w:val="22"/>
        </w:rPr>
      </w:pPr>
    </w:p>
    <w:p w14:paraId="1E257DC6" w14:textId="3D4A262A" w:rsidR="00364F24" w:rsidRPr="001D58E9" w:rsidRDefault="00483B16" w:rsidP="00364F24">
      <w:pPr>
        <w:rPr>
          <w:rFonts w:cs="Segoe UI"/>
          <w:szCs w:val="22"/>
        </w:rPr>
      </w:pPr>
      <w:r>
        <w:rPr>
          <w:rFonts w:cs="Segoe UI"/>
          <w:szCs w:val="22"/>
        </w:rPr>
        <w:lastRenderedPageBreak/>
        <w:t xml:space="preserve">Za poslovno enoto </w:t>
      </w:r>
      <w:r w:rsidRPr="00483B16">
        <w:rPr>
          <w:rFonts w:cs="Segoe UI"/>
          <w:b/>
          <w:bCs/>
          <w:szCs w:val="22"/>
        </w:rPr>
        <w:t>Consumer Brands</w:t>
      </w:r>
      <w:r w:rsidRPr="00483B16">
        <w:rPr>
          <w:rFonts w:cs="Segoe UI"/>
          <w:szCs w:val="22"/>
        </w:rPr>
        <w:t xml:space="preserve"> je treba upoštevati visoko primerljivo organsko rast prodaje iz prejšnjega leta, zlasti zaradi močnih inovacijskih izdelkov, ki so bili uvedeni na trg v prvi polovici leta 2024</w:t>
      </w:r>
      <w:r w:rsidR="00364F24" w:rsidRPr="001D58E9">
        <w:rPr>
          <w:rFonts w:cs="Segoe UI"/>
          <w:szCs w:val="22"/>
        </w:rPr>
        <w:t xml:space="preserve">. </w:t>
      </w:r>
      <w:r w:rsidR="004875FA" w:rsidRPr="004875FA">
        <w:rPr>
          <w:rFonts w:cs="Segoe UI"/>
          <w:szCs w:val="22"/>
        </w:rPr>
        <w:t xml:space="preserve">V letu 2025 bo uvedba inovacij bolj usmerjena v drugo polovico leta. Poleg tega bodo k rasti organske prodaje v prvem četrtletju in </w:t>
      </w:r>
      <w:r w:rsidR="001C182F">
        <w:rPr>
          <w:rFonts w:cs="Segoe UI"/>
          <w:szCs w:val="22"/>
        </w:rPr>
        <w:t>obsegom</w:t>
      </w:r>
      <w:r w:rsidR="004875FA" w:rsidRPr="004875FA">
        <w:rPr>
          <w:rFonts w:cs="Segoe UI"/>
          <w:szCs w:val="22"/>
        </w:rPr>
        <w:t>, ki bodo nižj</w:t>
      </w:r>
      <w:r w:rsidR="001C182F">
        <w:rPr>
          <w:rFonts w:cs="Segoe UI"/>
          <w:szCs w:val="22"/>
        </w:rPr>
        <w:t>i</w:t>
      </w:r>
      <w:r w:rsidR="004875FA" w:rsidRPr="004875FA">
        <w:rPr>
          <w:rFonts w:cs="Segoe UI"/>
          <w:szCs w:val="22"/>
        </w:rPr>
        <w:t xml:space="preserve"> od predhodnega leta, prispevale tudi enkratne operativne teme v naši dobavni verigi v povezavi z dokončnim oblikovanjem pristopa 1-1-1 ter postopnim uvajanjem promocijskih ukrepov. Za </w:t>
      </w:r>
      <w:r w:rsidR="001C182F">
        <w:rPr>
          <w:rFonts w:cs="Segoe UI"/>
          <w:szCs w:val="22"/>
        </w:rPr>
        <w:t>prvo</w:t>
      </w:r>
      <w:r w:rsidR="004875FA" w:rsidRPr="004875FA">
        <w:rPr>
          <w:rFonts w:cs="Segoe UI"/>
          <w:szCs w:val="22"/>
        </w:rPr>
        <w:t xml:space="preserve"> četrtletje bo organska rast prodaje po pričakovanjih znašala med </w:t>
      </w:r>
      <w:r w:rsidR="004875FA" w:rsidRPr="004875FA">
        <w:rPr>
          <w:rFonts w:cs="Segoe UI"/>
          <w:szCs w:val="22"/>
        </w:rPr>
        <w:br/>
      </w:r>
      <w:r w:rsidR="00B0050B">
        <w:rPr>
          <w:rFonts w:cs="Segoe UI"/>
          <w:szCs w:val="22"/>
        </w:rPr>
        <w:t>–</w:t>
      </w:r>
      <w:r w:rsidR="004875FA" w:rsidRPr="004875FA">
        <w:rPr>
          <w:rFonts w:cs="Segoe UI"/>
          <w:szCs w:val="22"/>
        </w:rPr>
        <w:t xml:space="preserve">2 do </w:t>
      </w:r>
      <w:r w:rsidR="00B0050B">
        <w:rPr>
          <w:rFonts w:cs="Segoe UI"/>
          <w:szCs w:val="22"/>
        </w:rPr>
        <w:t>–</w:t>
      </w:r>
      <w:r w:rsidR="004875FA" w:rsidRPr="004875FA">
        <w:rPr>
          <w:rFonts w:cs="Segoe UI"/>
          <w:szCs w:val="22"/>
        </w:rPr>
        <w:t>4 odstotki, medtem ko naj bi bil</w:t>
      </w:r>
      <w:r w:rsidR="001C182F">
        <w:rPr>
          <w:rFonts w:cs="Segoe UI"/>
          <w:szCs w:val="22"/>
        </w:rPr>
        <w:t xml:space="preserve"> razvoj cen</w:t>
      </w:r>
      <w:r w:rsidR="004875FA" w:rsidRPr="004875FA">
        <w:rPr>
          <w:rFonts w:cs="Segoe UI"/>
          <w:szCs w:val="22"/>
        </w:rPr>
        <w:t xml:space="preserve"> pozitiv</w:t>
      </w:r>
      <w:r w:rsidR="001C182F">
        <w:rPr>
          <w:rFonts w:cs="Segoe UI"/>
          <w:szCs w:val="22"/>
        </w:rPr>
        <w:t>en</w:t>
      </w:r>
      <w:r w:rsidR="004875FA" w:rsidRPr="004875FA">
        <w:rPr>
          <w:rFonts w:cs="Segoe UI"/>
          <w:szCs w:val="22"/>
        </w:rPr>
        <w:t xml:space="preserve">. Za celotno leto 2025 se pričakuje pozitivna rast organske prodaje, ki bo temeljila na </w:t>
      </w:r>
      <w:r w:rsidR="001C182F">
        <w:rPr>
          <w:rFonts w:cs="Segoe UI"/>
          <w:szCs w:val="22"/>
        </w:rPr>
        <w:t>obsegu</w:t>
      </w:r>
      <w:r w:rsidR="004875FA" w:rsidRPr="004875FA">
        <w:rPr>
          <w:rFonts w:cs="Segoe UI"/>
          <w:szCs w:val="22"/>
        </w:rPr>
        <w:t xml:space="preserve"> in ceni.</w:t>
      </w:r>
    </w:p>
    <w:p w14:paraId="6AABFECA" w14:textId="77777777" w:rsidR="00364F24" w:rsidRPr="001D58E9" w:rsidRDefault="00364F24" w:rsidP="00364F24">
      <w:pPr>
        <w:rPr>
          <w:rFonts w:cs="Segoe UI"/>
          <w:szCs w:val="22"/>
        </w:rPr>
      </w:pPr>
    </w:p>
    <w:p w14:paraId="4CD86981" w14:textId="7F477B4C" w:rsidR="00B0050B" w:rsidRPr="00B0050B" w:rsidRDefault="00B0050B" w:rsidP="00B0050B">
      <w:pPr>
        <w:rPr>
          <w:rFonts w:cs="Segoe UI"/>
          <w:szCs w:val="22"/>
        </w:rPr>
      </w:pPr>
      <w:r w:rsidRPr="00B0050B">
        <w:rPr>
          <w:rFonts w:cs="Segoe UI"/>
          <w:szCs w:val="22"/>
        </w:rPr>
        <w:t xml:space="preserve">Za celotno leto 2025 se pričakuje nadaljnje izboljšanje marže in s tem dobičkonosnosti v primerjavi s prejšnjim letom za obe poslovni enoti in s tem za </w:t>
      </w:r>
      <w:r>
        <w:rPr>
          <w:rFonts w:cs="Segoe UI"/>
          <w:szCs w:val="22"/>
        </w:rPr>
        <w:t>s</w:t>
      </w:r>
      <w:r w:rsidRPr="00B0050B">
        <w:rPr>
          <w:rFonts w:cs="Segoe UI"/>
          <w:szCs w:val="22"/>
        </w:rPr>
        <w:t>kupino. Razvoj v prvih dveh mesecih poslovnega leta 2025 kaže, da so družba Henkel in obe poslovni enoti na dobri poti.</w:t>
      </w:r>
    </w:p>
    <w:p w14:paraId="33D5B257" w14:textId="77777777" w:rsidR="000E745A" w:rsidRPr="001D58E9" w:rsidRDefault="000E745A" w:rsidP="00364F24">
      <w:pPr>
        <w:rPr>
          <w:rFonts w:cs="Segoe UI"/>
          <w:szCs w:val="22"/>
        </w:rPr>
      </w:pPr>
    </w:p>
    <w:p w14:paraId="682FD8E7" w14:textId="77777777" w:rsidR="00916EAB" w:rsidRPr="001D58E9" w:rsidRDefault="00916EAB" w:rsidP="00BD6A0B">
      <w:pPr>
        <w:rPr>
          <w:rFonts w:cs="Segoe UI"/>
          <w:color w:val="000000"/>
          <w:szCs w:val="22"/>
        </w:rPr>
      </w:pPr>
    </w:p>
    <w:p w14:paraId="72462B2D" w14:textId="374C0480" w:rsidR="004B2C19" w:rsidRPr="001D58E9" w:rsidRDefault="004B2C19" w:rsidP="00560CEE">
      <w:pPr>
        <w:spacing w:line="240" w:lineRule="auto"/>
        <w:jc w:val="left"/>
        <w:rPr>
          <w:rFonts w:cs="Segoe UI"/>
          <w:b/>
          <w:bCs/>
          <w:szCs w:val="22"/>
          <w:lang w:eastAsia="de-DE"/>
        </w:rPr>
      </w:pPr>
      <w:r w:rsidRPr="001D58E9">
        <w:rPr>
          <w:rFonts w:cs="Segoe UI"/>
          <w:b/>
          <w:bCs/>
          <w:szCs w:val="22"/>
          <w:lang w:eastAsia="de-DE"/>
        </w:rPr>
        <w:t xml:space="preserve">Prodaja in dobiček </w:t>
      </w:r>
      <w:r w:rsidR="008E7569">
        <w:rPr>
          <w:rFonts w:cs="Segoe UI"/>
          <w:b/>
          <w:bCs/>
          <w:szCs w:val="22"/>
          <w:lang w:eastAsia="de-DE"/>
        </w:rPr>
        <w:t xml:space="preserve">na ravni </w:t>
      </w:r>
      <w:r w:rsidRPr="001D58E9">
        <w:rPr>
          <w:rFonts w:cs="Segoe UI"/>
          <w:b/>
          <w:bCs/>
          <w:szCs w:val="22"/>
          <w:lang w:eastAsia="de-DE"/>
        </w:rPr>
        <w:t xml:space="preserve">skupine v poslovnem letu </w:t>
      </w:r>
      <w:r w:rsidR="0037555D" w:rsidRPr="001D58E9">
        <w:rPr>
          <w:rFonts w:cs="Segoe UI"/>
          <w:b/>
          <w:bCs/>
          <w:szCs w:val="22"/>
          <w:lang w:eastAsia="de-DE"/>
        </w:rPr>
        <w:t>2024</w:t>
      </w:r>
    </w:p>
    <w:p w14:paraId="3B125020" w14:textId="77777777" w:rsidR="00560CEE" w:rsidRPr="001D58E9" w:rsidRDefault="00560CEE" w:rsidP="00560CEE">
      <w:pPr>
        <w:spacing w:line="240" w:lineRule="auto"/>
        <w:jc w:val="left"/>
        <w:rPr>
          <w:rFonts w:cs="Segoe UI"/>
          <w:b/>
          <w:bCs/>
          <w:szCs w:val="22"/>
          <w:lang w:eastAsia="de-DE"/>
        </w:rPr>
      </w:pPr>
    </w:p>
    <w:p w14:paraId="48A5B6F6" w14:textId="2138652A" w:rsidR="008E7569" w:rsidRPr="008E7569" w:rsidRDefault="008E7569" w:rsidP="008E7569">
      <w:pPr>
        <w:rPr>
          <w:rFonts w:cs="Segoe UI"/>
          <w:szCs w:val="22"/>
        </w:rPr>
      </w:pPr>
      <w:r w:rsidRPr="008E7569">
        <w:rPr>
          <w:rFonts w:cs="Segoe UI"/>
          <w:b/>
          <w:bCs/>
          <w:szCs w:val="22"/>
        </w:rPr>
        <w:t>Prodaja</w:t>
      </w:r>
      <w:r w:rsidRPr="008E7569">
        <w:rPr>
          <w:rFonts w:cs="Segoe UI"/>
          <w:szCs w:val="22"/>
        </w:rPr>
        <w:t xml:space="preserve"> skupine Henkel je v poslovnem letu 2024 dosegla 21</w:t>
      </w:r>
      <w:r w:rsidR="00222186">
        <w:rPr>
          <w:rFonts w:cs="Segoe UI"/>
          <w:szCs w:val="22"/>
        </w:rPr>
        <w:t>.</w:t>
      </w:r>
      <w:r w:rsidRPr="008E7569">
        <w:rPr>
          <w:rFonts w:cs="Segoe UI"/>
          <w:szCs w:val="22"/>
        </w:rPr>
        <w:t>586 milij</w:t>
      </w:r>
      <w:r w:rsidR="00D97AF4">
        <w:rPr>
          <w:rFonts w:cs="Segoe UI"/>
          <w:szCs w:val="22"/>
        </w:rPr>
        <w:t>arde</w:t>
      </w:r>
      <w:r w:rsidRPr="008E7569">
        <w:rPr>
          <w:rFonts w:cs="Segoe UI"/>
          <w:szCs w:val="22"/>
        </w:rPr>
        <w:t xml:space="preserve"> evrov, kar je nominalno 0,3 odstotka več kot v predhodnem letu. Učinki tujih valut so negativno vplivali na prodajo v višini </w:t>
      </w:r>
      <w:r w:rsidR="00D97AF4">
        <w:rPr>
          <w:rFonts w:cs="Segoe UI"/>
          <w:szCs w:val="22"/>
        </w:rPr>
        <w:t>–</w:t>
      </w:r>
      <w:r w:rsidRPr="008E7569">
        <w:rPr>
          <w:rFonts w:cs="Segoe UI"/>
          <w:szCs w:val="22"/>
        </w:rPr>
        <w:t>1,8 odstotka. Prilagojena tem valutnim vplivom je bila rast prodaje 2,1-odstotna. Prevzemi/</w:t>
      </w:r>
      <w:r w:rsidR="00D97AF4">
        <w:rPr>
          <w:rFonts w:cs="Segoe UI"/>
          <w:szCs w:val="22"/>
        </w:rPr>
        <w:t>odprodaje</w:t>
      </w:r>
      <w:r w:rsidRPr="008E7569">
        <w:rPr>
          <w:rFonts w:cs="Segoe UI"/>
          <w:szCs w:val="22"/>
        </w:rPr>
        <w:t xml:space="preserve"> so imeli rahlo negativen vpliv na prodajo v višini </w:t>
      </w:r>
      <w:r w:rsidR="00D97AF4">
        <w:rPr>
          <w:rFonts w:cs="Segoe UI"/>
          <w:szCs w:val="22"/>
        </w:rPr>
        <w:t>–</w:t>
      </w:r>
      <w:r w:rsidRPr="008E7569">
        <w:rPr>
          <w:rFonts w:cs="Segoe UI"/>
          <w:szCs w:val="22"/>
        </w:rPr>
        <w:t xml:space="preserve">0,4 odstotka, kar je bila predvsem posledica odtujitve naših poslovnih dejavnosti v Rusiji v letu 2023. </w:t>
      </w:r>
      <w:r w:rsidRPr="008E7569">
        <w:rPr>
          <w:rFonts w:cs="Segoe UI"/>
          <w:b/>
          <w:bCs/>
          <w:szCs w:val="22"/>
        </w:rPr>
        <w:t>Organska rast prodaje</w:t>
      </w:r>
      <w:r w:rsidRPr="008E7569">
        <w:rPr>
          <w:rFonts w:cs="Segoe UI"/>
          <w:szCs w:val="22"/>
        </w:rPr>
        <w:t>, tj. prilagojena za učinke deviznih tečajev in prevzemov/</w:t>
      </w:r>
      <w:r w:rsidR="00D97AF4">
        <w:rPr>
          <w:rFonts w:cs="Segoe UI"/>
          <w:szCs w:val="22"/>
        </w:rPr>
        <w:t>od</w:t>
      </w:r>
      <w:r w:rsidRPr="008E7569">
        <w:rPr>
          <w:rFonts w:cs="Segoe UI"/>
          <w:szCs w:val="22"/>
        </w:rPr>
        <w:t>prodaj, je pokazala dober razvoj in je znašala 2,6 odstotka. K temu sta prispevala tako dober razvoj cen kot tudi pozitiven razvoj obsega.</w:t>
      </w:r>
    </w:p>
    <w:p w14:paraId="646D16FF" w14:textId="77777777" w:rsidR="004B2C19" w:rsidRPr="001D58E9" w:rsidRDefault="004B2C19" w:rsidP="004B2C19">
      <w:pPr>
        <w:rPr>
          <w:rFonts w:cs="Segoe UI"/>
          <w:b/>
          <w:bCs/>
          <w:szCs w:val="22"/>
        </w:rPr>
      </w:pPr>
    </w:p>
    <w:p w14:paraId="607D8106" w14:textId="09FA2813" w:rsidR="004B2C19" w:rsidRDefault="004B2C19" w:rsidP="004B2C19">
      <w:pPr>
        <w:rPr>
          <w:rFonts w:cs="Segoe UI"/>
          <w:szCs w:val="22"/>
        </w:rPr>
      </w:pPr>
      <w:r w:rsidRPr="001D58E9">
        <w:rPr>
          <w:rFonts w:cs="Segoe UI"/>
          <w:b/>
          <w:bCs/>
          <w:szCs w:val="22"/>
        </w:rPr>
        <w:t xml:space="preserve">Prilagojeni dobiček iz poslovanja (prilagojeni EBIT) </w:t>
      </w:r>
      <w:r w:rsidR="00D24C2D" w:rsidRPr="001D58E9">
        <w:rPr>
          <w:rFonts w:cs="Segoe UI"/>
          <w:szCs w:val="22"/>
        </w:rPr>
        <w:t>se je znatno povečal, in sicer za 20,9 odstotka na 3</w:t>
      </w:r>
      <w:r w:rsidR="00671B96">
        <w:rPr>
          <w:rFonts w:cs="Segoe UI"/>
          <w:szCs w:val="22"/>
        </w:rPr>
        <w:t>.</w:t>
      </w:r>
      <w:r w:rsidR="00D24C2D" w:rsidRPr="001D58E9">
        <w:rPr>
          <w:rFonts w:cs="Segoe UI"/>
          <w:szCs w:val="22"/>
        </w:rPr>
        <w:t>089 milij</w:t>
      </w:r>
      <w:r w:rsidR="006A6031">
        <w:rPr>
          <w:rFonts w:cs="Segoe UI"/>
          <w:szCs w:val="22"/>
        </w:rPr>
        <w:t>arde</w:t>
      </w:r>
      <w:r w:rsidR="00D24C2D" w:rsidRPr="001D58E9">
        <w:rPr>
          <w:rFonts w:cs="Segoe UI"/>
          <w:szCs w:val="22"/>
        </w:rPr>
        <w:t xml:space="preserve"> evrov (</w:t>
      </w:r>
      <w:r w:rsidR="00D97AF4">
        <w:rPr>
          <w:rFonts w:cs="Segoe UI"/>
          <w:szCs w:val="22"/>
        </w:rPr>
        <w:t>predhodno</w:t>
      </w:r>
      <w:r w:rsidR="00D24C2D" w:rsidRPr="001D58E9">
        <w:rPr>
          <w:rFonts w:cs="Segoe UI"/>
          <w:szCs w:val="22"/>
        </w:rPr>
        <w:t xml:space="preserve"> leto: 2</w:t>
      </w:r>
      <w:r w:rsidR="00671B96">
        <w:rPr>
          <w:rFonts w:cs="Segoe UI"/>
          <w:szCs w:val="22"/>
        </w:rPr>
        <w:t>.</w:t>
      </w:r>
      <w:r w:rsidR="00D24C2D" w:rsidRPr="001D58E9">
        <w:rPr>
          <w:rFonts w:cs="Segoe UI"/>
          <w:szCs w:val="22"/>
        </w:rPr>
        <w:t>556 milij</w:t>
      </w:r>
      <w:r w:rsidR="00D97AF4">
        <w:rPr>
          <w:rFonts w:cs="Segoe UI"/>
          <w:szCs w:val="22"/>
        </w:rPr>
        <w:t>arde</w:t>
      </w:r>
      <w:r w:rsidR="00D24C2D" w:rsidRPr="001D58E9">
        <w:rPr>
          <w:rFonts w:cs="Segoe UI"/>
          <w:szCs w:val="22"/>
        </w:rPr>
        <w:t xml:space="preserve"> evrov). </w:t>
      </w:r>
      <w:r w:rsidR="00D24C2D" w:rsidRPr="001D58E9">
        <w:rPr>
          <w:rFonts w:cs="Segoe UI"/>
          <w:b/>
          <w:bCs/>
          <w:szCs w:val="22"/>
        </w:rPr>
        <w:t xml:space="preserve">Prilagojena donosnost prodaje (prilagojena marža EBIT) </w:t>
      </w:r>
      <w:r w:rsidR="00D24C2D" w:rsidRPr="001D58E9">
        <w:rPr>
          <w:rFonts w:cs="Segoe UI"/>
          <w:szCs w:val="22"/>
        </w:rPr>
        <w:t xml:space="preserve">je bila v poslovnem letu 2024 prav tako bistveno višja kot leto prej in je znašala 14,3 odstotka (leta 2023: 11,9 odstotka). </w:t>
      </w:r>
      <w:r w:rsidRPr="001D58E9">
        <w:rPr>
          <w:rFonts w:cs="Segoe UI"/>
          <w:b/>
          <w:bCs/>
          <w:szCs w:val="22"/>
        </w:rPr>
        <w:t xml:space="preserve">Prilagojeni dobiček na prednostno delnico </w:t>
      </w:r>
      <w:r w:rsidR="00D24C2D" w:rsidRPr="001D58E9">
        <w:rPr>
          <w:rFonts w:cs="Segoe UI"/>
          <w:szCs w:val="22"/>
        </w:rPr>
        <w:t xml:space="preserve">se je znatno povečal, in sicer za 23,2 odstotka na 5,36 evra (prejšnje leto: 4,35 evra). Po stalnih menjalnih tečajih se je prilagojeni dobiček na prednostno delnico povečal za 25,1 odstotka. </w:t>
      </w:r>
      <w:r w:rsidRPr="001D58E9">
        <w:rPr>
          <w:rFonts w:cs="Segoe UI"/>
          <w:b/>
          <w:bCs/>
          <w:szCs w:val="22"/>
        </w:rPr>
        <w:t xml:space="preserve">Neto obratni kapital </w:t>
      </w:r>
      <w:r w:rsidRPr="001D58E9">
        <w:rPr>
          <w:rFonts w:cs="Segoe UI"/>
          <w:szCs w:val="22"/>
        </w:rPr>
        <w:t xml:space="preserve">kot odstotek prodaje </w:t>
      </w:r>
      <w:r w:rsidR="00D24C2D" w:rsidRPr="001D58E9">
        <w:rPr>
          <w:rFonts w:cs="Segoe UI"/>
          <w:szCs w:val="22"/>
        </w:rPr>
        <w:t xml:space="preserve">je znašal 3,0 odstotka, kar je nekoliko več kot leto prej (2023: 2,6 odstotka). </w:t>
      </w:r>
      <w:r w:rsidRPr="001D58E9">
        <w:rPr>
          <w:rFonts w:cs="Segoe UI"/>
          <w:b/>
          <w:bCs/>
          <w:szCs w:val="22"/>
        </w:rPr>
        <w:t xml:space="preserve">Prosti denarni tok </w:t>
      </w:r>
      <w:r w:rsidR="00D24C2D" w:rsidRPr="001D58E9">
        <w:rPr>
          <w:rFonts w:cs="Segoe UI"/>
          <w:szCs w:val="22"/>
        </w:rPr>
        <w:t>je znašal 2</w:t>
      </w:r>
      <w:r w:rsidR="00671B96">
        <w:rPr>
          <w:rFonts w:cs="Segoe UI"/>
          <w:szCs w:val="22"/>
        </w:rPr>
        <w:t>.</w:t>
      </w:r>
      <w:r w:rsidR="00D24C2D" w:rsidRPr="001D58E9">
        <w:rPr>
          <w:rFonts w:cs="Segoe UI"/>
          <w:szCs w:val="22"/>
        </w:rPr>
        <w:t>362 milij</w:t>
      </w:r>
      <w:r w:rsidR="00B63694">
        <w:rPr>
          <w:rFonts w:cs="Segoe UI"/>
          <w:szCs w:val="22"/>
        </w:rPr>
        <w:t>arde</w:t>
      </w:r>
      <w:r w:rsidR="00D24C2D" w:rsidRPr="001D58E9">
        <w:rPr>
          <w:rFonts w:cs="Segoe UI"/>
          <w:szCs w:val="22"/>
        </w:rPr>
        <w:t xml:space="preserve"> evrov in se je v primerjavi s prejšnjim letom zmanjšal (2023: 2</w:t>
      </w:r>
      <w:r w:rsidR="00671B96">
        <w:rPr>
          <w:rFonts w:cs="Segoe UI"/>
          <w:szCs w:val="22"/>
        </w:rPr>
        <w:t>.</w:t>
      </w:r>
      <w:r w:rsidR="00D24C2D" w:rsidRPr="001D58E9">
        <w:rPr>
          <w:rFonts w:cs="Segoe UI"/>
          <w:szCs w:val="22"/>
        </w:rPr>
        <w:t>603 milij</w:t>
      </w:r>
      <w:r w:rsidR="00B63694">
        <w:rPr>
          <w:rFonts w:cs="Segoe UI"/>
          <w:szCs w:val="22"/>
        </w:rPr>
        <w:t>arde</w:t>
      </w:r>
      <w:r w:rsidR="00D24C2D" w:rsidRPr="001D58E9">
        <w:rPr>
          <w:rFonts w:cs="Segoe UI"/>
          <w:szCs w:val="22"/>
        </w:rPr>
        <w:t xml:space="preserve"> evrov), pri čemer je na slednjega pozitivno vplivala normalizacija neto obratnega kapitala. </w:t>
      </w:r>
      <w:r w:rsidR="00B63694" w:rsidRPr="00B63694">
        <w:rPr>
          <w:rFonts w:cs="Segoe UI"/>
          <w:b/>
          <w:bCs/>
          <w:szCs w:val="22"/>
        </w:rPr>
        <w:t>Neto finančni položaj</w:t>
      </w:r>
      <w:r w:rsidR="00B63694" w:rsidRPr="00B63694">
        <w:rPr>
          <w:rFonts w:cs="Segoe UI"/>
          <w:szCs w:val="22"/>
        </w:rPr>
        <w:t xml:space="preserve">, ki je znašal </w:t>
      </w:r>
      <w:r w:rsidR="006A6031">
        <w:rPr>
          <w:rFonts w:cs="Segoe UI"/>
          <w:szCs w:val="22"/>
        </w:rPr>
        <w:t>–</w:t>
      </w:r>
      <w:r w:rsidR="00B63694" w:rsidRPr="00B63694">
        <w:rPr>
          <w:rFonts w:cs="Segoe UI"/>
          <w:szCs w:val="22"/>
        </w:rPr>
        <w:t>93 milijonov EUR, je bil nekoliko nižji od ravni iz prejšnjega leta, zlasti zaradi plačil za prevzeme (31. december 2023: 12 milijonov EUR).</w:t>
      </w:r>
    </w:p>
    <w:p w14:paraId="725ECEFD" w14:textId="77777777" w:rsidR="00B63694" w:rsidRPr="00B63694" w:rsidRDefault="00B63694" w:rsidP="004B2C19">
      <w:pPr>
        <w:rPr>
          <w:rFonts w:cs="Segoe UI"/>
          <w:szCs w:val="22"/>
        </w:rPr>
      </w:pPr>
    </w:p>
    <w:p w14:paraId="49CBA3E9" w14:textId="17F90895" w:rsidR="004B2C19" w:rsidRPr="001D58E9" w:rsidRDefault="004B2C19" w:rsidP="004B2C19">
      <w:pPr>
        <w:spacing w:after="120"/>
        <w:rPr>
          <w:rFonts w:cs="Segoe UI"/>
          <w:b/>
          <w:bCs/>
          <w:szCs w:val="22"/>
          <w:lang w:eastAsia="de-DE"/>
        </w:rPr>
      </w:pPr>
      <w:r w:rsidRPr="001D58E9">
        <w:rPr>
          <w:rFonts w:cs="Segoe UI"/>
          <w:b/>
          <w:bCs/>
          <w:szCs w:val="22"/>
          <w:lang w:eastAsia="de-DE"/>
        </w:rPr>
        <w:lastRenderedPageBreak/>
        <w:t xml:space="preserve">Uspešnost poslovnih enot v poslovnem letu </w:t>
      </w:r>
      <w:r w:rsidR="00D24C2D" w:rsidRPr="001D58E9">
        <w:rPr>
          <w:rFonts w:cs="Segoe UI"/>
          <w:b/>
          <w:bCs/>
          <w:szCs w:val="22"/>
          <w:lang w:eastAsia="de-DE"/>
        </w:rPr>
        <w:t>2024</w:t>
      </w:r>
    </w:p>
    <w:p w14:paraId="7AA894BD" w14:textId="36ECD860" w:rsidR="004B2C19" w:rsidRDefault="00B63694" w:rsidP="004B2C19">
      <w:pPr>
        <w:rPr>
          <w:rFonts w:cs="Segoe UI"/>
          <w:szCs w:val="22"/>
        </w:rPr>
      </w:pPr>
      <w:r w:rsidRPr="00B63694">
        <w:rPr>
          <w:rFonts w:cs="Segoe UI"/>
          <w:b/>
          <w:bCs/>
          <w:szCs w:val="22"/>
        </w:rPr>
        <w:t>Prodaja</w:t>
      </w:r>
      <w:r w:rsidRPr="00B63694">
        <w:rPr>
          <w:rFonts w:cs="Segoe UI"/>
          <w:szCs w:val="22"/>
        </w:rPr>
        <w:t xml:space="preserve"> v poslovni enoti </w:t>
      </w:r>
      <w:r>
        <w:rPr>
          <w:rFonts w:cs="Segoe UI"/>
          <w:b/>
          <w:bCs/>
          <w:szCs w:val="22"/>
        </w:rPr>
        <w:t>Lepila in tehnologije</w:t>
      </w:r>
      <w:r w:rsidRPr="00B63694">
        <w:rPr>
          <w:rFonts w:cs="Segoe UI"/>
          <w:szCs w:val="22"/>
        </w:rPr>
        <w:t xml:space="preserve"> je v poslovnem letu 2024 znašala 10</w:t>
      </w:r>
      <w:r w:rsidR="001D1BC9">
        <w:rPr>
          <w:rFonts w:cs="Segoe UI"/>
          <w:szCs w:val="22"/>
        </w:rPr>
        <w:t>.</w:t>
      </w:r>
      <w:r w:rsidRPr="00B63694">
        <w:rPr>
          <w:rFonts w:cs="Segoe UI"/>
          <w:szCs w:val="22"/>
        </w:rPr>
        <w:t>970 milij</w:t>
      </w:r>
      <w:r>
        <w:rPr>
          <w:rFonts w:cs="Segoe UI"/>
          <w:szCs w:val="22"/>
        </w:rPr>
        <w:t>arde</w:t>
      </w:r>
      <w:r w:rsidRPr="00B63694">
        <w:rPr>
          <w:rFonts w:cs="Segoe UI"/>
          <w:szCs w:val="22"/>
        </w:rPr>
        <w:t xml:space="preserve"> evrov in se je tako nominalno povečala za 1,7 odstotka na letni ravni. Medtem ko so učinki deviznih tečajev negativno vplivali v višini </w:t>
      </w:r>
      <w:r>
        <w:rPr>
          <w:rFonts w:cs="Segoe UI"/>
          <w:szCs w:val="22"/>
        </w:rPr>
        <w:t>–</w:t>
      </w:r>
      <w:r w:rsidRPr="00B63694">
        <w:rPr>
          <w:rFonts w:cs="Segoe UI"/>
          <w:szCs w:val="22"/>
        </w:rPr>
        <w:t>1,8 odstotka, so prevzem</w:t>
      </w:r>
      <w:r>
        <w:rPr>
          <w:rFonts w:cs="Segoe UI"/>
          <w:szCs w:val="22"/>
        </w:rPr>
        <w:t>i</w:t>
      </w:r>
      <w:r w:rsidRPr="00B63694">
        <w:rPr>
          <w:rFonts w:cs="Segoe UI"/>
          <w:szCs w:val="22"/>
        </w:rPr>
        <w:t>/</w:t>
      </w:r>
      <w:r>
        <w:rPr>
          <w:rFonts w:cs="Segoe UI"/>
          <w:szCs w:val="22"/>
        </w:rPr>
        <w:t>od</w:t>
      </w:r>
      <w:r w:rsidRPr="00B63694">
        <w:rPr>
          <w:rFonts w:cs="Segoe UI"/>
          <w:szCs w:val="22"/>
        </w:rPr>
        <w:t>prodaj</w:t>
      </w:r>
      <w:r>
        <w:rPr>
          <w:rFonts w:cs="Segoe UI"/>
          <w:szCs w:val="22"/>
        </w:rPr>
        <w:t>e</w:t>
      </w:r>
      <w:r w:rsidRPr="00B63694">
        <w:rPr>
          <w:rFonts w:cs="Segoe UI"/>
          <w:szCs w:val="22"/>
        </w:rPr>
        <w:t xml:space="preserve"> povečali prodajo za 1,1 odstotka. </w:t>
      </w:r>
      <w:r w:rsidRPr="00B63694">
        <w:rPr>
          <w:rFonts w:cs="Segoe UI"/>
          <w:b/>
          <w:bCs/>
          <w:szCs w:val="22"/>
        </w:rPr>
        <w:t>Organsko</w:t>
      </w:r>
      <w:r w:rsidRPr="00B63694">
        <w:rPr>
          <w:rFonts w:cs="Segoe UI"/>
          <w:szCs w:val="22"/>
        </w:rPr>
        <w:t xml:space="preserve"> se je prodaja povečala za 2,4 odstotka. K tej rasti prodaje je prispeval zlasti močan količinski razvoj v drugi polovici leta v primerjavi s prejšnjim letom, predvsem zaradi povečanega povpraševanja na nekaterih ključnih končnih trgih. Cene so v primerjavi s prejšnjim letom ostale nespremenjene. </w:t>
      </w:r>
      <w:r w:rsidRPr="00B63694">
        <w:rPr>
          <w:rFonts w:cs="Segoe UI"/>
          <w:b/>
          <w:bCs/>
          <w:szCs w:val="22"/>
        </w:rPr>
        <w:t>Prilagojeni dobiček iz poslovanja</w:t>
      </w:r>
      <w:r w:rsidRPr="00B63694">
        <w:rPr>
          <w:rFonts w:cs="Segoe UI"/>
          <w:szCs w:val="22"/>
        </w:rPr>
        <w:t xml:space="preserve"> v višini 1</w:t>
      </w:r>
      <w:r w:rsidR="001D1BC9">
        <w:rPr>
          <w:rFonts w:cs="Segoe UI"/>
          <w:szCs w:val="22"/>
        </w:rPr>
        <w:t>.</w:t>
      </w:r>
      <w:r w:rsidRPr="00B63694">
        <w:rPr>
          <w:rFonts w:cs="Segoe UI"/>
          <w:szCs w:val="22"/>
        </w:rPr>
        <w:t>817 milij</w:t>
      </w:r>
      <w:r>
        <w:rPr>
          <w:rFonts w:cs="Segoe UI"/>
          <w:szCs w:val="22"/>
        </w:rPr>
        <w:t>arde</w:t>
      </w:r>
      <w:r w:rsidRPr="00B63694">
        <w:rPr>
          <w:rFonts w:cs="Segoe UI"/>
          <w:szCs w:val="22"/>
        </w:rPr>
        <w:t xml:space="preserve"> evrov je zabeležil dvomestno odstotno povečanje v primerjavi s preteklim letom, kar predstavlja novo najvišjo vrednost za poslovno enoto. </w:t>
      </w:r>
      <w:r w:rsidRPr="00B63694">
        <w:rPr>
          <w:rFonts w:cs="Segoe UI"/>
          <w:b/>
          <w:bCs/>
          <w:szCs w:val="22"/>
        </w:rPr>
        <w:t>Prilagojena donosnost prodaje</w:t>
      </w:r>
      <w:r w:rsidRPr="00B63694">
        <w:rPr>
          <w:rFonts w:cs="Segoe UI"/>
          <w:szCs w:val="22"/>
        </w:rPr>
        <w:t xml:space="preserve"> se je na letni ravni znatno povečala, in sicer za 190 bazičnih točk na 16,6 odstotka.</w:t>
      </w:r>
    </w:p>
    <w:p w14:paraId="00310966" w14:textId="77777777" w:rsidR="00B63694" w:rsidRPr="00B63694" w:rsidRDefault="00B63694" w:rsidP="004B2C19">
      <w:pPr>
        <w:rPr>
          <w:rFonts w:cs="Segoe UI"/>
          <w:szCs w:val="22"/>
        </w:rPr>
      </w:pPr>
    </w:p>
    <w:p w14:paraId="34FC0C9E" w14:textId="47B49201" w:rsidR="00B63694" w:rsidRPr="00B63694" w:rsidRDefault="004B2C19" w:rsidP="00B63694">
      <w:pPr>
        <w:rPr>
          <w:rFonts w:cs="Segoe UI"/>
          <w:szCs w:val="22"/>
        </w:rPr>
      </w:pPr>
      <w:r w:rsidRPr="001D58E9">
        <w:rPr>
          <w:rFonts w:cs="Segoe UI"/>
          <w:b/>
          <w:bCs/>
          <w:szCs w:val="22"/>
        </w:rPr>
        <w:t xml:space="preserve">Prodaja </w:t>
      </w:r>
      <w:r w:rsidRPr="001D58E9">
        <w:rPr>
          <w:rFonts w:cs="Segoe UI"/>
          <w:szCs w:val="22"/>
        </w:rPr>
        <w:t xml:space="preserve">v poslovni enoti </w:t>
      </w:r>
      <w:r w:rsidR="00B63694">
        <w:rPr>
          <w:rFonts w:cs="Segoe UI"/>
          <w:b/>
          <w:bCs/>
          <w:szCs w:val="22"/>
        </w:rPr>
        <w:t>Consumer Brands</w:t>
      </w:r>
      <w:r w:rsidRPr="001D58E9">
        <w:rPr>
          <w:rFonts w:cs="Segoe UI"/>
          <w:b/>
          <w:bCs/>
          <w:szCs w:val="22"/>
        </w:rPr>
        <w:t xml:space="preserve"> </w:t>
      </w:r>
      <w:r w:rsidR="009E6215" w:rsidRPr="001D58E9">
        <w:rPr>
          <w:rFonts w:cs="Segoe UI"/>
          <w:szCs w:val="22"/>
        </w:rPr>
        <w:t>je v obravnavanem letu znašala 10</w:t>
      </w:r>
      <w:r w:rsidR="00B63694">
        <w:rPr>
          <w:rFonts w:cs="Segoe UI"/>
          <w:szCs w:val="22"/>
        </w:rPr>
        <w:t>,</w:t>
      </w:r>
      <w:r w:rsidR="009E6215" w:rsidRPr="001D58E9">
        <w:rPr>
          <w:rFonts w:cs="Segoe UI"/>
          <w:szCs w:val="22"/>
        </w:rPr>
        <w:t>467 milij</w:t>
      </w:r>
      <w:r w:rsidR="00B63694">
        <w:rPr>
          <w:rFonts w:cs="Segoe UI"/>
          <w:szCs w:val="22"/>
        </w:rPr>
        <w:t>arde</w:t>
      </w:r>
      <w:r w:rsidR="009E6215" w:rsidRPr="001D58E9">
        <w:rPr>
          <w:rFonts w:cs="Segoe UI"/>
          <w:szCs w:val="22"/>
        </w:rPr>
        <w:t xml:space="preserve"> evrov, </w:t>
      </w:r>
      <w:r w:rsidR="00B63694" w:rsidRPr="00B63694">
        <w:rPr>
          <w:rFonts w:cs="Segoe UI"/>
          <w:szCs w:val="22"/>
        </w:rPr>
        <w:t xml:space="preserve">kar je nominalno </w:t>
      </w:r>
      <w:r w:rsidR="00B63694">
        <w:rPr>
          <w:rFonts w:cs="Segoe UI"/>
          <w:szCs w:val="22"/>
        </w:rPr>
        <w:t>–</w:t>
      </w:r>
      <w:r w:rsidR="00B63694" w:rsidRPr="00B63694">
        <w:rPr>
          <w:rFonts w:cs="Segoe UI"/>
          <w:szCs w:val="22"/>
        </w:rPr>
        <w:t>0,9 odstotka manj kot v predhodnem letu</w:t>
      </w:r>
      <w:r w:rsidR="009E6215" w:rsidRPr="001D58E9">
        <w:rPr>
          <w:rFonts w:cs="Segoe UI"/>
          <w:szCs w:val="22"/>
        </w:rPr>
        <w:t xml:space="preserve">. Učinki tujih valut so prodajo zmanjšali za </w:t>
      </w:r>
      <w:r w:rsidR="00B63694">
        <w:rPr>
          <w:rFonts w:cs="Segoe UI"/>
          <w:szCs w:val="22"/>
        </w:rPr>
        <w:t>–</w:t>
      </w:r>
      <w:r w:rsidR="009E6215" w:rsidRPr="001D58E9">
        <w:rPr>
          <w:rFonts w:cs="Segoe UI"/>
          <w:szCs w:val="22"/>
        </w:rPr>
        <w:t xml:space="preserve">1,8 odstotka. </w:t>
      </w:r>
      <w:r w:rsidR="00B63694" w:rsidRPr="00B63694">
        <w:rPr>
          <w:rFonts w:cs="Segoe UI"/>
          <w:szCs w:val="22"/>
        </w:rPr>
        <w:t xml:space="preserve">Učinki tujih valut so zmanjšali prodajo za </w:t>
      </w:r>
      <w:r w:rsidR="00B63694">
        <w:rPr>
          <w:rFonts w:cs="Segoe UI"/>
          <w:szCs w:val="22"/>
        </w:rPr>
        <w:t>–</w:t>
      </w:r>
      <w:r w:rsidR="00B63694" w:rsidRPr="00B63694">
        <w:rPr>
          <w:rFonts w:cs="Segoe UI"/>
          <w:szCs w:val="22"/>
        </w:rPr>
        <w:t>1,8 odstotka. Tudi prevzemi/odtujitve so negativno vplival</w:t>
      </w:r>
      <w:r w:rsidR="005130D6">
        <w:rPr>
          <w:rFonts w:cs="Segoe UI"/>
          <w:szCs w:val="22"/>
        </w:rPr>
        <w:t xml:space="preserve">i </w:t>
      </w:r>
      <w:r w:rsidR="00B63694" w:rsidRPr="00B63694">
        <w:rPr>
          <w:rFonts w:cs="Segoe UI"/>
          <w:szCs w:val="22"/>
        </w:rPr>
        <w:t xml:space="preserve">na prodajo, in sicer za </w:t>
      </w:r>
      <w:r w:rsidR="00B63694">
        <w:rPr>
          <w:rFonts w:cs="Segoe UI"/>
          <w:szCs w:val="22"/>
        </w:rPr>
        <w:t>–</w:t>
      </w:r>
      <w:r w:rsidR="00B63694" w:rsidRPr="00B63694">
        <w:rPr>
          <w:rFonts w:cs="Segoe UI"/>
          <w:szCs w:val="22"/>
        </w:rPr>
        <w:t xml:space="preserve">2,0 odstotka, pri čemer je bil glavni vzrok odtujitev naših poslovnih dejavnosti v Rusiji aprila 2023. </w:t>
      </w:r>
      <w:r w:rsidR="00B63694" w:rsidRPr="00B63694">
        <w:rPr>
          <w:rFonts w:cs="Segoe UI"/>
          <w:b/>
          <w:bCs/>
          <w:szCs w:val="22"/>
        </w:rPr>
        <w:t>Organsko</w:t>
      </w:r>
      <w:r w:rsidR="00B63694" w:rsidRPr="00B63694">
        <w:rPr>
          <w:rFonts w:cs="Segoe UI"/>
          <w:szCs w:val="22"/>
        </w:rPr>
        <w:t xml:space="preserve"> se je prodaja povečala za 3,0 odstotka. K tej rasti prodaje je prispeval zelo močan razvoj cen, medtem ko se je obseg zmanjšal predvsem zaradi tekočih ukrepov za optimizacijo portfelja. </w:t>
      </w:r>
      <w:r w:rsidR="00B63694" w:rsidRPr="00B63694">
        <w:rPr>
          <w:rFonts w:cs="Segoe UI"/>
          <w:b/>
          <w:bCs/>
          <w:szCs w:val="22"/>
        </w:rPr>
        <w:t>Prilagojeni dobiček iz poslovanja</w:t>
      </w:r>
      <w:r w:rsidR="00B63694" w:rsidRPr="00B63694">
        <w:rPr>
          <w:rFonts w:cs="Segoe UI"/>
          <w:szCs w:val="22"/>
        </w:rPr>
        <w:t xml:space="preserve"> je znašal 1</w:t>
      </w:r>
      <w:r w:rsidR="00A65EDE">
        <w:rPr>
          <w:rFonts w:cs="Segoe UI"/>
          <w:szCs w:val="22"/>
        </w:rPr>
        <w:t>,</w:t>
      </w:r>
      <w:r w:rsidR="00B63694" w:rsidRPr="00B63694">
        <w:rPr>
          <w:rFonts w:cs="Segoe UI"/>
          <w:szCs w:val="22"/>
        </w:rPr>
        <w:t>419 milij</w:t>
      </w:r>
      <w:r w:rsidR="00A65EDE">
        <w:rPr>
          <w:rFonts w:cs="Segoe UI"/>
          <w:szCs w:val="22"/>
        </w:rPr>
        <w:t>arde</w:t>
      </w:r>
      <w:r w:rsidR="00B63694" w:rsidRPr="00B63694">
        <w:rPr>
          <w:rFonts w:cs="Segoe UI"/>
          <w:szCs w:val="22"/>
        </w:rPr>
        <w:t xml:space="preserve"> evrov, kar je bistveno več kot v predhodnem letu (1</w:t>
      </w:r>
      <w:r w:rsidR="00A65EDE">
        <w:rPr>
          <w:rFonts w:cs="Segoe UI"/>
          <w:szCs w:val="22"/>
        </w:rPr>
        <w:t>,</w:t>
      </w:r>
      <w:r w:rsidR="00B63694" w:rsidRPr="00B63694">
        <w:rPr>
          <w:rFonts w:cs="Segoe UI"/>
          <w:szCs w:val="22"/>
        </w:rPr>
        <w:t>115 milij</w:t>
      </w:r>
      <w:r w:rsidR="00A65EDE">
        <w:rPr>
          <w:rFonts w:cs="Segoe UI"/>
          <w:szCs w:val="22"/>
        </w:rPr>
        <w:t>arde</w:t>
      </w:r>
      <w:r w:rsidR="00B63694" w:rsidRPr="00B63694">
        <w:rPr>
          <w:rFonts w:cs="Segoe UI"/>
          <w:szCs w:val="22"/>
        </w:rPr>
        <w:t xml:space="preserve"> evrov). </w:t>
      </w:r>
      <w:r w:rsidR="00B63694" w:rsidRPr="00B63694">
        <w:rPr>
          <w:rFonts w:cs="Segoe UI"/>
          <w:b/>
          <w:bCs/>
          <w:szCs w:val="22"/>
        </w:rPr>
        <w:t>Prilagojena donosnost prodaje</w:t>
      </w:r>
      <w:r w:rsidR="00B63694" w:rsidRPr="00B63694">
        <w:rPr>
          <w:rFonts w:cs="Segoe UI"/>
          <w:szCs w:val="22"/>
        </w:rPr>
        <w:t xml:space="preserve"> je dosegla 13,6 odstotka in se je tako v primerjavi s prejšnjim letom znatno povečala za 300 bazičnih točk.</w:t>
      </w:r>
    </w:p>
    <w:p w14:paraId="447CC63E" w14:textId="77777777" w:rsidR="00B63694" w:rsidRPr="00B63694" w:rsidRDefault="00B63694" w:rsidP="00B63694">
      <w:pPr>
        <w:rPr>
          <w:rFonts w:cs="Segoe UI"/>
          <w:szCs w:val="22"/>
        </w:rPr>
      </w:pPr>
    </w:p>
    <w:p w14:paraId="19A4602E" w14:textId="25AF1650" w:rsidR="004B2C19" w:rsidRPr="001D58E9" w:rsidRDefault="00D04EC3" w:rsidP="004B2C19">
      <w:pPr>
        <w:spacing w:after="120"/>
        <w:rPr>
          <w:rFonts w:cs="Segoe UI"/>
          <w:szCs w:val="22"/>
        </w:rPr>
      </w:pPr>
      <w:r w:rsidRPr="001D58E9">
        <w:rPr>
          <w:rFonts w:cs="Segoe UI"/>
          <w:b/>
          <w:szCs w:val="22"/>
        </w:rPr>
        <w:t>Velik napredek pri preoblikovanju</w:t>
      </w:r>
    </w:p>
    <w:p w14:paraId="27A23AA3" w14:textId="68C7DC5D" w:rsidR="00A65EDE" w:rsidRPr="00A65EDE" w:rsidRDefault="00A65EDE" w:rsidP="00A65EDE">
      <w:pPr>
        <w:rPr>
          <w:rFonts w:cs="Segoe UI"/>
          <w:bCs/>
          <w:szCs w:val="22"/>
        </w:rPr>
      </w:pPr>
      <w:r w:rsidRPr="00A65EDE">
        <w:rPr>
          <w:rFonts w:cs="Segoe UI"/>
          <w:bCs/>
          <w:szCs w:val="22"/>
        </w:rPr>
        <w:t xml:space="preserve">V zadnjih nekaj letih se je Henkel temeljito spremenil na številnih področjih in dosledno izvajal svoj strateški program za </w:t>
      </w:r>
      <w:r>
        <w:rPr>
          <w:rFonts w:cs="Segoe UI"/>
          <w:bCs/>
          <w:szCs w:val="22"/>
        </w:rPr>
        <w:t>namensko</w:t>
      </w:r>
      <w:r w:rsidRPr="00A65EDE">
        <w:rPr>
          <w:rFonts w:cs="Segoe UI"/>
          <w:bCs/>
          <w:szCs w:val="22"/>
        </w:rPr>
        <w:t xml:space="preserve"> rast. Ključni dejavniki dolgoročnega in trajnostnega uspeha so pripravljenost </w:t>
      </w:r>
      <w:r w:rsidR="005130D6">
        <w:rPr>
          <w:rFonts w:cs="Segoe UI"/>
          <w:bCs/>
          <w:szCs w:val="22"/>
        </w:rPr>
        <w:t>ter</w:t>
      </w:r>
      <w:r w:rsidRPr="00A65EDE">
        <w:rPr>
          <w:rFonts w:cs="Segoe UI"/>
          <w:bCs/>
          <w:szCs w:val="22"/>
        </w:rPr>
        <w:t xml:space="preserve"> odločnost za nenehno preoblikovanje. Cilj je doseči trajnostno izboljšanje rezultatov. Da bi to dosegli, se mora podjetje nenehno spreminjati in dodatno razvijati. To se dogaja na vseh področjih.</w:t>
      </w:r>
    </w:p>
    <w:p w14:paraId="35C9DD3C" w14:textId="77777777" w:rsidR="00C8634B" w:rsidRPr="001D58E9" w:rsidRDefault="00C8634B" w:rsidP="00D04EC3">
      <w:pPr>
        <w:rPr>
          <w:rFonts w:cs="Segoe UI"/>
          <w:bCs/>
          <w:szCs w:val="22"/>
        </w:rPr>
      </w:pPr>
    </w:p>
    <w:p w14:paraId="04B987EC" w14:textId="2D05B8A5" w:rsidR="004B2C19" w:rsidRPr="001D58E9" w:rsidRDefault="00A65EDE" w:rsidP="00595037">
      <w:pPr>
        <w:spacing w:line="240" w:lineRule="auto"/>
        <w:jc w:val="left"/>
        <w:rPr>
          <w:rFonts w:cs="Segoe UI"/>
          <w:b/>
          <w:bCs/>
          <w:szCs w:val="22"/>
          <w:lang w:eastAsia="de-DE"/>
        </w:rPr>
      </w:pPr>
      <w:r>
        <w:rPr>
          <w:rFonts w:cs="Segoe UI"/>
          <w:b/>
          <w:bCs/>
          <w:szCs w:val="22"/>
          <w:lang w:eastAsia="de-DE"/>
        </w:rPr>
        <w:t>Consumer Brands</w:t>
      </w:r>
      <w:r w:rsidR="004B2C19" w:rsidRPr="001D58E9">
        <w:rPr>
          <w:rFonts w:cs="Segoe UI"/>
          <w:b/>
          <w:bCs/>
          <w:szCs w:val="22"/>
          <w:lang w:eastAsia="de-DE"/>
        </w:rPr>
        <w:t>: Združitev poteka hitreje, kot je bilo načrtovano</w:t>
      </w:r>
    </w:p>
    <w:p w14:paraId="77484989" w14:textId="77777777" w:rsidR="00085139" w:rsidRPr="001D58E9" w:rsidRDefault="00085139" w:rsidP="00595037">
      <w:pPr>
        <w:spacing w:line="240" w:lineRule="auto"/>
        <w:jc w:val="left"/>
        <w:rPr>
          <w:rFonts w:cs="Segoe UI"/>
          <w:b/>
          <w:bCs/>
          <w:i/>
          <w:iCs/>
          <w:szCs w:val="22"/>
          <w:lang w:eastAsia="de-DE"/>
        </w:rPr>
      </w:pPr>
    </w:p>
    <w:p w14:paraId="709F2EA8" w14:textId="5E10B26A" w:rsidR="00A65EDE" w:rsidRPr="00A65EDE" w:rsidRDefault="00A65EDE" w:rsidP="00A65EDE">
      <w:pPr>
        <w:rPr>
          <w:rFonts w:cs="Segoe UI"/>
          <w:szCs w:val="22"/>
          <w:lang w:eastAsia="de-DE"/>
        </w:rPr>
      </w:pPr>
      <w:r w:rsidRPr="00A65EDE">
        <w:rPr>
          <w:rFonts w:cs="Segoe UI"/>
          <w:szCs w:val="22"/>
          <w:lang w:eastAsia="de-DE"/>
        </w:rPr>
        <w:t xml:space="preserve">Verjetno najpomembnejša sprememba v Henklovi nedavni zgodovini je združitev naših </w:t>
      </w:r>
      <w:r>
        <w:rPr>
          <w:rFonts w:cs="Segoe UI"/>
          <w:szCs w:val="22"/>
          <w:lang w:eastAsia="de-DE"/>
        </w:rPr>
        <w:t>segmentov</w:t>
      </w:r>
      <w:r w:rsidRPr="00A65EDE">
        <w:rPr>
          <w:rFonts w:cs="Segoe UI"/>
          <w:szCs w:val="22"/>
          <w:lang w:eastAsia="de-DE"/>
        </w:rPr>
        <w:t xml:space="preserve"> s področja potrošniškega blaga v poslovno enoto </w:t>
      </w:r>
      <w:r w:rsidRPr="00A65EDE">
        <w:rPr>
          <w:rFonts w:cs="Segoe UI"/>
          <w:b/>
          <w:bCs/>
          <w:szCs w:val="22"/>
          <w:lang w:eastAsia="de-DE"/>
        </w:rPr>
        <w:t>Consumer Brands</w:t>
      </w:r>
      <w:r w:rsidRPr="00A65EDE">
        <w:rPr>
          <w:rFonts w:cs="Segoe UI"/>
          <w:szCs w:val="22"/>
          <w:lang w:eastAsia="de-DE"/>
        </w:rPr>
        <w:t xml:space="preserve">, ki je bila napovedana v začetku leta 2022. Od takrat se je zgodilo veliko. Poslovna enota v novi </w:t>
      </w:r>
      <w:r w:rsidR="00CE1E1D">
        <w:rPr>
          <w:rFonts w:cs="Segoe UI"/>
          <w:szCs w:val="22"/>
          <w:lang w:eastAsia="de-DE"/>
        </w:rPr>
        <w:t>ureditvi</w:t>
      </w:r>
      <w:r w:rsidRPr="00A65EDE">
        <w:rPr>
          <w:rFonts w:cs="Segoe UI"/>
          <w:szCs w:val="22"/>
          <w:lang w:eastAsia="de-DE"/>
        </w:rPr>
        <w:t xml:space="preserve"> deluje od začetka leta 2023, pozitiven razvoj pa je bil viden že v tem letu. V preteklem poslovnem letu 2024 je postalo očitno, da je bila naša odločitev o združitvi prej ločenih poslovnih enot za potrošniško blago v enotno platformo pravilna.</w:t>
      </w:r>
    </w:p>
    <w:p w14:paraId="4C2CAA1F" w14:textId="244D3E43" w:rsidR="00A65EDE" w:rsidRPr="00A65EDE" w:rsidRDefault="00A65EDE" w:rsidP="00A65EDE">
      <w:r w:rsidRPr="00A65EDE">
        <w:lastRenderedPageBreak/>
        <w:t xml:space="preserve">Integracija enote Consumer Brands je napredovala veliko hitreje, kot je bilo sprva načrtovano: v smislu integracije ekipe, prestrukturiranja portfelja in doseganja sinergij. Prva faza integracije, ki je vključevala predvsem združitev prodajnih in </w:t>
      </w:r>
      <w:r w:rsidR="00D95EF7">
        <w:t>trženjskih</w:t>
      </w:r>
      <w:r w:rsidRPr="00A65EDE">
        <w:t xml:space="preserve"> ekip, je bila zaključena leta 2024. V drugi fazi, ki poteka od leta 2023, naj bi bili celotni prihranki stroškov zaradi izboljšanja dobavne verige, tj. proizvodnih omrežij in dobavnih verig, doseženi do konca leta 2025.</w:t>
      </w:r>
    </w:p>
    <w:p w14:paraId="67F27473" w14:textId="77777777" w:rsidR="00D407F1" w:rsidRPr="001D58E9" w:rsidRDefault="00D407F1" w:rsidP="00D407F1"/>
    <w:p w14:paraId="52EA2509" w14:textId="6A9DA98F" w:rsidR="004B2C19" w:rsidRDefault="00D95EF7" w:rsidP="007E4FB6">
      <w:pPr>
        <w:rPr>
          <w:rFonts w:cs="Segoe UI"/>
          <w:szCs w:val="22"/>
          <w:lang w:eastAsia="de-DE"/>
        </w:rPr>
      </w:pPr>
      <w:r w:rsidRPr="00D95EF7">
        <w:rPr>
          <w:rFonts w:cs="Segoe UI"/>
          <w:szCs w:val="22"/>
          <w:lang w:eastAsia="de-DE"/>
        </w:rPr>
        <w:t xml:space="preserve">Hkrati se poslovna enota Consumer Brands dosledno osredotoča na močne blagovne znamke in podjetja z visokimi bruto maržami ter na vodilne položaje na trgih in v kategorijah. Pozitivni učinki osredotočanja na močno rast ter blagovne znamke in posle z visoko maržo se obrestujejo: Deset največjih blagovnih znamk v okviru </w:t>
      </w:r>
      <w:r w:rsidR="002D0835">
        <w:rPr>
          <w:rFonts w:cs="Segoe UI"/>
          <w:szCs w:val="22"/>
          <w:lang w:eastAsia="de-DE"/>
        </w:rPr>
        <w:t xml:space="preserve">enote </w:t>
      </w:r>
      <w:r w:rsidRPr="00D95EF7">
        <w:rPr>
          <w:rFonts w:cs="Segoe UI"/>
          <w:szCs w:val="22"/>
          <w:lang w:eastAsia="de-DE"/>
        </w:rPr>
        <w:t>Consumer Brands, ki so leta 2024 predstavljale več kot polovico prihodkov, je doseglo zelo močno organsko rast, skupaj s pozitivno rastjo obsega.</w:t>
      </w:r>
    </w:p>
    <w:p w14:paraId="0192A613" w14:textId="77777777" w:rsidR="00D95EF7" w:rsidRPr="001D58E9" w:rsidRDefault="00D95EF7" w:rsidP="007E4FB6">
      <w:pPr>
        <w:rPr>
          <w:rFonts w:cs="Segoe UI"/>
          <w:szCs w:val="22"/>
          <w:lang w:eastAsia="de-DE"/>
        </w:rPr>
      </w:pPr>
    </w:p>
    <w:p w14:paraId="294408D0" w14:textId="77777777" w:rsidR="007E4FB6" w:rsidRPr="001D58E9" w:rsidRDefault="007E4FB6" w:rsidP="007E4FB6">
      <w:pPr>
        <w:rPr>
          <w:rFonts w:cs="Segoe UI"/>
          <w:szCs w:val="22"/>
          <w:lang w:eastAsia="de-DE"/>
        </w:rPr>
      </w:pPr>
    </w:p>
    <w:p w14:paraId="06B22237" w14:textId="77777777" w:rsidR="004B2C19" w:rsidRPr="001D58E9" w:rsidRDefault="004B2C19" w:rsidP="004B2C19">
      <w:pPr>
        <w:spacing w:after="120"/>
        <w:rPr>
          <w:rFonts w:cs="Segoe UI"/>
          <w:b/>
          <w:bCs/>
          <w:szCs w:val="22"/>
          <w:lang w:eastAsia="de-DE"/>
        </w:rPr>
      </w:pPr>
      <w:r w:rsidRPr="001D58E9">
        <w:rPr>
          <w:rFonts w:cs="Segoe UI"/>
          <w:b/>
          <w:bCs/>
          <w:szCs w:val="22"/>
          <w:lang w:eastAsia="de-DE"/>
        </w:rPr>
        <w:t>Nadaljnji napredek pri vseh strateških prednostnih nalogah</w:t>
      </w:r>
    </w:p>
    <w:p w14:paraId="166C209F" w14:textId="7950F9C9" w:rsidR="00BF5E07" w:rsidRDefault="00BF5E07" w:rsidP="00BF5E07">
      <w:pPr>
        <w:autoSpaceDE w:val="0"/>
        <w:autoSpaceDN w:val="0"/>
        <w:adjustRightInd w:val="0"/>
        <w:rPr>
          <w:rFonts w:cs="Segoe UI"/>
          <w:bCs/>
          <w:szCs w:val="22"/>
        </w:rPr>
      </w:pPr>
      <w:r w:rsidRPr="00BF5E07">
        <w:rPr>
          <w:rFonts w:cs="Segoe UI"/>
          <w:bCs/>
          <w:szCs w:val="22"/>
        </w:rPr>
        <w:t xml:space="preserve">V zahtevnem makroekonomskem in geopolitičnem okolju je Henkel v preteklem poslovnem letu še naprej dosledno izvajal svojo strategijo rasti in dosegel pomemben napredek na vseh področjih. Družba je nadalje razvijala svoj portfelj dejavnosti in blagovnih znamk, krepila svojo konkurenčno prednost na področjih inovacij, trajnosti in digitalizacije, optimizirala svoje modele poslovanja </w:t>
      </w:r>
      <w:r w:rsidR="00FB496F">
        <w:rPr>
          <w:rFonts w:cs="Segoe UI"/>
          <w:bCs/>
          <w:szCs w:val="22"/>
        </w:rPr>
        <w:t>ter</w:t>
      </w:r>
      <w:r w:rsidRPr="00BF5E07">
        <w:rPr>
          <w:rFonts w:cs="Segoe UI"/>
          <w:bCs/>
          <w:szCs w:val="22"/>
        </w:rPr>
        <w:t xml:space="preserve"> krepila svojo korporativno kulturo.</w:t>
      </w:r>
    </w:p>
    <w:p w14:paraId="59378A9E" w14:textId="425752E4" w:rsidR="00BF5E07" w:rsidRDefault="00BF5E07" w:rsidP="00BF5E07">
      <w:pPr>
        <w:autoSpaceDE w:val="0"/>
        <w:autoSpaceDN w:val="0"/>
        <w:adjustRightInd w:val="0"/>
        <w:rPr>
          <w:rFonts w:cs="Segoe UI"/>
          <w:bCs/>
          <w:szCs w:val="22"/>
        </w:rPr>
      </w:pPr>
      <w:r w:rsidRPr="00BF5E07">
        <w:rPr>
          <w:rFonts w:cs="Segoe UI"/>
          <w:bCs/>
          <w:szCs w:val="22"/>
        </w:rPr>
        <w:br/>
        <w:t xml:space="preserve">V okviru </w:t>
      </w:r>
      <w:r w:rsidRPr="00BF5E07">
        <w:rPr>
          <w:rFonts w:cs="Segoe UI"/>
          <w:b/>
          <w:bCs/>
          <w:szCs w:val="22"/>
        </w:rPr>
        <w:t>aktivnega upravljanja portfelja</w:t>
      </w:r>
      <w:r w:rsidRPr="00BF5E07">
        <w:rPr>
          <w:rFonts w:cs="Segoe UI"/>
          <w:bCs/>
          <w:szCs w:val="22"/>
        </w:rPr>
        <w:t xml:space="preserve"> je družba Henkel nadalje razvijala svoj portfelj z opuščanjem ali odprodajo dejavnosti ter s prevzemi. S prodajo dejavnosti trgovskih blagovnih znamk v Severni Ameriki v začetku letošnjega leta je družba Henkel zaključila ukrepe v zvezi s svojim portfeljem. Ti so bili napovedani ob začetku združevanja prej ločenih potrošniških dejavnosti. Poslovanje z blagovnimi znamkami trgovcev na drobno je bilo opredeljeno kot nepomembna dejavnost znotraj poslovne enote </w:t>
      </w:r>
      <w:r w:rsidR="00A81615">
        <w:rPr>
          <w:rFonts w:cs="Segoe UI"/>
          <w:bCs/>
          <w:szCs w:val="22"/>
        </w:rPr>
        <w:t>Consumer Brands</w:t>
      </w:r>
      <w:r w:rsidRPr="00BF5E07">
        <w:rPr>
          <w:rFonts w:cs="Segoe UI"/>
          <w:bCs/>
          <w:szCs w:val="22"/>
        </w:rPr>
        <w:t xml:space="preserve">, saj sta potencial za izkoriščanje sinergij in prihodnja strateška skladnost z integrirano platformo </w:t>
      </w:r>
      <w:r w:rsidR="00A81615">
        <w:rPr>
          <w:rFonts w:cs="Segoe UI"/>
          <w:bCs/>
          <w:szCs w:val="22"/>
        </w:rPr>
        <w:t>Consumer Brands</w:t>
      </w:r>
      <w:r w:rsidRPr="00BF5E07">
        <w:rPr>
          <w:rFonts w:cs="Segoe UI"/>
          <w:bCs/>
          <w:szCs w:val="22"/>
        </w:rPr>
        <w:t xml:space="preserve"> omejena. Vključno s to transakcijo je družba Henkel od začetka leta 2022 odprodala ali opustila blagovne znamke in dejavnosti, ki predstavljajo skupno prodajo v višini nekaj več kot 1 milijarde evrov.</w:t>
      </w:r>
    </w:p>
    <w:p w14:paraId="0C709E9C" w14:textId="0FFB3A25" w:rsidR="00BF5E07" w:rsidRPr="00BF5E07" w:rsidRDefault="00BF5E07" w:rsidP="00BF5E07">
      <w:pPr>
        <w:autoSpaceDE w:val="0"/>
        <w:autoSpaceDN w:val="0"/>
        <w:adjustRightInd w:val="0"/>
        <w:rPr>
          <w:rFonts w:cs="Segoe UI"/>
          <w:bCs/>
          <w:szCs w:val="22"/>
        </w:rPr>
      </w:pPr>
      <w:r w:rsidRPr="00BF5E07">
        <w:rPr>
          <w:rFonts w:cs="Segoe UI"/>
          <w:bCs/>
          <w:szCs w:val="22"/>
        </w:rPr>
        <w:br/>
        <w:t xml:space="preserve">Aktivno upravljanje portfelja vključuje tudi krepitev in širitev portfelja s </w:t>
      </w:r>
      <w:r w:rsidRPr="00BF5E07">
        <w:rPr>
          <w:rFonts w:cs="Segoe UI"/>
          <w:b/>
          <w:bCs/>
          <w:szCs w:val="22"/>
        </w:rPr>
        <w:t>prevzemi</w:t>
      </w:r>
      <w:r w:rsidRPr="00BF5E07">
        <w:rPr>
          <w:rFonts w:cs="Segoe UI"/>
          <w:bCs/>
          <w:szCs w:val="22"/>
        </w:rPr>
        <w:t xml:space="preserve">: V začetku leta 2024 je Henkel na Kitajskem prevzel znano blagovno znamko za nego las Vidal Sassoon. Ta pridobitev odlično dopolnjuje lokalni portfelj </w:t>
      </w:r>
      <w:r w:rsidR="00CA2B87">
        <w:rPr>
          <w:rFonts w:cs="Segoe UI"/>
          <w:bCs/>
          <w:szCs w:val="22"/>
        </w:rPr>
        <w:t xml:space="preserve">enote </w:t>
      </w:r>
      <w:r w:rsidR="00A81615">
        <w:rPr>
          <w:rFonts w:cs="Segoe UI"/>
          <w:bCs/>
          <w:szCs w:val="22"/>
        </w:rPr>
        <w:t>Consumer Brands</w:t>
      </w:r>
      <w:r w:rsidRPr="00BF5E07">
        <w:rPr>
          <w:rFonts w:cs="Segoe UI"/>
          <w:bCs/>
          <w:szCs w:val="22"/>
        </w:rPr>
        <w:t xml:space="preserve"> na Kitajskem, saj pokriva premium segment v maloprodaji. Portfelj blagovne znamke Vidal Sassoon je namenjen predvsem premium segmentu nege las s šamponi in </w:t>
      </w:r>
      <w:r w:rsidR="00A81615">
        <w:rPr>
          <w:rFonts w:cs="Segoe UI"/>
          <w:bCs/>
          <w:szCs w:val="22"/>
        </w:rPr>
        <w:t>regeneratorji</w:t>
      </w:r>
      <w:r w:rsidRPr="00BF5E07">
        <w:rPr>
          <w:rFonts w:cs="Segoe UI"/>
          <w:bCs/>
          <w:szCs w:val="22"/>
        </w:rPr>
        <w:t xml:space="preserve">, vključuje pa tudi izdelke, povezane s </w:t>
      </w:r>
      <w:r w:rsidR="00A81615">
        <w:rPr>
          <w:rFonts w:cs="Segoe UI"/>
          <w:bCs/>
          <w:szCs w:val="22"/>
        </w:rPr>
        <w:t xml:space="preserve">stilskim oblikovanjem </w:t>
      </w:r>
      <w:r w:rsidRPr="00BF5E07">
        <w:rPr>
          <w:rFonts w:cs="Segoe UI"/>
          <w:bCs/>
          <w:szCs w:val="22"/>
        </w:rPr>
        <w:t>in tretmaji za nego las.</w:t>
      </w:r>
    </w:p>
    <w:p w14:paraId="54AE41AB" w14:textId="54143B90" w:rsidR="004602E3" w:rsidRDefault="004602E3" w:rsidP="004602E3">
      <w:pPr>
        <w:rPr>
          <w:rFonts w:cs="Segoe UI"/>
          <w:bCs/>
          <w:szCs w:val="22"/>
        </w:rPr>
      </w:pPr>
      <w:r w:rsidRPr="004602E3">
        <w:rPr>
          <w:rFonts w:cs="Segoe UI"/>
          <w:bCs/>
          <w:szCs w:val="22"/>
        </w:rPr>
        <w:lastRenderedPageBreak/>
        <w:t xml:space="preserve">Henkel je tudi investiral v prevzeme, da bi razširil svoj portfelj v poslovni enoti </w:t>
      </w:r>
      <w:r w:rsidR="003964F5">
        <w:rPr>
          <w:rFonts w:cs="Segoe UI"/>
          <w:bCs/>
          <w:szCs w:val="22"/>
        </w:rPr>
        <w:t>Lepila in tehnologije</w:t>
      </w:r>
      <w:r w:rsidRPr="004602E3">
        <w:rPr>
          <w:rFonts w:cs="Segoe UI"/>
          <w:bCs/>
          <w:szCs w:val="22"/>
        </w:rPr>
        <w:t>, in sicer je prevzel podjetje Seal for Life Industries s sedežem v ZDA. To podjetje zagotavlja zaščitne premaze in rešitve za tesnjenje infrastrukture v panogah, kot so obnovljivi viri energije, plin in voda. Ta pridobitev dopolnjuje nakup podjetja Critica Infrastructure iz leta 2023, ki je prav tako specializirano za vzdrževanje in popravila infrastrukture. S temi nakupi smo razširili svoj obstoječi portfelj v privlačni in obetavni dejavnosti vzdrževanja, popravil in remontov ter ustvarili platformo za nadaljnjo rast.</w:t>
      </w:r>
    </w:p>
    <w:p w14:paraId="2F0D837E" w14:textId="57BE5DE3" w:rsidR="004602E3" w:rsidRDefault="004602E3" w:rsidP="004602E3">
      <w:pPr>
        <w:rPr>
          <w:rFonts w:cs="Segoe UI"/>
          <w:bCs/>
          <w:szCs w:val="22"/>
        </w:rPr>
      </w:pPr>
      <w:r w:rsidRPr="004602E3">
        <w:rPr>
          <w:rFonts w:cs="Segoe UI"/>
          <w:bCs/>
          <w:szCs w:val="22"/>
        </w:rPr>
        <w:br/>
        <w:t xml:space="preserve">Leta 2024 je družba Henkel na trg lansirala številne </w:t>
      </w:r>
      <w:r w:rsidRPr="004602E3">
        <w:rPr>
          <w:rFonts w:cs="Segoe UI"/>
          <w:b/>
          <w:bCs/>
          <w:szCs w:val="22"/>
        </w:rPr>
        <w:t>inovacije</w:t>
      </w:r>
      <w:r w:rsidRPr="004602E3">
        <w:rPr>
          <w:rFonts w:cs="Segoe UI"/>
          <w:szCs w:val="22"/>
        </w:rPr>
        <w:t>,</w:t>
      </w:r>
      <w:r w:rsidRPr="004602E3">
        <w:rPr>
          <w:rFonts w:cs="Segoe UI"/>
          <w:bCs/>
          <w:szCs w:val="22"/>
        </w:rPr>
        <w:t xml:space="preserve"> s katerimi je </w:t>
      </w:r>
      <w:r w:rsidR="00CA2B87">
        <w:rPr>
          <w:rFonts w:cs="Segoe UI"/>
          <w:bCs/>
          <w:szCs w:val="22"/>
        </w:rPr>
        <w:t xml:space="preserve">upoštevala </w:t>
      </w:r>
      <w:r w:rsidRPr="004602E3">
        <w:rPr>
          <w:rFonts w:cs="Segoe UI"/>
          <w:bCs/>
          <w:szCs w:val="22"/>
        </w:rPr>
        <w:t xml:space="preserve">pomembne trende ter ustvarjala vrednost za stranke in potrošnike. Za poslovno enoto </w:t>
      </w:r>
      <w:r w:rsidR="00F305F7">
        <w:rPr>
          <w:rFonts w:cs="Segoe UI"/>
          <w:bCs/>
          <w:szCs w:val="22"/>
        </w:rPr>
        <w:t>Lepila in tehnologije</w:t>
      </w:r>
      <w:r w:rsidRPr="004602E3">
        <w:rPr>
          <w:rFonts w:cs="Segoe UI"/>
          <w:bCs/>
          <w:szCs w:val="22"/>
        </w:rPr>
        <w:t xml:space="preserve"> je bil lani na sedežu podjetja odprt najsodobnejši center za testiranje baterij, ki je neposredno povezan z največjim globalnim inovacijskim centrom poslovne enote</w:t>
      </w:r>
      <w:r w:rsidR="008A5C5F">
        <w:rPr>
          <w:rFonts w:cs="Segoe UI"/>
          <w:bCs/>
          <w:szCs w:val="22"/>
        </w:rPr>
        <w:t xml:space="preserve"> –</w:t>
      </w:r>
      <w:r w:rsidRPr="004602E3">
        <w:rPr>
          <w:rFonts w:cs="Segoe UI"/>
          <w:bCs/>
          <w:szCs w:val="22"/>
        </w:rPr>
        <w:t xml:space="preserve"> Inspiration Center Düsseldorf. </w:t>
      </w:r>
    </w:p>
    <w:p w14:paraId="03C45961" w14:textId="64A42A7B" w:rsidR="004602E3" w:rsidRDefault="004602E3" w:rsidP="004602E3">
      <w:pPr>
        <w:rPr>
          <w:rFonts w:cs="Segoe UI"/>
          <w:bCs/>
          <w:szCs w:val="22"/>
        </w:rPr>
      </w:pPr>
      <w:r w:rsidRPr="004602E3">
        <w:rPr>
          <w:rFonts w:cs="Segoe UI"/>
          <w:bCs/>
          <w:szCs w:val="22"/>
        </w:rPr>
        <w:t xml:space="preserve">S tem novim testnim centrom Henkel bistveno širi svoje zmogljivosti v segmentu e-mobilnosti in krepi svoj položaj vodilnega razvojnega </w:t>
      </w:r>
      <w:r w:rsidR="00CA2B87">
        <w:rPr>
          <w:rFonts w:cs="Segoe UI"/>
          <w:bCs/>
          <w:szCs w:val="22"/>
        </w:rPr>
        <w:t>ter</w:t>
      </w:r>
      <w:r w:rsidRPr="004602E3">
        <w:rPr>
          <w:rFonts w:cs="Segoe UI"/>
          <w:bCs/>
          <w:szCs w:val="22"/>
        </w:rPr>
        <w:t xml:space="preserve"> inovacijskega partnerja za avtomobilske proizvajalce in proizvajalce baterij.</w:t>
      </w:r>
    </w:p>
    <w:p w14:paraId="354A4478" w14:textId="3E08EDAB" w:rsidR="004602E3" w:rsidRPr="004602E3" w:rsidRDefault="004602E3" w:rsidP="004602E3">
      <w:pPr>
        <w:rPr>
          <w:rFonts w:cs="Segoe UI"/>
          <w:bCs/>
          <w:szCs w:val="22"/>
        </w:rPr>
      </w:pPr>
      <w:r w:rsidRPr="004602E3">
        <w:rPr>
          <w:rFonts w:cs="Segoe UI"/>
          <w:bCs/>
          <w:szCs w:val="22"/>
        </w:rPr>
        <w:br/>
        <w:t xml:space="preserve">Primer inovacij </w:t>
      </w:r>
      <w:r w:rsidR="008A5C5F">
        <w:rPr>
          <w:rFonts w:cs="Segoe UI"/>
          <w:bCs/>
          <w:szCs w:val="22"/>
        </w:rPr>
        <w:t xml:space="preserve">v segmentu Consumer Brands </w:t>
      </w:r>
      <w:r w:rsidRPr="004602E3">
        <w:rPr>
          <w:rFonts w:cs="Segoe UI"/>
          <w:bCs/>
          <w:szCs w:val="22"/>
        </w:rPr>
        <w:t xml:space="preserve">je novo razvita encimska tehnologija za Perwoll, ki ne skrbi le za </w:t>
      </w:r>
      <w:r w:rsidR="008A5C5F">
        <w:rPr>
          <w:rFonts w:cs="Segoe UI"/>
          <w:bCs/>
          <w:szCs w:val="22"/>
        </w:rPr>
        <w:t>tkanine</w:t>
      </w:r>
      <w:r w:rsidRPr="004602E3">
        <w:rPr>
          <w:rFonts w:cs="Segoe UI"/>
          <w:bCs/>
          <w:szCs w:val="22"/>
        </w:rPr>
        <w:t xml:space="preserve">, temveč tudi pomaga ohranjati barve oblačil. </w:t>
      </w:r>
      <w:r w:rsidR="008A5C5F">
        <w:rPr>
          <w:rFonts w:cs="Segoe UI"/>
          <w:bCs/>
          <w:szCs w:val="22"/>
        </w:rPr>
        <w:t>Učinek obnove vlaken</w:t>
      </w:r>
      <w:r w:rsidRPr="004602E3">
        <w:rPr>
          <w:rFonts w:cs="Segoe UI"/>
          <w:bCs/>
          <w:szCs w:val="22"/>
        </w:rPr>
        <w:t xml:space="preserve"> je viden že po desetih pranjih in tako spodbuja dolgo življenjsko dobo </w:t>
      </w:r>
      <w:r w:rsidR="00CA2B87">
        <w:rPr>
          <w:rFonts w:cs="Segoe UI"/>
          <w:bCs/>
          <w:szCs w:val="22"/>
        </w:rPr>
        <w:t>tkanin</w:t>
      </w:r>
      <w:r w:rsidRPr="004602E3">
        <w:rPr>
          <w:rFonts w:cs="Segoe UI"/>
          <w:bCs/>
          <w:szCs w:val="22"/>
        </w:rPr>
        <w:t>.</w:t>
      </w:r>
    </w:p>
    <w:p w14:paraId="634BB4BD" w14:textId="77777777" w:rsidR="00C8634B" w:rsidRPr="001D58E9" w:rsidRDefault="00C8634B" w:rsidP="004248C3">
      <w:pPr>
        <w:rPr>
          <w:rFonts w:cs="Segoe UI"/>
          <w:bCs/>
          <w:szCs w:val="22"/>
        </w:rPr>
      </w:pPr>
    </w:p>
    <w:p w14:paraId="1ABC9192" w14:textId="6CAFFF57" w:rsidR="008A5C5F" w:rsidRPr="008A5C5F" w:rsidRDefault="008A5C5F" w:rsidP="008A5C5F">
      <w:pPr>
        <w:rPr>
          <w:rFonts w:cs="Segoe UI"/>
          <w:bCs/>
          <w:szCs w:val="22"/>
        </w:rPr>
      </w:pPr>
      <w:r w:rsidRPr="008A5C5F">
        <w:rPr>
          <w:rFonts w:cs="Segoe UI"/>
          <w:bCs/>
          <w:szCs w:val="22"/>
        </w:rPr>
        <w:t xml:space="preserve">Poleg tega je Henkel </w:t>
      </w:r>
      <w:r w:rsidRPr="008A5C5F">
        <w:rPr>
          <w:rFonts w:cs="Segoe UI"/>
          <w:b/>
          <w:bCs/>
          <w:szCs w:val="22"/>
        </w:rPr>
        <w:t>trajnost</w:t>
      </w:r>
      <w:r w:rsidRPr="008A5C5F">
        <w:rPr>
          <w:rFonts w:cs="Segoe UI"/>
          <w:bCs/>
          <w:szCs w:val="22"/>
        </w:rPr>
        <w:t xml:space="preserve"> še bolj zasidral v poslovanje in okrepil svojo zavezanost temu področju. V ta namen je Henkel razvil načrt za ničelno </w:t>
      </w:r>
      <w:r w:rsidR="003723D9">
        <w:rPr>
          <w:rFonts w:cs="Segoe UI"/>
          <w:bCs/>
          <w:szCs w:val="22"/>
        </w:rPr>
        <w:t>stopnjo neto emisij</w:t>
      </w:r>
      <w:r w:rsidRPr="008A5C5F">
        <w:rPr>
          <w:rFonts w:cs="Segoe UI"/>
          <w:bCs/>
          <w:szCs w:val="22"/>
        </w:rPr>
        <w:t xml:space="preserve">, ki vključuje razširjene cilje za zmanjšanje emisij v celotni vrednostni verigi. Podjetje želi zavezujoče prispevati k omejitvi globalnega segrevanja na 1,5 °C, kot je dogovorjeno v Pariškem podnebnem sporazumu. Henklov načrt, ki ga je potrdila tudi pobuda </w:t>
      </w:r>
      <w:r w:rsidR="003723D9" w:rsidRPr="00CA2B87">
        <w:rPr>
          <w:rFonts w:cs="Segoe UI"/>
          <w:bCs/>
          <w:szCs w:val="22"/>
        </w:rPr>
        <w:t>Science Based Targets Initiative</w:t>
      </w:r>
      <w:r w:rsidRPr="008A5C5F">
        <w:rPr>
          <w:rFonts w:cs="Segoe UI"/>
          <w:bCs/>
          <w:szCs w:val="22"/>
        </w:rPr>
        <w:t>, opisuje, kaj družba počne, da bi do leta 2045 dosegla ničeln</w:t>
      </w:r>
      <w:r w:rsidR="00CA2B87">
        <w:rPr>
          <w:rFonts w:cs="Segoe UI"/>
          <w:bCs/>
          <w:szCs w:val="22"/>
        </w:rPr>
        <w:t>o</w:t>
      </w:r>
      <w:r w:rsidRPr="008A5C5F">
        <w:rPr>
          <w:rFonts w:cs="Segoe UI"/>
          <w:bCs/>
          <w:szCs w:val="22"/>
        </w:rPr>
        <w:t xml:space="preserve"> </w:t>
      </w:r>
      <w:r w:rsidR="003723D9">
        <w:rPr>
          <w:rFonts w:cs="Segoe UI"/>
          <w:bCs/>
          <w:szCs w:val="22"/>
        </w:rPr>
        <w:t>stopnjo neto emisij</w:t>
      </w:r>
      <w:r w:rsidRPr="008A5C5F">
        <w:rPr>
          <w:rFonts w:cs="Segoe UI"/>
          <w:bCs/>
          <w:szCs w:val="22"/>
        </w:rPr>
        <w:t xml:space="preserve"> toplogrednih plinov. To vključuje številne ukrepe v celotni vrednostni verigi. Poleg tega je Henkel postal prvo podjetje, ki kotira na borzi DAX, ki je po vsem svetu uvedlo spolno nevtralen starševski dopust </w:t>
      </w:r>
      <w:r>
        <w:rPr>
          <w:rFonts w:cs="Segoe UI"/>
          <w:bCs/>
          <w:szCs w:val="22"/>
        </w:rPr>
        <w:t>–</w:t>
      </w:r>
      <w:r w:rsidRPr="008A5C5F">
        <w:rPr>
          <w:rFonts w:cs="Segoe UI"/>
          <w:bCs/>
          <w:szCs w:val="22"/>
        </w:rPr>
        <w:t xml:space="preserve"> s polnim nadomestilom plače. Ta korak je naletel na zelo pozitivne odzive zaposlenih in javnosti.</w:t>
      </w:r>
    </w:p>
    <w:p w14:paraId="07871495" w14:textId="77777777" w:rsidR="002376A9" w:rsidRPr="001D58E9" w:rsidRDefault="002376A9" w:rsidP="004B2C19">
      <w:pPr>
        <w:rPr>
          <w:rFonts w:cs="Segoe UI"/>
          <w:bCs/>
          <w:szCs w:val="22"/>
        </w:rPr>
      </w:pPr>
    </w:p>
    <w:p w14:paraId="61005F64" w14:textId="24DB6A98" w:rsidR="003723D9" w:rsidRPr="003723D9" w:rsidRDefault="003723D9" w:rsidP="003723D9">
      <w:pPr>
        <w:rPr>
          <w:rFonts w:cs="Segoe UI"/>
          <w:szCs w:val="22"/>
          <w:lang w:eastAsia="de-DE"/>
        </w:rPr>
      </w:pPr>
      <w:r w:rsidRPr="003723D9">
        <w:rPr>
          <w:rFonts w:cs="Segoe UI"/>
          <w:szCs w:val="22"/>
          <w:lang w:eastAsia="de-DE"/>
        </w:rPr>
        <w:t xml:space="preserve">Henkel je dosegel nadaljnji napredek tudi na področju </w:t>
      </w:r>
      <w:r w:rsidRPr="003723D9">
        <w:rPr>
          <w:rFonts w:cs="Segoe UI"/>
          <w:b/>
          <w:bCs/>
          <w:szCs w:val="22"/>
          <w:lang w:eastAsia="de-DE"/>
        </w:rPr>
        <w:t>digitalizacije</w:t>
      </w:r>
      <w:r w:rsidRPr="003723D9">
        <w:rPr>
          <w:rFonts w:cs="Segoe UI"/>
          <w:szCs w:val="22"/>
          <w:lang w:eastAsia="de-DE"/>
        </w:rPr>
        <w:t>. V letu 2024 je bil ključna tema hiter napredek na področju umetne inteligence (</w:t>
      </w:r>
      <w:r>
        <w:rPr>
          <w:rFonts w:cs="Segoe UI"/>
          <w:szCs w:val="22"/>
          <w:lang w:eastAsia="de-DE"/>
        </w:rPr>
        <w:t>U</w:t>
      </w:r>
      <w:r w:rsidRPr="003723D9">
        <w:rPr>
          <w:rFonts w:cs="Segoe UI"/>
          <w:szCs w:val="22"/>
          <w:lang w:eastAsia="de-DE"/>
        </w:rPr>
        <w:t xml:space="preserve">I). V družbi Henkel je umetna inteligenca že več let sestavni del digitalne strategije. UI se na primer uporablja pri avtomatizaciji procesov, v laboratoriju za razvoj lepil, v virtualno povezanih globalnih proizvodnih obratih, pri avtonomnih robotih v proizvodnih obratih in pri uporabi klepetalnih robotov na spletnih straneh blagovnih znamk družbe Henkel. Leta 2024 je digitalna enota </w:t>
      </w:r>
      <w:r w:rsidRPr="003723D9">
        <w:rPr>
          <w:rFonts w:cs="Segoe UI"/>
          <w:szCs w:val="22"/>
          <w:lang w:eastAsia="de-DE"/>
        </w:rPr>
        <w:lastRenderedPageBreak/>
        <w:t xml:space="preserve">Henkel dx dodatno optimizirala svoje notranje strukture, okrepila svoje digitalno strokovno znanje in izkušnje ter spodbujala kulturo odprtih inovacij. Poleg tega ima Henkel koristi od strateških partnerstev z vodilnimi svetovnimi digitalnimi podjetji, kot so SAP, Microsoft in Adobe. Ta sodelovanja podjetju Henkel omogočajo, da v svoje digitalne platforme in projekte vključuje najsodobnejše tehnologije. S pospeševanjem digitalnih inovacij, izpopolnjevanjem strategije svojih platform in izboljšanjem medfunkcijskega sodelovanja v vseh poslovnih enotah </w:t>
      </w:r>
      <w:r w:rsidR="000429F9">
        <w:rPr>
          <w:rFonts w:cs="Segoe UI"/>
          <w:szCs w:val="22"/>
          <w:lang w:eastAsia="de-DE"/>
        </w:rPr>
        <w:t>ter</w:t>
      </w:r>
      <w:r w:rsidRPr="003723D9">
        <w:rPr>
          <w:rFonts w:cs="Segoe UI"/>
          <w:szCs w:val="22"/>
          <w:lang w:eastAsia="de-DE"/>
        </w:rPr>
        <w:t xml:space="preserve"> funkcijah je družba Henkel znatno izboljšala svojo učinkovitost </w:t>
      </w:r>
      <w:r w:rsidR="008F6C40">
        <w:rPr>
          <w:rFonts w:cs="Segoe UI"/>
          <w:szCs w:val="22"/>
          <w:lang w:eastAsia="de-DE"/>
        </w:rPr>
        <w:t>informacijske tehnologije</w:t>
      </w:r>
      <w:r w:rsidRPr="003723D9">
        <w:rPr>
          <w:rFonts w:cs="Segoe UI"/>
          <w:szCs w:val="22"/>
          <w:lang w:eastAsia="de-DE"/>
        </w:rPr>
        <w:t>.</w:t>
      </w:r>
    </w:p>
    <w:p w14:paraId="360C1A3F" w14:textId="77777777" w:rsidR="004B2C19" w:rsidRPr="001D58E9" w:rsidRDefault="004B2C19" w:rsidP="004B2C19">
      <w:pPr>
        <w:rPr>
          <w:rFonts w:cs="Segoe UI"/>
          <w:szCs w:val="22"/>
          <w:lang w:eastAsia="de-DE"/>
        </w:rPr>
      </w:pPr>
    </w:p>
    <w:p w14:paraId="6FD91A95" w14:textId="77777777" w:rsidR="008F6C40" w:rsidRDefault="008F6C40" w:rsidP="008F6C40">
      <w:pPr>
        <w:rPr>
          <w:rFonts w:cs="Segoe UI"/>
          <w:szCs w:val="22"/>
          <w:lang w:eastAsia="de-DE"/>
        </w:rPr>
      </w:pPr>
      <w:r w:rsidRPr="008F6C40">
        <w:rPr>
          <w:rFonts w:cs="Segoe UI"/>
          <w:szCs w:val="22"/>
          <w:lang w:eastAsia="de-DE"/>
        </w:rPr>
        <w:t xml:space="preserve">Henkel v okviru svoje dolgoročne strategije rasti nenehno usklajuje svoje poslovne enote z zahtevami dinamičnih trgov in spreminjajočimi se pričakovanji strank, da bi dosegel dolgoročni uspeh s </w:t>
      </w:r>
      <w:r w:rsidRPr="008F6C40">
        <w:rPr>
          <w:rFonts w:cs="Segoe UI"/>
          <w:b/>
          <w:bCs/>
          <w:szCs w:val="22"/>
          <w:lang w:eastAsia="de-DE"/>
        </w:rPr>
        <w:t>poslovnimi modeli, pripravljenimi na prihodnost</w:t>
      </w:r>
      <w:r w:rsidRPr="008F6C40">
        <w:rPr>
          <w:rFonts w:cs="Segoe UI"/>
          <w:szCs w:val="22"/>
          <w:lang w:eastAsia="de-DE"/>
        </w:rPr>
        <w:t>. To vključuje tudi nenehno izboljševanje poslovnih procesov v celotnem podjetju.</w:t>
      </w:r>
    </w:p>
    <w:p w14:paraId="09AD8698" w14:textId="66B6B7FD" w:rsidR="008F6C40" w:rsidRPr="008F6C40" w:rsidRDefault="008F6C40" w:rsidP="008F6C40">
      <w:pPr>
        <w:rPr>
          <w:rFonts w:cs="Segoe UI"/>
          <w:szCs w:val="22"/>
          <w:lang w:eastAsia="de-DE"/>
        </w:rPr>
      </w:pPr>
      <w:r w:rsidRPr="008F6C40">
        <w:rPr>
          <w:rFonts w:cs="Segoe UI"/>
          <w:szCs w:val="22"/>
          <w:lang w:eastAsia="de-DE"/>
        </w:rPr>
        <w:t>Eden od primerov je vzpostavitev globalnega tehnološkega centra v Bangaloreju v Indiji, kjer že več kot 500 IT-strokovnjakov ustvarja popolnoma integrirano notranje digitalno središče. S tem Henkel povečuje svojo stroškovno učinkovitost in krepi svoje notranje strokovno znanje. V prihodnjih letih je načrtovana nadaljnja širitev tehnološkega centra. Henkel je pod eno streho združil tudi svoj</w:t>
      </w:r>
      <w:r w:rsidR="00E61962">
        <w:rPr>
          <w:rFonts w:cs="Segoe UI"/>
          <w:szCs w:val="22"/>
          <w:lang w:eastAsia="de-DE"/>
        </w:rPr>
        <w:t>e dejavnosti v okviru tveganega kapitala</w:t>
      </w:r>
      <w:r w:rsidRPr="008F6C40">
        <w:rPr>
          <w:rFonts w:cs="Segoe UI"/>
          <w:szCs w:val="22"/>
          <w:lang w:eastAsia="de-DE"/>
        </w:rPr>
        <w:t xml:space="preserve">. Ob prehodu na S/4Hana v letih 2025 do 2028 bo družba Henkel tudi ocenila, kako naj svoje strukture in procese naredi bolj agilne </w:t>
      </w:r>
      <w:r w:rsidR="00E61962">
        <w:rPr>
          <w:rFonts w:cs="Segoe UI"/>
          <w:szCs w:val="22"/>
          <w:lang w:eastAsia="de-DE"/>
        </w:rPr>
        <w:t>ter</w:t>
      </w:r>
      <w:r w:rsidRPr="008F6C40">
        <w:rPr>
          <w:rFonts w:cs="Segoe UI"/>
          <w:szCs w:val="22"/>
          <w:lang w:eastAsia="de-DE"/>
        </w:rPr>
        <w:t xml:space="preserve"> prilagodljive. V zvezi s tem na primer razmišlja o ustanovitvi ločenih pravnih </w:t>
      </w:r>
      <w:r w:rsidR="00E61962">
        <w:rPr>
          <w:rFonts w:cs="Segoe UI"/>
          <w:szCs w:val="22"/>
          <w:lang w:eastAsia="de-DE"/>
        </w:rPr>
        <w:t>subjektov</w:t>
      </w:r>
      <w:r w:rsidRPr="008F6C40">
        <w:rPr>
          <w:rFonts w:cs="Segoe UI"/>
          <w:szCs w:val="22"/>
          <w:lang w:eastAsia="de-DE"/>
        </w:rPr>
        <w:t xml:space="preserve"> za dve obstoječi poslovni enoti, najprej v Nemčiji, nato pa postopoma </w:t>
      </w:r>
      <w:r w:rsidR="00E61962">
        <w:rPr>
          <w:rFonts w:cs="Segoe UI"/>
          <w:szCs w:val="22"/>
          <w:lang w:eastAsia="de-DE"/>
        </w:rPr>
        <w:t>–</w:t>
      </w:r>
      <w:r w:rsidRPr="008F6C40">
        <w:rPr>
          <w:rFonts w:cs="Segoe UI"/>
          <w:szCs w:val="22"/>
          <w:lang w:eastAsia="de-DE"/>
        </w:rPr>
        <w:t xml:space="preserve"> po potrebi </w:t>
      </w:r>
      <w:r w:rsidR="00E61962">
        <w:rPr>
          <w:rFonts w:cs="Segoe UI"/>
          <w:szCs w:val="22"/>
          <w:lang w:eastAsia="de-DE"/>
        </w:rPr>
        <w:t>–</w:t>
      </w:r>
      <w:r w:rsidRPr="008F6C40">
        <w:rPr>
          <w:rFonts w:cs="Segoe UI"/>
          <w:szCs w:val="22"/>
          <w:lang w:eastAsia="de-DE"/>
        </w:rPr>
        <w:t xml:space="preserve"> v izbranih </w:t>
      </w:r>
      <w:r w:rsidR="00E61962">
        <w:rPr>
          <w:rFonts w:cs="Segoe UI"/>
          <w:szCs w:val="22"/>
          <w:lang w:eastAsia="de-DE"/>
        </w:rPr>
        <w:t>večjih</w:t>
      </w:r>
      <w:r w:rsidRPr="008F6C40">
        <w:rPr>
          <w:rFonts w:cs="Segoe UI"/>
          <w:szCs w:val="22"/>
          <w:lang w:eastAsia="de-DE"/>
        </w:rPr>
        <w:t xml:space="preserve"> državah. Strateško in operativno upravljanje skupine in njenih poslovnih enot bo ostalo nespremenjeno. S tem naj bi podprli prihodnje potrebe podjetij in načrt rasti družbe Henkel.</w:t>
      </w:r>
    </w:p>
    <w:p w14:paraId="481EF030" w14:textId="77777777" w:rsidR="00D407F1" w:rsidRPr="001D58E9" w:rsidRDefault="00D407F1" w:rsidP="004B2C19">
      <w:pPr>
        <w:rPr>
          <w:rFonts w:cs="Segoe UI"/>
          <w:szCs w:val="22"/>
          <w:lang w:eastAsia="de-DE"/>
        </w:rPr>
      </w:pPr>
    </w:p>
    <w:p w14:paraId="082276E5" w14:textId="7880BE8C" w:rsidR="00E61962" w:rsidRPr="00E61962" w:rsidRDefault="00E61962" w:rsidP="00E61962">
      <w:pPr>
        <w:rPr>
          <w:rFonts w:cs="Segoe UI"/>
          <w:szCs w:val="22"/>
          <w:lang w:eastAsia="de-DE"/>
        </w:rPr>
      </w:pPr>
      <w:r w:rsidRPr="00E61962">
        <w:rPr>
          <w:rFonts w:cs="Segoe UI"/>
          <w:szCs w:val="22"/>
          <w:lang w:eastAsia="de-DE"/>
        </w:rPr>
        <w:t xml:space="preserve">Henkel je v preteklem letu dodatno okrepil tudi svojo </w:t>
      </w:r>
      <w:r w:rsidRPr="00E61962">
        <w:rPr>
          <w:rFonts w:cs="Segoe UI"/>
          <w:b/>
          <w:bCs/>
          <w:szCs w:val="22"/>
          <w:lang w:eastAsia="de-DE"/>
        </w:rPr>
        <w:t>kulturo podjetja</w:t>
      </w:r>
      <w:r w:rsidRPr="00E61962">
        <w:rPr>
          <w:rFonts w:cs="Segoe UI"/>
          <w:szCs w:val="22"/>
          <w:lang w:eastAsia="de-DE"/>
        </w:rPr>
        <w:t xml:space="preserve">. Pobuda Accelerate Cultural Transformation (ACT), ki se je začela leta 2023, se je uspešno nadaljevala v celotni globalni organizaciji. Ta pobuda spodbuja poglobljen dialog in močnejšo povezanost znotraj </w:t>
      </w:r>
      <w:r>
        <w:rPr>
          <w:rFonts w:cs="Segoe UI"/>
          <w:szCs w:val="22"/>
          <w:lang w:eastAsia="de-DE"/>
        </w:rPr>
        <w:t>delovnih skupin</w:t>
      </w:r>
      <w:r w:rsidRPr="00E61962">
        <w:rPr>
          <w:rFonts w:cs="Segoe UI"/>
          <w:szCs w:val="22"/>
          <w:lang w:eastAsia="de-DE"/>
        </w:rPr>
        <w:t>. Lani je bila pobuda ACT osredotočena na dajanje in odprto obravnavanje konstruktivnih povratnih informacij. Kultura sodelovanja je tesno povezana s spodbujanjem raznolikosti, enakosti in vključenosti. Za nadaljnje povečanje raznolikosti družba Henkel sledi strategiji, ki temelji na treh stebrih: Prvič, ozaveščanje z različnimi oblikami, kot so kampanje in dogodki. Drugič, krepitev vključujočega vedenja s programi usposabljanja za vodje in zaposlene. In tretjič, nenehno izboljševanje strukturnih pogojev, kot je ponudba programov, ki podpirajo usklajevanje poklicnega in zasebnega življenja, ter odpravljanje strukturnih ovir.</w:t>
      </w:r>
    </w:p>
    <w:p w14:paraId="2523EFDB" w14:textId="77777777" w:rsidR="003E275E" w:rsidRPr="001D58E9" w:rsidRDefault="003E275E" w:rsidP="003E275E">
      <w:pPr>
        <w:rPr>
          <w:rFonts w:cs="Segoe UI"/>
          <w:szCs w:val="22"/>
          <w:lang w:eastAsia="de-DE"/>
        </w:rPr>
      </w:pPr>
    </w:p>
    <w:p w14:paraId="63E2A78F" w14:textId="49EB1CB2" w:rsidR="00E61962" w:rsidRPr="00E61962" w:rsidRDefault="00E61962" w:rsidP="00E61962">
      <w:pPr>
        <w:rPr>
          <w:rFonts w:cs="Segoe UI"/>
          <w:szCs w:val="22"/>
          <w:lang w:eastAsia="de-DE"/>
        </w:rPr>
      </w:pPr>
      <w:r w:rsidRPr="00E61962">
        <w:rPr>
          <w:rFonts w:cs="Segoe UI"/>
          <w:szCs w:val="22"/>
          <w:lang w:eastAsia="de-DE"/>
        </w:rPr>
        <w:t xml:space="preserve">Ena od ambicij družbe Henkel je do konca leta 2025 doseči enakost spolov na vseh vodstvenih ravneh. Trenutno v družbi Henkel po vsem svetu približno 42 odstotkov vodstvenih položajev </w:t>
      </w:r>
      <w:r>
        <w:rPr>
          <w:rFonts w:cs="Segoe UI"/>
          <w:szCs w:val="22"/>
          <w:lang w:eastAsia="de-DE"/>
        </w:rPr>
        <w:t>zavzemajo ženske</w:t>
      </w:r>
      <w:r w:rsidRPr="00E61962">
        <w:rPr>
          <w:rFonts w:cs="Segoe UI"/>
          <w:szCs w:val="22"/>
          <w:lang w:eastAsia="de-DE"/>
        </w:rPr>
        <w:t>.</w:t>
      </w:r>
    </w:p>
    <w:p w14:paraId="1CA4A1BB" w14:textId="77777777" w:rsidR="003E275E" w:rsidRPr="001D58E9" w:rsidRDefault="003E275E" w:rsidP="00521834">
      <w:pPr>
        <w:rPr>
          <w:rFonts w:cs="Segoe UI"/>
          <w:szCs w:val="22"/>
        </w:rPr>
      </w:pPr>
    </w:p>
    <w:p w14:paraId="18BCDF0E" w14:textId="1C87A7CB" w:rsidR="00E61962" w:rsidRPr="00E61962" w:rsidRDefault="00E61962" w:rsidP="00E61962">
      <w:pPr>
        <w:spacing w:line="240" w:lineRule="auto"/>
        <w:ind w:right="-129"/>
        <w:jc w:val="left"/>
        <w:rPr>
          <w:rFonts w:cs="Segoe UI"/>
          <w:szCs w:val="22"/>
        </w:rPr>
      </w:pPr>
      <w:r>
        <w:rPr>
          <w:rFonts w:cs="Segoe UI"/>
          <w:szCs w:val="22"/>
        </w:rPr>
        <w:lastRenderedPageBreak/>
        <w:t>»</w:t>
      </w:r>
      <w:r w:rsidRPr="00E61962">
        <w:rPr>
          <w:rFonts w:cs="Segoe UI"/>
          <w:szCs w:val="22"/>
        </w:rPr>
        <w:t xml:space="preserve">Poslovno leto 2024 je bilo za Henkel zelo uspešno in pomembno. Dosegli smo svoje finančne cilje, ki smo jih med letom dvakrat </w:t>
      </w:r>
      <w:r>
        <w:rPr>
          <w:rFonts w:cs="Segoe UI"/>
          <w:szCs w:val="22"/>
        </w:rPr>
        <w:t>zvišali</w:t>
      </w:r>
      <w:r w:rsidRPr="00E61962">
        <w:rPr>
          <w:rFonts w:cs="Segoe UI"/>
          <w:szCs w:val="22"/>
        </w:rPr>
        <w:t xml:space="preserve">. Dosledno smo izvajali naš </w:t>
      </w:r>
      <w:r>
        <w:rPr>
          <w:rFonts w:cs="Segoe UI"/>
          <w:szCs w:val="22"/>
        </w:rPr>
        <w:t>program za</w:t>
      </w:r>
      <w:r w:rsidRPr="00E61962">
        <w:rPr>
          <w:rFonts w:cs="Segoe UI"/>
          <w:szCs w:val="22"/>
        </w:rPr>
        <w:t xml:space="preserve"> namensk</w:t>
      </w:r>
      <w:r>
        <w:rPr>
          <w:rFonts w:cs="Segoe UI"/>
          <w:szCs w:val="22"/>
        </w:rPr>
        <w:t>o</w:t>
      </w:r>
      <w:r w:rsidRPr="00E61962">
        <w:rPr>
          <w:rFonts w:cs="Segoe UI"/>
          <w:szCs w:val="22"/>
        </w:rPr>
        <w:t xml:space="preserve"> rast v vseh strateških razsežnostih ter odločno in uspešno napredovali pri preoblikovanju. Smo na pravi poti in preoblikovanje našega podjetja kaže oprijemljive rezultate. Z jasno strategijo, močno ekipo in edinstveno kulturo podjetja smo dobro pripravljeni na prihodnost,</w:t>
      </w:r>
      <w:r>
        <w:rPr>
          <w:rFonts w:cs="Segoe UI"/>
          <w:szCs w:val="22"/>
        </w:rPr>
        <w:t>«</w:t>
      </w:r>
      <w:r w:rsidRPr="00E61962">
        <w:rPr>
          <w:rFonts w:cs="Segoe UI"/>
          <w:szCs w:val="22"/>
        </w:rPr>
        <w:t xml:space="preserve"> je povzel Carsten Knobel.</w:t>
      </w:r>
      <w:r>
        <w:rPr>
          <w:rFonts w:cs="Segoe UI"/>
          <w:szCs w:val="22"/>
        </w:rPr>
        <w:t xml:space="preserve"> </w:t>
      </w:r>
    </w:p>
    <w:p w14:paraId="20C5DC4D" w14:textId="77777777" w:rsidR="00E61962" w:rsidRPr="00E61962" w:rsidRDefault="00E61962" w:rsidP="00E61962">
      <w:pPr>
        <w:spacing w:line="240" w:lineRule="auto"/>
        <w:jc w:val="left"/>
        <w:rPr>
          <w:rFonts w:cs="Segoe UI"/>
          <w:szCs w:val="22"/>
        </w:rPr>
      </w:pPr>
    </w:p>
    <w:p w14:paraId="5639BDB9" w14:textId="77777777" w:rsidR="00560CEE" w:rsidRPr="001D58E9" w:rsidRDefault="00560CEE" w:rsidP="00560CEE">
      <w:pPr>
        <w:spacing w:line="240" w:lineRule="auto"/>
        <w:jc w:val="left"/>
        <w:rPr>
          <w:rStyle w:val="AboutandContactHeadline"/>
          <w:szCs w:val="18"/>
        </w:rPr>
      </w:pPr>
    </w:p>
    <w:p w14:paraId="7D30BC81" w14:textId="154D82B5" w:rsidR="0058377F" w:rsidRPr="001D58E9" w:rsidRDefault="00E61962" w:rsidP="00560CEE">
      <w:pPr>
        <w:spacing w:line="240" w:lineRule="auto"/>
        <w:jc w:val="left"/>
        <w:rPr>
          <w:b/>
          <w:bCs/>
          <w:sz w:val="18"/>
          <w:szCs w:val="18"/>
        </w:rPr>
      </w:pPr>
      <w:r>
        <w:rPr>
          <w:rStyle w:val="AboutandContactHeadline"/>
          <w:szCs w:val="18"/>
        </w:rPr>
        <w:t>Več o Henklu</w:t>
      </w:r>
    </w:p>
    <w:p w14:paraId="51BC972D" w14:textId="1D8A2586" w:rsidR="0058377F" w:rsidRPr="00E61962" w:rsidRDefault="00E61962" w:rsidP="0058377F">
      <w:pPr>
        <w:rPr>
          <w:rStyle w:val="AboutandContactBody"/>
          <w:szCs w:val="18"/>
        </w:rPr>
      </w:pPr>
      <w:r w:rsidRPr="00E61962">
        <w:rPr>
          <w:sz w:val="18"/>
          <w:szCs w:val="18"/>
        </w:rPr>
        <w:t>Henkel s svojimi blagovnimi znamkami, inovacijami in tehnologijami zavzema vodilne položaje v industriji in maloprodaji po vsem svetu. Henklova poslovna enota Lepila in tehnologije je vodilna na svetovnem trgu lepil, tesnil in funkcionalnih premazov. Poslovna enota Consumer Brands zavzema vodilni položaj na številnih trgih in v številnih kategorijah po vsem svetu, zlasti na področju Pralna sredstva in čistila ter Izdelki za lase. Henklove tri najmočnejše blagovne znamke so Loctite, Persil in Schwarzkopf. V poslovnem letu 202</w:t>
      </w:r>
      <w:r w:rsidR="00086FD2">
        <w:rPr>
          <w:sz w:val="18"/>
          <w:szCs w:val="18"/>
        </w:rPr>
        <w:t>4</w:t>
      </w:r>
      <w:r w:rsidRPr="00E61962">
        <w:rPr>
          <w:sz w:val="18"/>
          <w:szCs w:val="18"/>
        </w:rPr>
        <w:t xml:space="preserve"> je Henkel zabeležil prodajo v višini več kot 21,</w:t>
      </w:r>
      <w:r w:rsidR="00086FD2">
        <w:rPr>
          <w:sz w:val="18"/>
          <w:szCs w:val="18"/>
        </w:rPr>
        <w:t>6</w:t>
      </w:r>
      <w:r w:rsidRPr="00E61962">
        <w:rPr>
          <w:sz w:val="18"/>
          <w:szCs w:val="18"/>
        </w:rPr>
        <w:t xml:space="preserve"> milijarde evrov in prilagojeni dobiček iz poslovanja v višini približno </w:t>
      </w:r>
      <w:r w:rsidR="00086FD2">
        <w:rPr>
          <w:sz w:val="18"/>
          <w:szCs w:val="18"/>
        </w:rPr>
        <w:t>3</w:t>
      </w:r>
      <w:r w:rsidRPr="00E61962">
        <w:rPr>
          <w:sz w:val="18"/>
          <w:szCs w:val="18"/>
        </w:rPr>
        <w:t>,</w:t>
      </w:r>
      <w:r w:rsidR="00086FD2">
        <w:rPr>
          <w:sz w:val="18"/>
          <w:szCs w:val="18"/>
        </w:rPr>
        <w:t>1</w:t>
      </w:r>
      <w:r w:rsidRPr="00E61962">
        <w:rPr>
          <w:sz w:val="18"/>
          <w:szCs w:val="18"/>
        </w:rPr>
        <w:t xml:space="preserve"> milijarde evrov. Prednostne delnice družbe Henkel kotirajo na nemškem borznem indeksu DAX. Trajnostni razvoj ima v družbi Henkel dolgo tradicijo, podjetje pa ima jasno trajnostno strategijo s konkretnimi cilji. Henkel je bil ustanovljen leta 1876 in danes po svetu zaposluje približno 4</w:t>
      </w:r>
      <w:r w:rsidR="00086FD2">
        <w:rPr>
          <w:sz w:val="18"/>
          <w:szCs w:val="18"/>
        </w:rPr>
        <w:t>7</w:t>
      </w:r>
      <w:r w:rsidRPr="00E61962">
        <w:rPr>
          <w:sz w:val="18"/>
          <w:szCs w:val="18"/>
        </w:rPr>
        <w:t xml:space="preserve">.000 ljudi, ki jih združujejo močna korporativna kultura, skupne vrednote in enoten smoter: »Pioneers at heart for the good of generations.« Več podrobnosti je na voljo na spletni strani </w:t>
      </w:r>
      <w:hyperlink r:id="rId12" w:history="1">
        <w:r w:rsidR="001E2608" w:rsidRPr="00F13360">
          <w:rPr>
            <w:rStyle w:val="Hyperlink"/>
          </w:rPr>
          <w:t>www.henkel.si</w:t>
        </w:r>
      </w:hyperlink>
    </w:p>
    <w:p w14:paraId="4B006BFE" w14:textId="77777777" w:rsidR="0058377F" w:rsidRPr="001D58E9" w:rsidRDefault="0058377F" w:rsidP="0058377F">
      <w:pPr>
        <w:pStyle w:val="He01Flietext"/>
        <w:rPr>
          <w:rStyle w:val="AboutandContactBody"/>
          <w:rFonts w:eastAsia="Times New Roman" w:cs="Times New Roman"/>
          <w:sz w:val="14"/>
          <w:szCs w:val="14"/>
          <w:lang w:val="sl-SI"/>
        </w:rPr>
      </w:pPr>
    </w:p>
    <w:p w14:paraId="42C12B57" w14:textId="716E7D16" w:rsidR="00835910" w:rsidRPr="001D58E9" w:rsidRDefault="00835910">
      <w:pPr>
        <w:spacing w:line="240" w:lineRule="auto"/>
        <w:jc w:val="left"/>
        <w:rPr>
          <w:rStyle w:val="AboutandContactBody"/>
          <w:sz w:val="14"/>
          <w:szCs w:val="14"/>
        </w:rPr>
      </w:pPr>
    </w:p>
    <w:p w14:paraId="41F15901" w14:textId="77777777" w:rsidR="00086FD2" w:rsidRPr="002B0F06" w:rsidRDefault="00086FD2" w:rsidP="00086FD2">
      <w:pPr>
        <w:pStyle w:val="He01Flietext"/>
        <w:suppressAutoHyphens/>
        <w:rPr>
          <w:sz w:val="14"/>
          <w:szCs w:val="14"/>
          <w:lang w:val="sl-SI"/>
        </w:rPr>
      </w:pPr>
      <w:r w:rsidRPr="002B0F06">
        <w:rPr>
          <w:sz w:val="14"/>
          <w:lang w:val="sl-SI"/>
        </w:rPr>
        <w:t>Ta dokument vsebuje izjave, ki se nanašajo na prihodnji poslovni razvoj, finančno uspešnost in druge dogodke ali razvoj, ki bodo v prihodnosti pomembni za družbo Henkel in lahko predstavljajo izjave, ki se nanašajo na prihodnost. Za izjave v zvezi s prihodnostjo je značilna uporaba besed, kot so pričakovati, nameravati, načrtovati, predvidevati, verjeti, ocenjevati in podobni izrazi. Take izjave temeljijo na trenutnih ocenah in predpostavkah vodstva družbe Henkel AG &amp; Co. KGaA. Teh izjav nikakor ne gre razumeti kot jamstvo, da se bodo ta pričakovanja izkazala za točna. Prihodnje poslovanje in dejansko doseženi rezultati podjetja Henkel AG &amp; Co. KGaA ter njegovih povezanih družb so odvisni od številnih tveganj in negotovosti, zato se lahko bistveno razlikujejo (tako v pozitivnem kot negativnem smislu) od izjav o prihodnosti. Na številne od teh dejavnikov družba Henkel nima vpliva in jih ni mogoče vnaprej natančno oceniti, kot so prihodnje gospodarsko okolje ter dejanja konkurentov in drugih udeležencev na trgu. Družba Henkel ne načrtuje in se ne zavezuje, da bo posodobila izjave, usmerjene v prihodnost.</w:t>
      </w:r>
    </w:p>
    <w:p w14:paraId="62F04E3B" w14:textId="61339F62" w:rsidR="00086FD2" w:rsidRPr="002B0F06" w:rsidRDefault="00086FD2" w:rsidP="00086FD2">
      <w:pPr>
        <w:pStyle w:val="He01Flietext"/>
        <w:suppressAutoHyphens/>
        <w:rPr>
          <w:sz w:val="14"/>
          <w:szCs w:val="14"/>
          <w:lang w:val="sl-SI"/>
        </w:rPr>
      </w:pPr>
      <w:r w:rsidRPr="002B0F06">
        <w:rPr>
          <w:sz w:val="14"/>
          <w:lang w:val="sl-SI"/>
        </w:rPr>
        <w:t>Ta dokument vključuje dodatne finančne kazalnike, ki niso jasno opredeljeni v veljavnem okviru finančnega poročanja in so ali bi lahko bili alternativni kazalniki uspešnosti. Teh dopolnilnih finančnih kazalnikov ni dovoljeno obravnavati ločeno ali kot alternativne ukrepe za merjenje Henklovih neto sredstev in finančnega položaja ali rezultatov poslovanja, kot so predstavljeni v skladu z veljavnim okvirom finančnega poročanja v njegovih konsolidiranih računovodskih izkazih. Druga podjetja, ki poročajo ali opisujejo podobno poimenovane alternativne kazalnike uspešnosti, jih lahko izračunavajo drugače.</w:t>
      </w:r>
    </w:p>
    <w:p w14:paraId="37F62997" w14:textId="77777777" w:rsidR="00086FD2" w:rsidRPr="002B0F06" w:rsidRDefault="00086FD2" w:rsidP="00086FD2">
      <w:pPr>
        <w:pStyle w:val="He01Flietext"/>
        <w:suppressAutoHyphens/>
        <w:rPr>
          <w:sz w:val="14"/>
          <w:szCs w:val="14"/>
          <w:lang w:val="sl-SI"/>
        </w:rPr>
      </w:pPr>
      <w:r w:rsidRPr="002B0F06">
        <w:rPr>
          <w:sz w:val="14"/>
          <w:lang w:val="sl-SI"/>
        </w:rPr>
        <w:t>Ta dokument je bil izdan zgolj v informativne namene in ni namenjen investicijskemu svetovanju ali ponudbi za prodajo ali nagovarjanju k ponudbi za nakup kakršnih koli vrednostnih papirjev.</w:t>
      </w:r>
    </w:p>
    <w:p w14:paraId="0BB9E577" w14:textId="77777777" w:rsidR="0058377F" w:rsidRPr="001D58E9" w:rsidRDefault="0058377F" w:rsidP="0058377F">
      <w:pPr>
        <w:tabs>
          <w:tab w:val="left" w:pos="1080"/>
          <w:tab w:val="left" w:pos="4500"/>
        </w:tabs>
        <w:spacing w:line="264" w:lineRule="auto"/>
        <w:rPr>
          <w:rFonts w:asciiTheme="majorHAnsi" w:eastAsia="PMingLiU" w:hAnsiTheme="majorHAnsi" w:cs="Calibri Light"/>
          <w:b/>
          <w:sz w:val="18"/>
          <w:szCs w:val="18"/>
        </w:rPr>
      </w:pPr>
    </w:p>
    <w:p w14:paraId="09572876" w14:textId="26D9F83E" w:rsidR="00560CEE" w:rsidRPr="001D58E9" w:rsidRDefault="00086FD2" w:rsidP="00560CEE">
      <w:pPr>
        <w:tabs>
          <w:tab w:val="left" w:pos="1080"/>
          <w:tab w:val="left" w:pos="4500"/>
        </w:tabs>
        <w:rPr>
          <w:rStyle w:val="AboutandContactBody"/>
        </w:rPr>
      </w:pPr>
      <w:r>
        <w:rPr>
          <w:rStyle w:val="AboutandContactBody"/>
        </w:rPr>
        <w:t>Stik</w:t>
      </w:r>
      <w:r w:rsidR="00560CEE" w:rsidRPr="001D58E9">
        <w:rPr>
          <w:rStyle w:val="AboutandContactBody"/>
        </w:rPr>
        <w:tab/>
        <w:t>Jelena Gavrilović Šarenac</w:t>
      </w:r>
      <w:r w:rsidR="00560CEE" w:rsidRPr="001D58E9">
        <w:rPr>
          <w:rStyle w:val="AboutandContactBody"/>
        </w:rPr>
        <w:tab/>
      </w:r>
    </w:p>
    <w:p w14:paraId="6FB7E22C" w14:textId="5A451240" w:rsidR="00560CEE" w:rsidRPr="001D58E9" w:rsidRDefault="00560CEE" w:rsidP="00560CEE">
      <w:pPr>
        <w:tabs>
          <w:tab w:val="left" w:pos="1080"/>
          <w:tab w:val="left" w:pos="4500"/>
        </w:tabs>
        <w:rPr>
          <w:rStyle w:val="AboutandContactBody"/>
        </w:rPr>
      </w:pPr>
      <w:r w:rsidRPr="001D58E9">
        <w:rPr>
          <w:rStyle w:val="AboutandContactBody"/>
        </w:rPr>
        <w:t>Telefon</w:t>
      </w:r>
      <w:r w:rsidRPr="001D58E9">
        <w:rPr>
          <w:rStyle w:val="AboutandContactBody"/>
        </w:rPr>
        <w:tab/>
        <w:t>+381 60 207 22 09</w:t>
      </w:r>
      <w:r w:rsidRPr="001D58E9">
        <w:rPr>
          <w:rStyle w:val="AboutandContactBody"/>
        </w:rPr>
        <w:tab/>
      </w:r>
    </w:p>
    <w:p w14:paraId="7C6CB1BC" w14:textId="696B73C4" w:rsidR="00560CEE" w:rsidRPr="001D58E9" w:rsidRDefault="00560CEE" w:rsidP="00560CEE">
      <w:pPr>
        <w:tabs>
          <w:tab w:val="left" w:pos="1080"/>
          <w:tab w:val="left" w:pos="4500"/>
        </w:tabs>
        <w:rPr>
          <w:rStyle w:val="AboutandContactBody"/>
        </w:rPr>
      </w:pPr>
      <w:r w:rsidRPr="001D58E9">
        <w:rPr>
          <w:rStyle w:val="AboutandContactBody"/>
        </w:rPr>
        <w:t>E-pošta</w:t>
      </w:r>
      <w:r w:rsidRPr="001D58E9">
        <w:rPr>
          <w:rStyle w:val="AboutandContactBody"/>
        </w:rPr>
        <w:tab/>
        <w:t>jelena.sarenac@henkel.com</w:t>
      </w:r>
      <w:r w:rsidRPr="001D58E9">
        <w:rPr>
          <w:rStyle w:val="AboutandContactBody"/>
        </w:rPr>
        <w:tab/>
      </w:r>
    </w:p>
    <w:p w14:paraId="70EB6DF5" w14:textId="77777777" w:rsidR="00560CEE" w:rsidRPr="001D58E9" w:rsidRDefault="00560CEE" w:rsidP="00560CEE">
      <w:pPr>
        <w:rPr>
          <w:rFonts w:eastAsia="PMingLiU"/>
          <w:b/>
          <w:bCs/>
          <w:sz w:val="18"/>
        </w:rPr>
      </w:pPr>
    </w:p>
    <w:p w14:paraId="23552B25" w14:textId="0A8E933D" w:rsidR="00A15D78" w:rsidRPr="001D58E9" w:rsidRDefault="00F13360" w:rsidP="00560CEE">
      <w:pPr>
        <w:spacing w:line="240" w:lineRule="auto"/>
        <w:jc w:val="left"/>
        <w:rPr>
          <w:rStyle w:val="Hyperlink"/>
          <w:rFonts w:eastAsia="PMingLiU"/>
          <w:color w:val="9A141B"/>
          <w:szCs w:val="24"/>
          <w:u w:val="none"/>
        </w:rPr>
      </w:pPr>
      <w:hyperlink r:id="rId13" w:history="1">
        <w:r w:rsidRPr="00F13360">
          <w:rPr>
            <w:rStyle w:val="Hyperlink"/>
          </w:rPr>
          <w:t>www.henkel.si</w:t>
        </w:r>
      </w:hyperlink>
    </w:p>
    <w:sectPr w:rsidR="00A15D78" w:rsidRPr="001D58E9" w:rsidSect="00A41DBE">
      <w:headerReference w:type="even" r:id="rId14"/>
      <w:footerReference w:type="default" r:id="rId15"/>
      <w:headerReference w:type="first" r:id="rId16"/>
      <w:footerReference w:type="first" r:id="rId17"/>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BAA1" w14:textId="77777777" w:rsidR="00F8195F" w:rsidRPr="002509EE" w:rsidRDefault="00F8195F">
      <w:r w:rsidRPr="002509EE">
        <w:separator/>
      </w:r>
    </w:p>
  </w:endnote>
  <w:endnote w:type="continuationSeparator" w:id="0">
    <w:p w14:paraId="44D3E7D3" w14:textId="77777777" w:rsidR="00F8195F" w:rsidRPr="002509EE" w:rsidRDefault="00F8195F">
      <w:r w:rsidRPr="002509EE">
        <w:continuationSeparator/>
      </w:r>
    </w:p>
  </w:endnote>
  <w:endnote w:type="continuationNotice" w:id="1">
    <w:p w14:paraId="69FCBF31" w14:textId="77777777" w:rsidR="00F8195F" w:rsidRPr="002509EE" w:rsidRDefault="00F819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3A44A5BC" w:rsidR="00CF6F33" w:rsidRPr="002509EE" w:rsidRDefault="00112A28" w:rsidP="00112A28">
    <w:pPr>
      <w:pStyle w:val="Footer"/>
      <w:tabs>
        <w:tab w:val="clear" w:pos="7083"/>
        <w:tab w:val="clear" w:pos="8640"/>
        <w:tab w:val="right" w:pos="9071"/>
      </w:tabs>
      <w:jc w:val="both"/>
      <w:rPr>
        <w:noProof w:val="0"/>
      </w:rPr>
    </w:pPr>
    <w:r w:rsidRPr="002509EE">
      <w:rPr>
        <w:noProof w:val="0"/>
      </w:rPr>
      <w:t>Henkel AG &amp; Co. KGaA</w:t>
    </w:r>
    <w:r w:rsidRPr="002509EE">
      <w:rPr>
        <w:noProof w:val="0"/>
      </w:rPr>
      <w:tab/>
    </w:r>
    <w:r w:rsidR="00660196" w:rsidRPr="002509EE">
      <w:rPr>
        <w:noProof w:val="0"/>
      </w:rPr>
      <w:t>Stran</w:t>
    </w:r>
    <w:r w:rsidR="00483B16">
      <w:rPr>
        <w:noProof w:val="0"/>
      </w:rPr>
      <w:t xml:space="preserve"> </w:t>
    </w:r>
    <w:r w:rsidRPr="002509EE">
      <w:rPr>
        <w:noProof w:val="0"/>
      </w:rPr>
      <w:fldChar w:fldCharType="begin"/>
    </w:r>
    <w:r w:rsidRPr="002509EE">
      <w:rPr>
        <w:noProof w:val="0"/>
      </w:rPr>
      <w:instrText xml:space="preserve"> PAGE  \* Arabic  \* MERGEFORMAT </w:instrText>
    </w:r>
    <w:r w:rsidRPr="002509EE">
      <w:rPr>
        <w:noProof w:val="0"/>
      </w:rPr>
      <w:fldChar w:fldCharType="separate"/>
    </w:r>
    <w:r w:rsidRPr="002509EE">
      <w:rPr>
        <w:noProof w:val="0"/>
      </w:rPr>
      <w:t>2</w:t>
    </w:r>
    <w:r w:rsidRPr="002509EE">
      <w:rPr>
        <w:noProof w:val="0"/>
      </w:rPr>
      <w:fldChar w:fldCharType="end"/>
    </w:r>
    <w:r w:rsidR="00483B16">
      <w:rPr>
        <w:noProof w:val="0"/>
      </w:rPr>
      <w:t>/</w:t>
    </w:r>
    <w:r w:rsidRPr="002509EE">
      <w:rPr>
        <w:noProof w:val="0"/>
      </w:rPr>
      <w:fldChar w:fldCharType="begin"/>
    </w:r>
    <w:r w:rsidRPr="002509EE">
      <w:rPr>
        <w:noProof w:val="0"/>
      </w:rPr>
      <w:instrText>NUMPAGES  \* Arabic  \* MERGEFORMAT</w:instrText>
    </w:r>
    <w:r w:rsidRPr="002509EE">
      <w:rPr>
        <w:noProof w:val="0"/>
      </w:rPr>
      <w:fldChar w:fldCharType="separate"/>
    </w:r>
    <w:r w:rsidRPr="002509EE">
      <w:rPr>
        <w:noProof w:val="0"/>
      </w:rPr>
      <w:t xml:space="preserve"> /2</w:t>
    </w:r>
    <w:r w:rsidRPr="002509EE">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45512EC0" w:rsidR="00CF6F33" w:rsidRPr="002509EE" w:rsidRDefault="009E5B95" w:rsidP="00992A11">
    <w:pPr>
      <w:pStyle w:val="Footer"/>
      <w:rPr>
        <w:noProof w:val="0"/>
      </w:rPr>
    </w:pPr>
    <w:r w:rsidRPr="002509EE">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660196" w:rsidRPr="002509EE">
      <w:rPr>
        <w:noProof w:val="0"/>
      </w:rPr>
      <w:t xml:space="preserve">Stran </w:t>
    </w:r>
    <w:r w:rsidR="0081313D">
      <w:rPr>
        <w:noProof w:val="0"/>
      </w:rPr>
      <w:t>1</w:t>
    </w:r>
    <w:r w:rsidR="00660196" w:rsidRPr="002509EE">
      <w:rPr>
        <w:noProof w:val="0"/>
      </w:rPr>
      <w:t>/</w:t>
    </w:r>
    <w:r w:rsidR="00CF6F33" w:rsidRPr="002509EE">
      <w:rPr>
        <w:noProof w:val="0"/>
      </w:rPr>
      <w:fldChar w:fldCharType="begin"/>
    </w:r>
    <w:r w:rsidR="00CF6F33" w:rsidRPr="002509EE">
      <w:rPr>
        <w:noProof w:val="0"/>
      </w:rPr>
      <w:instrText xml:space="preserve"> </w:instrText>
    </w:r>
    <w:r w:rsidR="00262C05" w:rsidRPr="002509EE">
      <w:rPr>
        <w:noProof w:val="0"/>
      </w:rPr>
      <w:instrText>NUMPAGES</w:instrText>
    </w:r>
    <w:r w:rsidR="00CF6F33" w:rsidRPr="002509EE">
      <w:rPr>
        <w:noProof w:val="0"/>
      </w:rPr>
      <w:instrText xml:space="preserve">  \* Arabic  \* MERGEFORMAT </w:instrText>
    </w:r>
    <w:r w:rsidR="00CF6F33" w:rsidRPr="002509EE">
      <w:rPr>
        <w:noProof w:val="0"/>
      </w:rPr>
      <w:fldChar w:fldCharType="separate"/>
    </w:r>
    <w:r w:rsidR="006A0A3C" w:rsidRPr="002509EE">
      <w:rPr>
        <w:noProof w:val="0"/>
      </w:rPr>
      <w:t>1</w:t>
    </w:r>
    <w:r w:rsidR="00CF6F33" w:rsidRPr="002509EE">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65F7" w14:textId="77777777" w:rsidR="00F8195F" w:rsidRPr="002509EE" w:rsidRDefault="00F8195F">
      <w:r w:rsidRPr="002509EE">
        <w:separator/>
      </w:r>
    </w:p>
  </w:footnote>
  <w:footnote w:type="continuationSeparator" w:id="0">
    <w:p w14:paraId="4F28C5F4" w14:textId="77777777" w:rsidR="00F8195F" w:rsidRPr="002509EE" w:rsidRDefault="00F8195F">
      <w:r w:rsidRPr="002509EE">
        <w:continuationSeparator/>
      </w:r>
    </w:p>
  </w:footnote>
  <w:footnote w:type="continuationNotice" w:id="1">
    <w:p w14:paraId="0FC93243" w14:textId="77777777" w:rsidR="00F8195F" w:rsidRPr="002509EE" w:rsidRDefault="00F819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Pr="002509EE"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CF6F33" w:rsidRPr="002509EE" w:rsidRDefault="0059722C" w:rsidP="00EB46D9">
    <w:pPr>
      <w:pStyle w:val="Header"/>
    </w:pPr>
    <w:r w:rsidRPr="002509EE">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2509EE">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6" style="position:absolute;margin-left:14.2pt;margin-top:297.7pt;width:14.15pt;height:297.65pt;z-index:251658240;mso-position-horizontal-relative:page;mso-position-vertical-relative:page" coordsize="283,5953" coordorigin=",595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w14:anchorId="69CE6AFA">
              <v:line id="Line 17" style="position:absolute;visibility:visible;mso-wrap-style:square" o:spid="_x0000_s1027"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from="0,5954" to="283,5954"/>
              <v:line id="Line 18" style="position:absolute;visibility:visible;mso-wrap-style:square" o:spid="_x0000_s1028"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from="0,8420" to="283,8420"/>
              <v:line id="Line 19" style="position:absolute;visibility:visible;mso-wrap-style:square" o:spid="_x0000_s1029"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from="0,11907" to="283,11907"/>
              <w10:wrap anchorx="page" anchory="page"/>
            </v:group>
          </w:pict>
        </mc:Fallback>
      </mc:AlternateContent>
    </w:r>
    <w:r w:rsidR="00B422EC" w:rsidRPr="002509EE">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8"/>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572081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2E70"/>
    <w:rsid w:val="000136FE"/>
    <w:rsid w:val="00014FC1"/>
    <w:rsid w:val="00016137"/>
    <w:rsid w:val="00017575"/>
    <w:rsid w:val="000201CB"/>
    <w:rsid w:val="00020DC3"/>
    <w:rsid w:val="00021C67"/>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29F9"/>
    <w:rsid w:val="00045CCB"/>
    <w:rsid w:val="000510FC"/>
    <w:rsid w:val="00051459"/>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241"/>
    <w:rsid w:val="00081692"/>
    <w:rsid w:val="00081EF8"/>
    <w:rsid w:val="00082417"/>
    <w:rsid w:val="0008357F"/>
    <w:rsid w:val="00083A35"/>
    <w:rsid w:val="00083A61"/>
    <w:rsid w:val="00083DAB"/>
    <w:rsid w:val="00083F9D"/>
    <w:rsid w:val="0008406B"/>
    <w:rsid w:val="00084918"/>
    <w:rsid w:val="00085139"/>
    <w:rsid w:val="0008581D"/>
    <w:rsid w:val="00085A1B"/>
    <w:rsid w:val="00086FD2"/>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492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116D"/>
    <w:rsid w:val="00111386"/>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46FE7"/>
    <w:rsid w:val="00151C9F"/>
    <w:rsid w:val="00152022"/>
    <w:rsid w:val="00152026"/>
    <w:rsid w:val="00152A41"/>
    <w:rsid w:val="00153032"/>
    <w:rsid w:val="0015439C"/>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F93"/>
    <w:rsid w:val="001813A8"/>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4862"/>
    <w:rsid w:val="001B5147"/>
    <w:rsid w:val="001B65FF"/>
    <w:rsid w:val="001B710A"/>
    <w:rsid w:val="001B771D"/>
    <w:rsid w:val="001B7C20"/>
    <w:rsid w:val="001B7ED7"/>
    <w:rsid w:val="001C0B32"/>
    <w:rsid w:val="001C182F"/>
    <w:rsid w:val="001C21A3"/>
    <w:rsid w:val="001C2D66"/>
    <w:rsid w:val="001C2D7B"/>
    <w:rsid w:val="001C36F7"/>
    <w:rsid w:val="001C4BE1"/>
    <w:rsid w:val="001C5338"/>
    <w:rsid w:val="001C7F21"/>
    <w:rsid w:val="001D1497"/>
    <w:rsid w:val="001D1BC9"/>
    <w:rsid w:val="001D5534"/>
    <w:rsid w:val="001D58E9"/>
    <w:rsid w:val="001D63D9"/>
    <w:rsid w:val="001D7ADF"/>
    <w:rsid w:val="001E0F71"/>
    <w:rsid w:val="001E17FB"/>
    <w:rsid w:val="001E255E"/>
    <w:rsid w:val="001E2608"/>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017"/>
    <w:rsid w:val="00221A45"/>
    <w:rsid w:val="00221BA0"/>
    <w:rsid w:val="00222186"/>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9EE"/>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EE9"/>
    <w:rsid w:val="002A60E0"/>
    <w:rsid w:val="002B03A5"/>
    <w:rsid w:val="002B1AA8"/>
    <w:rsid w:val="002B1E51"/>
    <w:rsid w:val="002B1E87"/>
    <w:rsid w:val="002B28CF"/>
    <w:rsid w:val="002B35E0"/>
    <w:rsid w:val="002B3BC2"/>
    <w:rsid w:val="002B4447"/>
    <w:rsid w:val="002B5F9F"/>
    <w:rsid w:val="002B687A"/>
    <w:rsid w:val="002C1344"/>
    <w:rsid w:val="002C252E"/>
    <w:rsid w:val="002C3A2A"/>
    <w:rsid w:val="002C458A"/>
    <w:rsid w:val="002C5C44"/>
    <w:rsid w:val="002C6552"/>
    <w:rsid w:val="002C6773"/>
    <w:rsid w:val="002C6F51"/>
    <w:rsid w:val="002C73EC"/>
    <w:rsid w:val="002D0835"/>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D29"/>
    <w:rsid w:val="003279C6"/>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3D9"/>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64F5"/>
    <w:rsid w:val="00397C2B"/>
    <w:rsid w:val="00397C90"/>
    <w:rsid w:val="003A0961"/>
    <w:rsid w:val="003A290F"/>
    <w:rsid w:val="003A4AAA"/>
    <w:rsid w:val="003A4B10"/>
    <w:rsid w:val="003A4E2E"/>
    <w:rsid w:val="003A4E62"/>
    <w:rsid w:val="003A56EB"/>
    <w:rsid w:val="003A5A6A"/>
    <w:rsid w:val="003A63F6"/>
    <w:rsid w:val="003A6CB9"/>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E11"/>
    <w:rsid w:val="003D5F1E"/>
    <w:rsid w:val="003D650A"/>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66E6"/>
    <w:rsid w:val="00436CCB"/>
    <w:rsid w:val="00440223"/>
    <w:rsid w:val="00444A70"/>
    <w:rsid w:val="00444D85"/>
    <w:rsid w:val="00446DE2"/>
    <w:rsid w:val="0044763B"/>
    <w:rsid w:val="00447E45"/>
    <w:rsid w:val="00452696"/>
    <w:rsid w:val="00453F32"/>
    <w:rsid w:val="00454665"/>
    <w:rsid w:val="00456A53"/>
    <w:rsid w:val="00457083"/>
    <w:rsid w:val="004602E3"/>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16"/>
    <w:rsid w:val="00483B28"/>
    <w:rsid w:val="004858E1"/>
    <w:rsid w:val="00485EF2"/>
    <w:rsid w:val="004864A1"/>
    <w:rsid w:val="0048662B"/>
    <w:rsid w:val="00486CB5"/>
    <w:rsid w:val="004875FA"/>
    <w:rsid w:val="0048769E"/>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66C7"/>
    <w:rsid w:val="004B0801"/>
    <w:rsid w:val="004B1117"/>
    <w:rsid w:val="004B1A6B"/>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1E2"/>
    <w:rsid w:val="004E3341"/>
    <w:rsid w:val="004E37E3"/>
    <w:rsid w:val="004E5124"/>
    <w:rsid w:val="004E5765"/>
    <w:rsid w:val="004E5FA8"/>
    <w:rsid w:val="004E693B"/>
    <w:rsid w:val="004E7BE2"/>
    <w:rsid w:val="004E7E3A"/>
    <w:rsid w:val="004F0118"/>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0D6"/>
    <w:rsid w:val="005135FF"/>
    <w:rsid w:val="00515D8D"/>
    <w:rsid w:val="005168ED"/>
    <w:rsid w:val="00516EBC"/>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0CEE"/>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45A3"/>
    <w:rsid w:val="00586280"/>
    <w:rsid w:val="005865FC"/>
    <w:rsid w:val="005869CE"/>
    <w:rsid w:val="00586CAF"/>
    <w:rsid w:val="005873E9"/>
    <w:rsid w:val="00587A90"/>
    <w:rsid w:val="00590740"/>
    <w:rsid w:val="00590A34"/>
    <w:rsid w:val="00591180"/>
    <w:rsid w:val="00592E9F"/>
    <w:rsid w:val="00595037"/>
    <w:rsid w:val="00595286"/>
    <w:rsid w:val="00595E5A"/>
    <w:rsid w:val="0059722C"/>
    <w:rsid w:val="005977A6"/>
    <w:rsid w:val="00597D07"/>
    <w:rsid w:val="00597DD6"/>
    <w:rsid w:val="005A16E6"/>
    <w:rsid w:val="005A30D7"/>
    <w:rsid w:val="005A3846"/>
    <w:rsid w:val="005A5E6B"/>
    <w:rsid w:val="005A678F"/>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D7669"/>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320"/>
    <w:rsid w:val="0066187E"/>
    <w:rsid w:val="00661F33"/>
    <w:rsid w:val="00662375"/>
    <w:rsid w:val="006626CA"/>
    <w:rsid w:val="00663487"/>
    <w:rsid w:val="006662DE"/>
    <w:rsid w:val="00670B70"/>
    <w:rsid w:val="006711A6"/>
    <w:rsid w:val="00671571"/>
    <w:rsid w:val="00671B96"/>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ED8"/>
    <w:rsid w:val="006A2EF9"/>
    <w:rsid w:val="006A59E9"/>
    <w:rsid w:val="006A5AB1"/>
    <w:rsid w:val="006A6031"/>
    <w:rsid w:val="006A75B8"/>
    <w:rsid w:val="006A79F0"/>
    <w:rsid w:val="006B048F"/>
    <w:rsid w:val="006B0D77"/>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39A9"/>
    <w:rsid w:val="006F3D9D"/>
    <w:rsid w:val="006F524E"/>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1FC5"/>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97"/>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4053"/>
    <w:rsid w:val="00804966"/>
    <w:rsid w:val="0080510A"/>
    <w:rsid w:val="0080596A"/>
    <w:rsid w:val="00805CBF"/>
    <w:rsid w:val="00806524"/>
    <w:rsid w:val="008079E2"/>
    <w:rsid w:val="00810AC4"/>
    <w:rsid w:val="0081218E"/>
    <w:rsid w:val="0081228B"/>
    <w:rsid w:val="0081313D"/>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96A"/>
    <w:rsid w:val="0089799B"/>
    <w:rsid w:val="00897D9B"/>
    <w:rsid w:val="008A09DE"/>
    <w:rsid w:val="008A2375"/>
    <w:rsid w:val="008A3AC0"/>
    <w:rsid w:val="008A54B6"/>
    <w:rsid w:val="008A56FE"/>
    <w:rsid w:val="008A5C5F"/>
    <w:rsid w:val="008A6622"/>
    <w:rsid w:val="008A7DEB"/>
    <w:rsid w:val="008B07C2"/>
    <w:rsid w:val="008B1B65"/>
    <w:rsid w:val="008B3557"/>
    <w:rsid w:val="008B39E0"/>
    <w:rsid w:val="008B4302"/>
    <w:rsid w:val="008B605A"/>
    <w:rsid w:val="008B6150"/>
    <w:rsid w:val="008C093B"/>
    <w:rsid w:val="008C0E76"/>
    <w:rsid w:val="008C2665"/>
    <w:rsid w:val="008C2B01"/>
    <w:rsid w:val="008C308E"/>
    <w:rsid w:val="008C54D2"/>
    <w:rsid w:val="008C5CD8"/>
    <w:rsid w:val="008C6041"/>
    <w:rsid w:val="008C68D0"/>
    <w:rsid w:val="008C74E3"/>
    <w:rsid w:val="008D0936"/>
    <w:rsid w:val="008D403B"/>
    <w:rsid w:val="008D4707"/>
    <w:rsid w:val="008D64A0"/>
    <w:rsid w:val="008D76C5"/>
    <w:rsid w:val="008E077C"/>
    <w:rsid w:val="008E0A04"/>
    <w:rsid w:val="008E0AA0"/>
    <w:rsid w:val="008E0AFA"/>
    <w:rsid w:val="008E131A"/>
    <w:rsid w:val="008E26B4"/>
    <w:rsid w:val="008E2799"/>
    <w:rsid w:val="008E411B"/>
    <w:rsid w:val="008E4D82"/>
    <w:rsid w:val="008E4F56"/>
    <w:rsid w:val="008E63CA"/>
    <w:rsid w:val="008E71E8"/>
    <w:rsid w:val="008E7569"/>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8F6C40"/>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3919"/>
    <w:rsid w:val="009D3E2E"/>
    <w:rsid w:val="009D51F0"/>
    <w:rsid w:val="009D51F7"/>
    <w:rsid w:val="009D7252"/>
    <w:rsid w:val="009E1FF6"/>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4EC"/>
    <w:rsid w:val="00A00DA9"/>
    <w:rsid w:val="00A00E4B"/>
    <w:rsid w:val="00A00F7E"/>
    <w:rsid w:val="00A044D6"/>
    <w:rsid w:val="00A04949"/>
    <w:rsid w:val="00A04ADB"/>
    <w:rsid w:val="00A04F89"/>
    <w:rsid w:val="00A05F11"/>
    <w:rsid w:val="00A06289"/>
    <w:rsid w:val="00A07252"/>
    <w:rsid w:val="00A07DA4"/>
    <w:rsid w:val="00A115A6"/>
    <w:rsid w:val="00A11E0F"/>
    <w:rsid w:val="00A12378"/>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6481"/>
    <w:rsid w:val="00A36675"/>
    <w:rsid w:val="00A3756F"/>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5EDE"/>
    <w:rsid w:val="00A66849"/>
    <w:rsid w:val="00A66DB1"/>
    <w:rsid w:val="00A67A92"/>
    <w:rsid w:val="00A70DC6"/>
    <w:rsid w:val="00A71F56"/>
    <w:rsid w:val="00A74FDC"/>
    <w:rsid w:val="00A75658"/>
    <w:rsid w:val="00A77192"/>
    <w:rsid w:val="00A8089F"/>
    <w:rsid w:val="00A80D11"/>
    <w:rsid w:val="00A81615"/>
    <w:rsid w:val="00A81DCA"/>
    <w:rsid w:val="00A8307C"/>
    <w:rsid w:val="00A842D5"/>
    <w:rsid w:val="00A84D1B"/>
    <w:rsid w:val="00A85DD9"/>
    <w:rsid w:val="00A87870"/>
    <w:rsid w:val="00A87F87"/>
    <w:rsid w:val="00A903F3"/>
    <w:rsid w:val="00A90F18"/>
    <w:rsid w:val="00A90FFB"/>
    <w:rsid w:val="00A9149D"/>
    <w:rsid w:val="00A91A70"/>
    <w:rsid w:val="00A92659"/>
    <w:rsid w:val="00A9302F"/>
    <w:rsid w:val="00A940AF"/>
    <w:rsid w:val="00A956DA"/>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50B"/>
    <w:rsid w:val="00B00988"/>
    <w:rsid w:val="00B01405"/>
    <w:rsid w:val="00B03778"/>
    <w:rsid w:val="00B04955"/>
    <w:rsid w:val="00B052E8"/>
    <w:rsid w:val="00B05CCA"/>
    <w:rsid w:val="00B0701C"/>
    <w:rsid w:val="00B100C9"/>
    <w:rsid w:val="00B10E8A"/>
    <w:rsid w:val="00B11099"/>
    <w:rsid w:val="00B1118A"/>
    <w:rsid w:val="00B13624"/>
    <w:rsid w:val="00B14271"/>
    <w:rsid w:val="00B14B4F"/>
    <w:rsid w:val="00B16270"/>
    <w:rsid w:val="00B166F8"/>
    <w:rsid w:val="00B17C8C"/>
    <w:rsid w:val="00B22578"/>
    <w:rsid w:val="00B23C16"/>
    <w:rsid w:val="00B23C52"/>
    <w:rsid w:val="00B241F2"/>
    <w:rsid w:val="00B247C7"/>
    <w:rsid w:val="00B24A42"/>
    <w:rsid w:val="00B259E1"/>
    <w:rsid w:val="00B2685D"/>
    <w:rsid w:val="00B26CB1"/>
    <w:rsid w:val="00B26D1E"/>
    <w:rsid w:val="00B27119"/>
    <w:rsid w:val="00B30351"/>
    <w:rsid w:val="00B32601"/>
    <w:rsid w:val="00B3270B"/>
    <w:rsid w:val="00B327B0"/>
    <w:rsid w:val="00B33837"/>
    <w:rsid w:val="00B33C2A"/>
    <w:rsid w:val="00B33C35"/>
    <w:rsid w:val="00B34A14"/>
    <w:rsid w:val="00B35967"/>
    <w:rsid w:val="00B363D9"/>
    <w:rsid w:val="00B40EAF"/>
    <w:rsid w:val="00B422EC"/>
    <w:rsid w:val="00B4433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0B2"/>
    <w:rsid w:val="00B614C0"/>
    <w:rsid w:val="00B62B2A"/>
    <w:rsid w:val="00B634AB"/>
    <w:rsid w:val="00B63533"/>
    <w:rsid w:val="00B63624"/>
    <w:rsid w:val="00B6369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371E"/>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8D0"/>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595"/>
    <w:rsid w:val="00BF5D70"/>
    <w:rsid w:val="00BF5E07"/>
    <w:rsid w:val="00BF62B7"/>
    <w:rsid w:val="00BF64A6"/>
    <w:rsid w:val="00BF6796"/>
    <w:rsid w:val="00BF69D7"/>
    <w:rsid w:val="00BF6E82"/>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2BB"/>
    <w:rsid w:val="00C44489"/>
    <w:rsid w:val="00C44D0E"/>
    <w:rsid w:val="00C44FC2"/>
    <w:rsid w:val="00C452D4"/>
    <w:rsid w:val="00C457DD"/>
    <w:rsid w:val="00C475EF"/>
    <w:rsid w:val="00C47D87"/>
    <w:rsid w:val="00C47FCD"/>
    <w:rsid w:val="00C50FA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2B87"/>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34D"/>
    <w:rsid w:val="00CC5B9C"/>
    <w:rsid w:val="00CC7720"/>
    <w:rsid w:val="00CD02DF"/>
    <w:rsid w:val="00CD10A5"/>
    <w:rsid w:val="00CD16BE"/>
    <w:rsid w:val="00CD179F"/>
    <w:rsid w:val="00CD1F32"/>
    <w:rsid w:val="00CD2268"/>
    <w:rsid w:val="00CD24AC"/>
    <w:rsid w:val="00CD2778"/>
    <w:rsid w:val="00CD4616"/>
    <w:rsid w:val="00CD56AF"/>
    <w:rsid w:val="00CD5AF4"/>
    <w:rsid w:val="00CD5FFA"/>
    <w:rsid w:val="00CD608B"/>
    <w:rsid w:val="00CD61BB"/>
    <w:rsid w:val="00CD67E4"/>
    <w:rsid w:val="00CE1E1D"/>
    <w:rsid w:val="00CE33D5"/>
    <w:rsid w:val="00CE4712"/>
    <w:rsid w:val="00CE6073"/>
    <w:rsid w:val="00CE625F"/>
    <w:rsid w:val="00CE761C"/>
    <w:rsid w:val="00CF32C0"/>
    <w:rsid w:val="00CF3D16"/>
    <w:rsid w:val="00CF4118"/>
    <w:rsid w:val="00CF5D37"/>
    <w:rsid w:val="00CF6353"/>
    <w:rsid w:val="00CF6F33"/>
    <w:rsid w:val="00CF7C7B"/>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48D9"/>
    <w:rsid w:val="00D15CDD"/>
    <w:rsid w:val="00D17185"/>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1576"/>
    <w:rsid w:val="00D51742"/>
    <w:rsid w:val="00D519AF"/>
    <w:rsid w:val="00D51A4E"/>
    <w:rsid w:val="00D51F67"/>
    <w:rsid w:val="00D532A9"/>
    <w:rsid w:val="00D5437A"/>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152C"/>
    <w:rsid w:val="00D92179"/>
    <w:rsid w:val="00D922C6"/>
    <w:rsid w:val="00D9293F"/>
    <w:rsid w:val="00D92DE7"/>
    <w:rsid w:val="00D934E9"/>
    <w:rsid w:val="00D93598"/>
    <w:rsid w:val="00D93FDD"/>
    <w:rsid w:val="00D942F8"/>
    <w:rsid w:val="00D95E36"/>
    <w:rsid w:val="00D95EF7"/>
    <w:rsid w:val="00D96325"/>
    <w:rsid w:val="00D9644B"/>
    <w:rsid w:val="00D97844"/>
    <w:rsid w:val="00D97A5B"/>
    <w:rsid w:val="00D97AF4"/>
    <w:rsid w:val="00DA1DB1"/>
    <w:rsid w:val="00DA1E18"/>
    <w:rsid w:val="00DA2009"/>
    <w:rsid w:val="00DA25C2"/>
    <w:rsid w:val="00DA296C"/>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3207"/>
    <w:rsid w:val="00E34666"/>
    <w:rsid w:val="00E34793"/>
    <w:rsid w:val="00E36A66"/>
    <w:rsid w:val="00E37EFF"/>
    <w:rsid w:val="00E37F70"/>
    <w:rsid w:val="00E405D8"/>
    <w:rsid w:val="00E41377"/>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962"/>
    <w:rsid w:val="00E61A7F"/>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3360"/>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05F7"/>
    <w:rsid w:val="00F317B5"/>
    <w:rsid w:val="00F33348"/>
    <w:rsid w:val="00F346B6"/>
    <w:rsid w:val="00F3608D"/>
    <w:rsid w:val="00F36145"/>
    <w:rsid w:val="00F37B80"/>
    <w:rsid w:val="00F37BDD"/>
    <w:rsid w:val="00F401C0"/>
    <w:rsid w:val="00F40716"/>
    <w:rsid w:val="00F40789"/>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B00"/>
    <w:rsid w:val="00F553CE"/>
    <w:rsid w:val="00F5565A"/>
    <w:rsid w:val="00F56043"/>
    <w:rsid w:val="00F565B2"/>
    <w:rsid w:val="00F5664E"/>
    <w:rsid w:val="00F56BD8"/>
    <w:rsid w:val="00F56FA9"/>
    <w:rsid w:val="00F6171A"/>
    <w:rsid w:val="00F62306"/>
    <w:rsid w:val="00F635FC"/>
    <w:rsid w:val="00F63D03"/>
    <w:rsid w:val="00F65E2F"/>
    <w:rsid w:val="00F664B1"/>
    <w:rsid w:val="00F66520"/>
    <w:rsid w:val="00F66719"/>
    <w:rsid w:val="00F6673F"/>
    <w:rsid w:val="00F67385"/>
    <w:rsid w:val="00F67DF1"/>
    <w:rsid w:val="00F7054E"/>
    <w:rsid w:val="00F7137C"/>
    <w:rsid w:val="00F72A09"/>
    <w:rsid w:val="00F74D74"/>
    <w:rsid w:val="00F74E67"/>
    <w:rsid w:val="00F7552B"/>
    <w:rsid w:val="00F8195F"/>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846"/>
    <w:rsid w:val="00FB496F"/>
    <w:rsid w:val="00FB5059"/>
    <w:rsid w:val="00FB5521"/>
    <w:rsid w:val="00FB610D"/>
    <w:rsid w:val="00FB626E"/>
    <w:rsid w:val="00FB782F"/>
    <w:rsid w:val="00FC21AC"/>
    <w:rsid w:val="00FC4477"/>
    <w:rsid w:val="00FC46FB"/>
    <w:rsid w:val="00FC51FF"/>
    <w:rsid w:val="00FC6630"/>
    <w:rsid w:val="00FC7B66"/>
    <w:rsid w:val="00FD0D94"/>
    <w:rsid w:val="00FD106C"/>
    <w:rsid w:val="00FD1B08"/>
    <w:rsid w:val="00FD1CB8"/>
    <w:rsid w:val="00FD213E"/>
    <w:rsid w:val="00FD2BD3"/>
    <w:rsid w:val="00FD3DEF"/>
    <w:rsid w:val="00FD4CA5"/>
    <w:rsid w:val="00FD4CCA"/>
    <w:rsid w:val="00FD58B1"/>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8C0A981-1704-416E-9ED9-560E537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lang w:val="sl-SI"/>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 w:type="paragraph" w:customStyle="1" w:styleId="Default">
    <w:name w:val="Default"/>
    <w:rsid w:val="0026342A"/>
    <w:pPr>
      <w:autoSpaceDE w:val="0"/>
      <w:autoSpaceDN w:val="0"/>
      <w:adjustRightInd w:val="0"/>
    </w:pPr>
    <w:rPr>
      <w:rFonts w:cs="Segoe UI"/>
      <w:color w:val="000000"/>
      <w:sz w:val="24"/>
      <w:lang w:val="de-DE"/>
    </w:rPr>
  </w:style>
  <w:style w:type="paragraph" w:styleId="NormalWeb">
    <w:name w:val="Normal (Web)"/>
    <w:basedOn w:val="Normal"/>
    <w:rsid w:val="002509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9595">
      <w:bodyDiv w:val="1"/>
      <w:marLeft w:val="0"/>
      <w:marRight w:val="0"/>
      <w:marTop w:val="0"/>
      <w:marBottom w:val="0"/>
      <w:divBdr>
        <w:top w:val="none" w:sz="0" w:space="0" w:color="auto"/>
        <w:left w:val="none" w:sz="0" w:space="0" w:color="auto"/>
        <w:bottom w:val="none" w:sz="0" w:space="0" w:color="auto"/>
        <w:right w:val="none" w:sz="0" w:space="0" w:color="auto"/>
      </w:divBdr>
    </w:div>
    <w:div w:id="82067114">
      <w:bodyDiv w:val="1"/>
      <w:marLeft w:val="0"/>
      <w:marRight w:val="0"/>
      <w:marTop w:val="0"/>
      <w:marBottom w:val="0"/>
      <w:divBdr>
        <w:top w:val="none" w:sz="0" w:space="0" w:color="auto"/>
        <w:left w:val="none" w:sz="0" w:space="0" w:color="auto"/>
        <w:bottom w:val="none" w:sz="0" w:space="0" w:color="auto"/>
        <w:right w:val="none" w:sz="0" w:space="0" w:color="auto"/>
      </w:divBdr>
    </w:div>
    <w:div w:id="89157251">
      <w:bodyDiv w:val="1"/>
      <w:marLeft w:val="0"/>
      <w:marRight w:val="0"/>
      <w:marTop w:val="0"/>
      <w:marBottom w:val="0"/>
      <w:divBdr>
        <w:top w:val="none" w:sz="0" w:space="0" w:color="auto"/>
        <w:left w:val="none" w:sz="0" w:space="0" w:color="auto"/>
        <w:bottom w:val="none" w:sz="0" w:space="0" w:color="auto"/>
        <w:right w:val="none" w:sz="0" w:space="0" w:color="auto"/>
      </w:divBdr>
    </w:div>
    <w:div w:id="158468514">
      <w:bodyDiv w:val="1"/>
      <w:marLeft w:val="0"/>
      <w:marRight w:val="0"/>
      <w:marTop w:val="0"/>
      <w:marBottom w:val="0"/>
      <w:divBdr>
        <w:top w:val="none" w:sz="0" w:space="0" w:color="auto"/>
        <w:left w:val="none" w:sz="0" w:space="0" w:color="auto"/>
        <w:bottom w:val="none" w:sz="0" w:space="0" w:color="auto"/>
        <w:right w:val="none" w:sz="0" w:space="0" w:color="auto"/>
      </w:divBdr>
    </w:div>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247079779">
      <w:bodyDiv w:val="1"/>
      <w:marLeft w:val="0"/>
      <w:marRight w:val="0"/>
      <w:marTop w:val="0"/>
      <w:marBottom w:val="0"/>
      <w:divBdr>
        <w:top w:val="none" w:sz="0" w:space="0" w:color="auto"/>
        <w:left w:val="none" w:sz="0" w:space="0" w:color="auto"/>
        <w:bottom w:val="none" w:sz="0" w:space="0" w:color="auto"/>
        <w:right w:val="none" w:sz="0" w:space="0" w:color="auto"/>
      </w:divBdr>
    </w:div>
    <w:div w:id="274679602">
      <w:bodyDiv w:val="1"/>
      <w:marLeft w:val="0"/>
      <w:marRight w:val="0"/>
      <w:marTop w:val="0"/>
      <w:marBottom w:val="0"/>
      <w:divBdr>
        <w:top w:val="none" w:sz="0" w:space="0" w:color="auto"/>
        <w:left w:val="none" w:sz="0" w:space="0" w:color="auto"/>
        <w:bottom w:val="none" w:sz="0" w:space="0" w:color="auto"/>
        <w:right w:val="none" w:sz="0" w:space="0" w:color="auto"/>
      </w:divBdr>
    </w:div>
    <w:div w:id="326175999">
      <w:bodyDiv w:val="1"/>
      <w:marLeft w:val="0"/>
      <w:marRight w:val="0"/>
      <w:marTop w:val="0"/>
      <w:marBottom w:val="0"/>
      <w:divBdr>
        <w:top w:val="none" w:sz="0" w:space="0" w:color="auto"/>
        <w:left w:val="none" w:sz="0" w:space="0" w:color="auto"/>
        <w:bottom w:val="none" w:sz="0" w:space="0" w:color="auto"/>
        <w:right w:val="none" w:sz="0" w:space="0" w:color="auto"/>
      </w:divBdr>
    </w:div>
    <w:div w:id="328405676">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389576187">
      <w:bodyDiv w:val="1"/>
      <w:marLeft w:val="0"/>
      <w:marRight w:val="0"/>
      <w:marTop w:val="0"/>
      <w:marBottom w:val="0"/>
      <w:divBdr>
        <w:top w:val="none" w:sz="0" w:space="0" w:color="auto"/>
        <w:left w:val="none" w:sz="0" w:space="0" w:color="auto"/>
        <w:bottom w:val="none" w:sz="0" w:space="0" w:color="auto"/>
        <w:right w:val="none" w:sz="0" w:space="0" w:color="auto"/>
      </w:divBdr>
    </w:div>
    <w:div w:id="425730579">
      <w:bodyDiv w:val="1"/>
      <w:marLeft w:val="0"/>
      <w:marRight w:val="0"/>
      <w:marTop w:val="0"/>
      <w:marBottom w:val="0"/>
      <w:divBdr>
        <w:top w:val="none" w:sz="0" w:space="0" w:color="auto"/>
        <w:left w:val="none" w:sz="0" w:space="0" w:color="auto"/>
        <w:bottom w:val="none" w:sz="0" w:space="0" w:color="auto"/>
        <w:right w:val="none" w:sz="0" w:space="0" w:color="auto"/>
      </w:divBdr>
    </w:div>
    <w:div w:id="431316852">
      <w:bodyDiv w:val="1"/>
      <w:marLeft w:val="0"/>
      <w:marRight w:val="0"/>
      <w:marTop w:val="0"/>
      <w:marBottom w:val="0"/>
      <w:divBdr>
        <w:top w:val="none" w:sz="0" w:space="0" w:color="auto"/>
        <w:left w:val="none" w:sz="0" w:space="0" w:color="auto"/>
        <w:bottom w:val="none" w:sz="0" w:space="0" w:color="auto"/>
        <w:right w:val="none" w:sz="0" w:space="0" w:color="auto"/>
      </w:divBdr>
    </w:div>
    <w:div w:id="434322841">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499581076">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50265171">
      <w:bodyDiv w:val="1"/>
      <w:marLeft w:val="0"/>
      <w:marRight w:val="0"/>
      <w:marTop w:val="0"/>
      <w:marBottom w:val="0"/>
      <w:divBdr>
        <w:top w:val="none" w:sz="0" w:space="0" w:color="auto"/>
        <w:left w:val="none" w:sz="0" w:space="0" w:color="auto"/>
        <w:bottom w:val="none" w:sz="0" w:space="0" w:color="auto"/>
        <w:right w:val="none" w:sz="0" w:space="0" w:color="auto"/>
      </w:divBdr>
    </w:div>
    <w:div w:id="552738424">
      <w:bodyDiv w:val="1"/>
      <w:marLeft w:val="0"/>
      <w:marRight w:val="0"/>
      <w:marTop w:val="0"/>
      <w:marBottom w:val="0"/>
      <w:divBdr>
        <w:top w:val="none" w:sz="0" w:space="0" w:color="auto"/>
        <w:left w:val="none" w:sz="0" w:space="0" w:color="auto"/>
        <w:bottom w:val="none" w:sz="0" w:space="0" w:color="auto"/>
        <w:right w:val="none" w:sz="0" w:space="0" w:color="auto"/>
      </w:divBdr>
    </w:div>
    <w:div w:id="586233183">
      <w:bodyDiv w:val="1"/>
      <w:marLeft w:val="0"/>
      <w:marRight w:val="0"/>
      <w:marTop w:val="0"/>
      <w:marBottom w:val="0"/>
      <w:divBdr>
        <w:top w:val="none" w:sz="0" w:space="0" w:color="auto"/>
        <w:left w:val="none" w:sz="0" w:space="0" w:color="auto"/>
        <w:bottom w:val="none" w:sz="0" w:space="0" w:color="auto"/>
        <w:right w:val="none" w:sz="0" w:space="0" w:color="auto"/>
      </w:divBdr>
    </w:div>
    <w:div w:id="622076335">
      <w:bodyDiv w:val="1"/>
      <w:marLeft w:val="0"/>
      <w:marRight w:val="0"/>
      <w:marTop w:val="0"/>
      <w:marBottom w:val="0"/>
      <w:divBdr>
        <w:top w:val="none" w:sz="0" w:space="0" w:color="auto"/>
        <w:left w:val="none" w:sz="0" w:space="0" w:color="auto"/>
        <w:bottom w:val="none" w:sz="0" w:space="0" w:color="auto"/>
        <w:right w:val="none" w:sz="0" w:space="0" w:color="auto"/>
      </w:divBdr>
    </w:div>
    <w:div w:id="653484850">
      <w:bodyDiv w:val="1"/>
      <w:marLeft w:val="0"/>
      <w:marRight w:val="0"/>
      <w:marTop w:val="0"/>
      <w:marBottom w:val="0"/>
      <w:divBdr>
        <w:top w:val="none" w:sz="0" w:space="0" w:color="auto"/>
        <w:left w:val="none" w:sz="0" w:space="0" w:color="auto"/>
        <w:bottom w:val="none" w:sz="0" w:space="0" w:color="auto"/>
        <w:right w:val="none" w:sz="0" w:space="0" w:color="auto"/>
      </w:divBdr>
    </w:div>
    <w:div w:id="719593975">
      <w:bodyDiv w:val="1"/>
      <w:marLeft w:val="0"/>
      <w:marRight w:val="0"/>
      <w:marTop w:val="0"/>
      <w:marBottom w:val="0"/>
      <w:divBdr>
        <w:top w:val="none" w:sz="0" w:space="0" w:color="auto"/>
        <w:left w:val="none" w:sz="0" w:space="0" w:color="auto"/>
        <w:bottom w:val="none" w:sz="0" w:space="0" w:color="auto"/>
        <w:right w:val="none" w:sz="0" w:space="0" w:color="auto"/>
      </w:divBdr>
    </w:div>
    <w:div w:id="729382687">
      <w:bodyDiv w:val="1"/>
      <w:marLeft w:val="0"/>
      <w:marRight w:val="0"/>
      <w:marTop w:val="0"/>
      <w:marBottom w:val="0"/>
      <w:divBdr>
        <w:top w:val="none" w:sz="0" w:space="0" w:color="auto"/>
        <w:left w:val="none" w:sz="0" w:space="0" w:color="auto"/>
        <w:bottom w:val="none" w:sz="0" w:space="0" w:color="auto"/>
        <w:right w:val="none" w:sz="0" w:space="0" w:color="auto"/>
      </w:divBdr>
    </w:div>
    <w:div w:id="751900418">
      <w:bodyDiv w:val="1"/>
      <w:marLeft w:val="0"/>
      <w:marRight w:val="0"/>
      <w:marTop w:val="0"/>
      <w:marBottom w:val="0"/>
      <w:divBdr>
        <w:top w:val="none" w:sz="0" w:space="0" w:color="auto"/>
        <w:left w:val="none" w:sz="0" w:space="0" w:color="auto"/>
        <w:bottom w:val="none" w:sz="0" w:space="0" w:color="auto"/>
        <w:right w:val="none" w:sz="0" w:space="0" w:color="auto"/>
      </w:divBdr>
    </w:div>
    <w:div w:id="78010243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87957736">
      <w:bodyDiv w:val="1"/>
      <w:marLeft w:val="0"/>
      <w:marRight w:val="0"/>
      <w:marTop w:val="0"/>
      <w:marBottom w:val="0"/>
      <w:divBdr>
        <w:top w:val="none" w:sz="0" w:space="0" w:color="auto"/>
        <w:left w:val="none" w:sz="0" w:space="0" w:color="auto"/>
        <w:bottom w:val="none" w:sz="0" w:space="0" w:color="auto"/>
        <w:right w:val="none" w:sz="0" w:space="0" w:color="auto"/>
      </w:divBdr>
    </w:div>
    <w:div w:id="989749266">
      <w:bodyDiv w:val="1"/>
      <w:marLeft w:val="0"/>
      <w:marRight w:val="0"/>
      <w:marTop w:val="0"/>
      <w:marBottom w:val="0"/>
      <w:divBdr>
        <w:top w:val="none" w:sz="0" w:space="0" w:color="auto"/>
        <w:left w:val="none" w:sz="0" w:space="0" w:color="auto"/>
        <w:bottom w:val="none" w:sz="0" w:space="0" w:color="auto"/>
        <w:right w:val="none" w:sz="0" w:space="0" w:color="auto"/>
      </w:divBdr>
    </w:div>
    <w:div w:id="1014528777">
      <w:bodyDiv w:val="1"/>
      <w:marLeft w:val="0"/>
      <w:marRight w:val="0"/>
      <w:marTop w:val="0"/>
      <w:marBottom w:val="0"/>
      <w:divBdr>
        <w:top w:val="none" w:sz="0" w:space="0" w:color="auto"/>
        <w:left w:val="none" w:sz="0" w:space="0" w:color="auto"/>
        <w:bottom w:val="none" w:sz="0" w:space="0" w:color="auto"/>
        <w:right w:val="none" w:sz="0" w:space="0" w:color="auto"/>
      </w:divBdr>
    </w:div>
    <w:div w:id="1015308420">
      <w:bodyDiv w:val="1"/>
      <w:marLeft w:val="0"/>
      <w:marRight w:val="0"/>
      <w:marTop w:val="0"/>
      <w:marBottom w:val="0"/>
      <w:divBdr>
        <w:top w:val="none" w:sz="0" w:space="0" w:color="auto"/>
        <w:left w:val="none" w:sz="0" w:space="0" w:color="auto"/>
        <w:bottom w:val="none" w:sz="0" w:space="0" w:color="auto"/>
        <w:right w:val="none" w:sz="0" w:space="0" w:color="auto"/>
      </w:divBdr>
    </w:div>
    <w:div w:id="1071929817">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170289313">
      <w:bodyDiv w:val="1"/>
      <w:marLeft w:val="0"/>
      <w:marRight w:val="0"/>
      <w:marTop w:val="0"/>
      <w:marBottom w:val="0"/>
      <w:divBdr>
        <w:top w:val="none" w:sz="0" w:space="0" w:color="auto"/>
        <w:left w:val="none" w:sz="0" w:space="0" w:color="auto"/>
        <w:bottom w:val="none" w:sz="0" w:space="0" w:color="auto"/>
        <w:right w:val="none" w:sz="0" w:space="0" w:color="auto"/>
      </w:divBdr>
    </w:div>
    <w:div w:id="1210921565">
      <w:bodyDiv w:val="1"/>
      <w:marLeft w:val="0"/>
      <w:marRight w:val="0"/>
      <w:marTop w:val="0"/>
      <w:marBottom w:val="0"/>
      <w:divBdr>
        <w:top w:val="none" w:sz="0" w:space="0" w:color="auto"/>
        <w:left w:val="none" w:sz="0" w:space="0" w:color="auto"/>
        <w:bottom w:val="none" w:sz="0" w:space="0" w:color="auto"/>
        <w:right w:val="none" w:sz="0" w:space="0" w:color="auto"/>
      </w:divBdr>
    </w:div>
    <w:div w:id="1270233363">
      <w:bodyDiv w:val="1"/>
      <w:marLeft w:val="0"/>
      <w:marRight w:val="0"/>
      <w:marTop w:val="0"/>
      <w:marBottom w:val="0"/>
      <w:divBdr>
        <w:top w:val="none" w:sz="0" w:space="0" w:color="auto"/>
        <w:left w:val="none" w:sz="0" w:space="0" w:color="auto"/>
        <w:bottom w:val="none" w:sz="0" w:space="0" w:color="auto"/>
        <w:right w:val="none" w:sz="0" w:space="0" w:color="auto"/>
      </w:divBdr>
    </w:div>
    <w:div w:id="1284113463">
      <w:bodyDiv w:val="1"/>
      <w:marLeft w:val="0"/>
      <w:marRight w:val="0"/>
      <w:marTop w:val="0"/>
      <w:marBottom w:val="0"/>
      <w:divBdr>
        <w:top w:val="none" w:sz="0" w:space="0" w:color="auto"/>
        <w:left w:val="none" w:sz="0" w:space="0" w:color="auto"/>
        <w:bottom w:val="none" w:sz="0" w:space="0" w:color="auto"/>
        <w:right w:val="none" w:sz="0" w:space="0" w:color="auto"/>
      </w:divBdr>
    </w:div>
    <w:div w:id="128516237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88325250">
      <w:bodyDiv w:val="1"/>
      <w:marLeft w:val="0"/>
      <w:marRight w:val="0"/>
      <w:marTop w:val="0"/>
      <w:marBottom w:val="0"/>
      <w:divBdr>
        <w:top w:val="none" w:sz="0" w:space="0" w:color="auto"/>
        <w:left w:val="none" w:sz="0" w:space="0" w:color="auto"/>
        <w:bottom w:val="none" w:sz="0" w:space="0" w:color="auto"/>
        <w:right w:val="none" w:sz="0" w:space="0" w:color="auto"/>
      </w:divBdr>
    </w:div>
    <w:div w:id="1490707849">
      <w:bodyDiv w:val="1"/>
      <w:marLeft w:val="0"/>
      <w:marRight w:val="0"/>
      <w:marTop w:val="0"/>
      <w:marBottom w:val="0"/>
      <w:divBdr>
        <w:top w:val="none" w:sz="0" w:space="0" w:color="auto"/>
        <w:left w:val="none" w:sz="0" w:space="0" w:color="auto"/>
        <w:bottom w:val="none" w:sz="0" w:space="0" w:color="auto"/>
        <w:right w:val="none" w:sz="0" w:space="0" w:color="auto"/>
      </w:divBdr>
    </w:div>
    <w:div w:id="1499030862">
      <w:bodyDiv w:val="1"/>
      <w:marLeft w:val="0"/>
      <w:marRight w:val="0"/>
      <w:marTop w:val="0"/>
      <w:marBottom w:val="0"/>
      <w:divBdr>
        <w:top w:val="none" w:sz="0" w:space="0" w:color="auto"/>
        <w:left w:val="none" w:sz="0" w:space="0" w:color="auto"/>
        <w:bottom w:val="none" w:sz="0" w:space="0" w:color="auto"/>
        <w:right w:val="none" w:sz="0" w:space="0" w:color="auto"/>
      </w:divBdr>
    </w:div>
    <w:div w:id="152883057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85845954">
      <w:bodyDiv w:val="1"/>
      <w:marLeft w:val="0"/>
      <w:marRight w:val="0"/>
      <w:marTop w:val="0"/>
      <w:marBottom w:val="0"/>
      <w:divBdr>
        <w:top w:val="none" w:sz="0" w:space="0" w:color="auto"/>
        <w:left w:val="none" w:sz="0" w:space="0" w:color="auto"/>
        <w:bottom w:val="none" w:sz="0" w:space="0" w:color="auto"/>
        <w:right w:val="none" w:sz="0" w:space="0" w:color="auto"/>
      </w:divBdr>
    </w:div>
    <w:div w:id="1592935045">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1668820089">
      <w:bodyDiv w:val="1"/>
      <w:marLeft w:val="0"/>
      <w:marRight w:val="0"/>
      <w:marTop w:val="0"/>
      <w:marBottom w:val="0"/>
      <w:divBdr>
        <w:top w:val="none" w:sz="0" w:space="0" w:color="auto"/>
        <w:left w:val="none" w:sz="0" w:space="0" w:color="auto"/>
        <w:bottom w:val="none" w:sz="0" w:space="0" w:color="auto"/>
        <w:right w:val="none" w:sz="0" w:space="0" w:color="auto"/>
      </w:divBdr>
    </w:div>
    <w:div w:id="1743671740">
      <w:bodyDiv w:val="1"/>
      <w:marLeft w:val="0"/>
      <w:marRight w:val="0"/>
      <w:marTop w:val="0"/>
      <w:marBottom w:val="0"/>
      <w:divBdr>
        <w:top w:val="none" w:sz="0" w:space="0" w:color="auto"/>
        <w:left w:val="none" w:sz="0" w:space="0" w:color="auto"/>
        <w:bottom w:val="none" w:sz="0" w:space="0" w:color="auto"/>
        <w:right w:val="none" w:sz="0" w:space="0" w:color="auto"/>
      </w:divBdr>
    </w:div>
    <w:div w:id="1845509992">
      <w:bodyDiv w:val="1"/>
      <w:marLeft w:val="0"/>
      <w:marRight w:val="0"/>
      <w:marTop w:val="0"/>
      <w:marBottom w:val="0"/>
      <w:divBdr>
        <w:top w:val="none" w:sz="0" w:space="0" w:color="auto"/>
        <w:left w:val="none" w:sz="0" w:space="0" w:color="auto"/>
        <w:bottom w:val="none" w:sz="0" w:space="0" w:color="auto"/>
        <w:right w:val="none" w:sz="0" w:space="0" w:color="auto"/>
      </w:divBdr>
    </w:div>
    <w:div w:id="1909070095">
      <w:bodyDiv w:val="1"/>
      <w:marLeft w:val="0"/>
      <w:marRight w:val="0"/>
      <w:marTop w:val="0"/>
      <w:marBottom w:val="0"/>
      <w:divBdr>
        <w:top w:val="none" w:sz="0" w:space="0" w:color="auto"/>
        <w:left w:val="none" w:sz="0" w:space="0" w:color="auto"/>
        <w:bottom w:val="none" w:sz="0" w:space="0" w:color="auto"/>
        <w:right w:val="none" w:sz="0" w:space="0" w:color="auto"/>
      </w:divBdr>
    </w:div>
    <w:div w:id="1923369782">
      <w:bodyDiv w:val="1"/>
      <w:marLeft w:val="0"/>
      <w:marRight w:val="0"/>
      <w:marTop w:val="0"/>
      <w:marBottom w:val="0"/>
      <w:divBdr>
        <w:top w:val="none" w:sz="0" w:space="0" w:color="auto"/>
        <w:left w:val="none" w:sz="0" w:space="0" w:color="auto"/>
        <w:bottom w:val="none" w:sz="0" w:space="0" w:color="auto"/>
        <w:right w:val="none" w:sz="0" w:space="0" w:color="auto"/>
      </w:divBdr>
    </w:div>
    <w:div w:id="1926304509">
      <w:bodyDiv w:val="1"/>
      <w:marLeft w:val="0"/>
      <w:marRight w:val="0"/>
      <w:marTop w:val="0"/>
      <w:marBottom w:val="0"/>
      <w:divBdr>
        <w:top w:val="none" w:sz="0" w:space="0" w:color="auto"/>
        <w:left w:val="none" w:sz="0" w:space="0" w:color="auto"/>
        <w:bottom w:val="none" w:sz="0" w:space="0" w:color="auto"/>
        <w:right w:val="none" w:sz="0" w:space="0" w:color="auto"/>
      </w:divBdr>
    </w:div>
    <w:div w:id="1937326491">
      <w:bodyDiv w:val="1"/>
      <w:marLeft w:val="0"/>
      <w:marRight w:val="0"/>
      <w:marTop w:val="0"/>
      <w:marBottom w:val="0"/>
      <w:divBdr>
        <w:top w:val="none" w:sz="0" w:space="0" w:color="auto"/>
        <w:left w:val="none" w:sz="0" w:space="0" w:color="auto"/>
        <w:bottom w:val="none" w:sz="0" w:space="0" w:color="auto"/>
        <w:right w:val="none" w:sz="0" w:space="0" w:color="auto"/>
      </w:divBdr>
    </w:div>
    <w:div w:id="1943143185">
      <w:bodyDiv w:val="1"/>
      <w:marLeft w:val="0"/>
      <w:marRight w:val="0"/>
      <w:marTop w:val="0"/>
      <w:marBottom w:val="0"/>
      <w:divBdr>
        <w:top w:val="none" w:sz="0" w:space="0" w:color="auto"/>
        <w:left w:val="none" w:sz="0" w:space="0" w:color="auto"/>
        <w:bottom w:val="none" w:sz="0" w:space="0" w:color="auto"/>
        <w:right w:val="none" w:sz="0" w:space="0" w:color="auto"/>
      </w:divBdr>
    </w:div>
    <w:div w:id="1943759821">
      <w:bodyDiv w:val="1"/>
      <w:marLeft w:val="0"/>
      <w:marRight w:val="0"/>
      <w:marTop w:val="0"/>
      <w:marBottom w:val="0"/>
      <w:divBdr>
        <w:top w:val="none" w:sz="0" w:space="0" w:color="auto"/>
        <w:left w:val="none" w:sz="0" w:space="0" w:color="auto"/>
        <w:bottom w:val="none" w:sz="0" w:space="0" w:color="auto"/>
        <w:right w:val="none" w:sz="0" w:space="0" w:color="auto"/>
      </w:divBdr>
    </w:div>
    <w:div w:id="1996839893">
      <w:bodyDiv w:val="1"/>
      <w:marLeft w:val="0"/>
      <w:marRight w:val="0"/>
      <w:marTop w:val="0"/>
      <w:marBottom w:val="0"/>
      <w:divBdr>
        <w:top w:val="none" w:sz="0" w:space="0" w:color="auto"/>
        <w:left w:val="none" w:sz="0" w:space="0" w:color="auto"/>
        <w:bottom w:val="none" w:sz="0" w:space="0" w:color="auto"/>
        <w:right w:val="none" w:sz="0" w:space="0" w:color="auto"/>
      </w:divBdr>
    </w:div>
    <w:div w:id="1998876714">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57778275">
      <w:bodyDiv w:val="1"/>
      <w:marLeft w:val="0"/>
      <w:marRight w:val="0"/>
      <w:marTop w:val="0"/>
      <w:marBottom w:val="0"/>
      <w:divBdr>
        <w:top w:val="none" w:sz="0" w:space="0" w:color="auto"/>
        <w:left w:val="none" w:sz="0" w:space="0" w:color="auto"/>
        <w:bottom w:val="none" w:sz="0" w:space="0" w:color="auto"/>
        <w:right w:val="none" w:sz="0" w:space="0" w:color="auto"/>
      </w:divBdr>
    </w:div>
    <w:div w:id="20619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nkelgroup-my.sharepoint.com/personal/tijana_antic_henkel_com/Documents/Documents/KORPORATIVNE%20KOMUNIKACIJE/Saop&#353;tenja/Slovenija/www.henkel.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www.henkel.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8</Pages>
  <Words>3232</Words>
  <Characters>19010</Characters>
  <Application>Microsoft Office Word</Application>
  <DocSecurity>0</DocSecurity>
  <Lines>158</Lines>
  <Paragraphs>44</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22198</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docId:D4E5E2ED784C1D67AE8AE50E20EFB1FD</cp:keywords>
  <dc:description/>
  <cp:lastModifiedBy>Tijana Antic (ext)</cp:lastModifiedBy>
  <cp:revision>56</cp:revision>
  <cp:lastPrinted>2025-03-10T20:06:00Z</cp:lastPrinted>
  <dcterms:created xsi:type="dcterms:W3CDTF">2025-03-10T17:01:00Z</dcterms:created>
  <dcterms:modified xsi:type="dcterms:W3CDTF">2025-03-14T15:48:00Z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