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4E0EB" w14:textId="198D60D0" w:rsidR="0002248B" w:rsidRDefault="00640EBA">
      <w:pPr>
        <w:widowControl w:val="0"/>
        <w:spacing w:line="240" w:lineRule="auto"/>
        <w:ind w:left="999" w:right="-20"/>
        <w:rPr>
          <w:rFonts w:ascii="Segoe UI" w:eastAsia="Segoe UI" w:hAnsi="Segoe UI" w:cs="Segoe UI"/>
          <w:color w:val="000000"/>
        </w:rPr>
      </w:pPr>
      <w:bookmarkStart w:id="0" w:name="_page_3_0"/>
      <w:bookmarkEnd w:id="0"/>
      <w:r>
        <w:rPr>
          <w:noProof/>
        </w:rPr>
        <w:drawing>
          <wp:anchor distT="0" distB="0" distL="114300" distR="114300" simplePos="0" relativeHeight="35" behindDoc="1" locked="0" layoutInCell="0" allowOverlap="1" wp14:anchorId="53C24C26" wp14:editId="5FF02911">
            <wp:simplePos x="0" y="0"/>
            <wp:positionH relativeFrom="page">
              <wp:posOffset>5932805</wp:posOffset>
            </wp:positionH>
            <wp:positionV relativeFrom="paragraph">
              <wp:posOffset>-45339</wp:posOffset>
            </wp:positionV>
            <wp:extent cx="1051559" cy="603250"/>
            <wp:effectExtent l="0" t="0" r="0" b="0"/>
            <wp:wrapNone/>
            <wp:docPr id="1" name="ak 1"/>
            <wp:cNvGraphicFramePr/>
            <a:graphic xmlns:a="http://schemas.openxmlformats.org/drawingml/2006/main">
              <a:graphicData uri="http://schemas.openxmlformats.org/drawingml/2006/picture">
                <pic:pic xmlns:pic="http://schemas.openxmlformats.org/drawingml/2006/picture">
                  <pic:nvPicPr>
                    <pic:cNvPr id="2" name="ak 2"/>
                    <pic:cNvPicPr/>
                  </pic:nvPicPr>
                  <pic:blipFill>
                    <a:blip r:embed="rId5"/>
                    <a:stretch/>
                  </pic:blipFill>
                  <pic:spPr>
                    <a:xfrm>
                      <a:off x="0" y="0"/>
                      <a:ext cx="1051559" cy="603250"/>
                    </a:xfrm>
                    <a:prstGeom prst="rect">
                      <a:avLst/>
                    </a:prstGeom>
                    <a:noFill/>
                  </pic:spPr>
                </pic:pic>
              </a:graphicData>
            </a:graphic>
          </wp:anchor>
        </w:drawing>
      </w:r>
    </w:p>
    <w:p w14:paraId="68958537" w14:textId="77777777" w:rsidR="0002248B" w:rsidRDefault="0002248B" w:rsidP="00640EBA">
      <w:pPr>
        <w:spacing w:line="240" w:lineRule="exact"/>
        <w:jc w:val="center"/>
        <w:rPr>
          <w:rFonts w:ascii="Segoe UI" w:eastAsia="Segoe UI" w:hAnsi="Segoe UI" w:cs="Segoe UI"/>
          <w:sz w:val="24"/>
          <w:szCs w:val="24"/>
        </w:rPr>
      </w:pPr>
    </w:p>
    <w:p w14:paraId="4B2473E9" w14:textId="77777777" w:rsidR="0002248B" w:rsidRDefault="0002248B">
      <w:pPr>
        <w:spacing w:line="240" w:lineRule="exact"/>
        <w:rPr>
          <w:rFonts w:ascii="Segoe UI" w:eastAsia="Segoe UI" w:hAnsi="Segoe UI" w:cs="Segoe UI"/>
          <w:sz w:val="24"/>
          <w:szCs w:val="24"/>
        </w:rPr>
      </w:pPr>
    </w:p>
    <w:p w14:paraId="507F7ED2" w14:textId="77777777" w:rsidR="0002248B" w:rsidRDefault="0002248B">
      <w:pPr>
        <w:spacing w:line="240" w:lineRule="exact"/>
        <w:rPr>
          <w:rFonts w:ascii="Segoe UI" w:eastAsia="Segoe UI" w:hAnsi="Segoe UI" w:cs="Segoe UI"/>
          <w:sz w:val="24"/>
          <w:szCs w:val="24"/>
        </w:rPr>
      </w:pPr>
    </w:p>
    <w:p w14:paraId="46311B93" w14:textId="77777777" w:rsidR="0002248B" w:rsidRDefault="0002248B">
      <w:pPr>
        <w:spacing w:line="240" w:lineRule="exact"/>
        <w:rPr>
          <w:rFonts w:ascii="Segoe UI" w:eastAsia="Segoe UI" w:hAnsi="Segoe UI" w:cs="Segoe UI"/>
          <w:sz w:val="24"/>
          <w:szCs w:val="24"/>
        </w:rPr>
      </w:pPr>
    </w:p>
    <w:p w14:paraId="64FBB5B6" w14:textId="77777777" w:rsidR="0002248B" w:rsidRDefault="0002248B">
      <w:pPr>
        <w:spacing w:line="240" w:lineRule="exact"/>
        <w:rPr>
          <w:rFonts w:ascii="Segoe UI" w:eastAsia="Segoe UI" w:hAnsi="Segoe UI" w:cs="Segoe UI"/>
          <w:sz w:val="24"/>
          <w:szCs w:val="24"/>
        </w:rPr>
      </w:pPr>
    </w:p>
    <w:p w14:paraId="2776E2C2" w14:textId="77777777" w:rsidR="0002248B" w:rsidRDefault="0002248B">
      <w:pPr>
        <w:spacing w:after="14" w:line="220" w:lineRule="exact"/>
        <w:rPr>
          <w:rFonts w:ascii="Segoe UI" w:eastAsia="Segoe UI" w:hAnsi="Segoe UI" w:cs="Segoe UI"/>
        </w:rPr>
      </w:pPr>
    </w:p>
    <w:p w14:paraId="16E5E593" w14:textId="77777777" w:rsidR="0002248B" w:rsidRDefault="00640EBA">
      <w:pPr>
        <w:widowControl w:val="0"/>
        <w:spacing w:line="293" w:lineRule="auto"/>
        <w:ind w:left="5206" w:right="555"/>
        <w:jc w:val="right"/>
        <w:rPr>
          <w:rFonts w:ascii="Segoe UI" w:eastAsia="Segoe UI" w:hAnsi="Segoe UI" w:cs="Segoe UI"/>
          <w:color w:val="000000"/>
        </w:rPr>
      </w:pPr>
      <w:r>
        <w:rPr>
          <w:rFonts w:ascii="Segoe UI" w:hAnsi="Segoe UI"/>
          <w:b/>
          <w:color w:val="3D3B3B"/>
          <w:sz w:val="40"/>
        </w:rPr>
        <w:t xml:space="preserve">Sporočilo za javnost </w:t>
      </w:r>
      <w:r>
        <w:rPr>
          <w:rFonts w:ascii="Segoe UI" w:hAnsi="Segoe UI"/>
          <w:color w:val="000000"/>
        </w:rPr>
        <w:t xml:space="preserve">11. marec 2025 </w:t>
      </w:r>
    </w:p>
    <w:p w14:paraId="0CA4FB9E" w14:textId="77777777" w:rsidR="0002248B" w:rsidRDefault="0002248B">
      <w:pPr>
        <w:spacing w:line="240" w:lineRule="exact"/>
        <w:rPr>
          <w:rFonts w:ascii="Segoe UI" w:eastAsia="Segoe UI" w:hAnsi="Segoe UI" w:cs="Segoe UI"/>
          <w:sz w:val="24"/>
          <w:szCs w:val="24"/>
        </w:rPr>
      </w:pPr>
    </w:p>
    <w:p w14:paraId="30558D41" w14:textId="77777777" w:rsidR="0002248B" w:rsidRDefault="0002248B">
      <w:pPr>
        <w:spacing w:after="60" w:line="240" w:lineRule="exact"/>
        <w:rPr>
          <w:rFonts w:ascii="Segoe UI" w:eastAsia="Segoe UI" w:hAnsi="Segoe UI" w:cs="Segoe UI"/>
          <w:sz w:val="24"/>
          <w:szCs w:val="24"/>
        </w:rPr>
      </w:pPr>
    </w:p>
    <w:p w14:paraId="5D18BA92" w14:textId="0FD4FA15" w:rsidR="0002248B" w:rsidRDefault="007C686E">
      <w:pPr>
        <w:widowControl w:val="0"/>
        <w:spacing w:line="240" w:lineRule="auto"/>
        <w:ind w:right="-20"/>
        <w:rPr>
          <w:rFonts w:ascii="Segoe UI" w:eastAsia="Segoe UI" w:hAnsi="Segoe UI" w:cs="Segoe UI"/>
          <w:color w:val="000000"/>
        </w:rPr>
      </w:pPr>
      <w:r>
        <w:rPr>
          <w:rFonts w:ascii="Segoe UI" w:hAnsi="Segoe UI"/>
          <w:b/>
          <w:color w:val="000000"/>
        </w:rPr>
        <w:t>Trajnostno poročilo 2024</w:t>
      </w:r>
    </w:p>
    <w:p w14:paraId="18BA6994" w14:textId="77777777" w:rsidR="0002248B" w:rsidRDefault="0002248B">
      <w:pPr>
        <w:spacing w:line="240" w:lineRule="exact"/>
        <w:rPr>
          <w:rFonts w:ascii="Segoe UI" w:eastAsia="Segoe UI" w:hAnsi="Segoe UI" w:cs="Segoe UI"/>
          <w:sz w:val="24"/>
          <w:szCs w:val="24"/>
        </w:rPr>
      </w:pPr>
    </w:p>
    <w:p w14:paraId="427113E1" w14:textId="77777777" w:rsidR="0002248B" w:rsidRDefault="0002248B">
      <w:pPr>
        <w:spacing w:line="240" w:lineRule="exact"/>
        <w:rPr>
          <w:rFonts w:ascii="Segoe UI" w:eastAsia="Segoe UI" w:hAnsi="Segoe UI" w:cs="Segoe UI"/>
          <w:sz w:val="24"/>
          <w:szCs w:val="24"/>
        </w:rPr>
      </w:pPr>
    </w:p>
    <w:p w14:paraId="071472A9" w14:textId="77777777" w:rsidR="0002248B" w:rsidRDefault="0002248B">
      <w:pPr>
        <w:spacing w:after="3" w:line="120" w:lineRule="exact"/>
        <w:rPr>
          <w:rFonts w:ascii="Segoe UI" w:eastAsia="Segoe UI" w:hAnsi="Segoe UI" w:cs="Segoe UI"/>
          <w:sz w:val="12"/>
          <w:szCs w:val="12"/>
        </w:rPr>
      </w:pPr>
    </w:p>
    <w:p w14:paraId="367F81A8" w14:textId="77777777" w:rsidR="0002248B" w:rsidRDefault="00640EBA">
      <w:pPr>
        <w:widowControl w:val="0"/>
        <w:spacing w:line="276" w:lineRule="auto"/>
        <w:ind w:right="468"/>
        <w:rPr>
          <w:rFonts w:ascii="Segoe UI" w:eastAsia="Segoe UI" w:hAnsi="Segoe UI" w:cs="Segoe UI"/>
          <w:b/>
          <w:bCs/>
          <w:color w:val="000000"/>
          <w:sz w:val="32"/>
          <w:szCs w:val="32"/>
        </w:rPr>
      </w:pPr>
      <w:r>
        <w:rPr>
          <w:rFonts w:ascii="Segoe UI" w:hAnsi="Segoe UI"/>
          <w:b/>
          <w:color w:val="000000"/>
          <w:sz w:val="32"/>
        </w:rPr>
        <w:t xml:space="preserve">Henkel je dosegel nadaljnji napredek na vseh področjih svoje trajnostne strategije </w:t>
      </w:r>
    </w:p>
    <w:p w14:paraId="549DCFB7" w14:textId="77777777" w:rsidR="0002248B" w:rsidRDefault="00640EBA">
      <w:pPr>
        <w:widowControl w:val="0"/>
        <w:spacing w:line="240" w:lineRule="auto"/>
        <w:ind w:right="-20"/>
        <w:rPr>
          <w:rFonts w:ascii="Segoe UI" w:eastAsia="Segoe UI" w:hAnsi="Segoe UI" w:cs="Segoe UI"/>
          <w:b/>
          <w:bCs/>
          <w:color w:val="000000"/>
          <w:sz w:val="32"/>
          <w:szCs w:val="32"/>
        </w:rPr>
      </w:pPr>
      <w:r>
        <w:rPr>
          <w:rFonts w:ascii="Segoe UI" w:hAnsi="Segoe UI"/>
          <w:b/>
          <w:color w:val="000000"/>
          <w:sz w:val="32"/>
        </w:rPr>
        <w:t xml:space="preserve"> </w:t>
      </w:r>
    </w:p>
    <w:p w14:paraId="45367679" w14:textId="0F262EFD" w:rsidR="0002248B" w:rsidRPr="007C686E" w:rsidRDefault="00640EBA" w:rsidP="007C686E">
      <w:pPr>
        <w:pStyle w:val="ListParagraph"/>
        <w:widowControl w:val="0"/>
        <w:numPr>
          <w:ilvl w:val="0"/>
          <w:numId w:val="1"/>
        </w:numPr>
        <w:spacing w:before="62" w:line="275" w:lineRule="auto"/>
        <w:ind w:right="495"/>
        <w:rPr>
          <w:rFonts w:ascii="Segoe UI" w:eastAsia="Segoe UI" w:hAnsi="Segoe UI" w:cs="Segoe UI"/>
          <w:b/>
          <w:bCs/>
          <w:color w:val="000000"/>
        </w:rPr>
      </w:pPr>
      <w:r w:rsidRPr="007C686E">
        <w:rPr>
          <w:rFonts w:ascii="Segoe UI" w:hAnsi="Segoe UI"/>
          <w:b/>
          <w:color w:val="000000"/>
        </w:rPr>
        <w:t>Podnebni ukrepi: zmanjšanje emisij CO</w:t>
      </w:r>
      <w:r w:rsidRPr="007C686E">
        <w:rPr>
          <w:rFonts w:ascii="Segoe UI" w:hAnsi="Segoe UI"/>
          <w:b/>
          <w:color w:val="000000"/>
          <w:sz w:val="14"/>
        </w:rPr>
        <w:t xml:space="preserve">2 </w:t>
      </w:r>
      <w:r w:rsidRPr="007C686E">
        <w:rPr>
          <w:rFonts w:ascii="Segoe UI" w:hAnsi="Segoe UI"/>
          <w:b/>
          <w:color w:val="000000"/>
        </w:rPr>
        <w:t xml:space="preserve">v proizvodnji na tono </w:t>
      </w:r>
      <w:r w:rsidR="007C686E">
        <w:rPr>
          <w:rFonts w:ascii="Segoe UI" w:hAnsi="Segoe UI"/>
          <w:b/>
          <w:color w:val="000000"/>
        </w:rPr>
        <w:t>proizvoda</w:t>
      </w:r>
      <w:r w:rsidRPr="007C686E">
        <w:rPr>
          <w:rFonts w:ascii="Segoe UI" w:hAnsi="Segoe UI"/>
          <w:b/>
          <w:color w:val="000000"/>
        </w:rPr>
        <w:t xml:space="preserve"> za 64 odstotkov (izhodiščno leto: 2017) </w:t>
      </w:r>
    </w:p>
    <w:p w14:paraId="556BD560" w14:textId="720CDAFB" w:rsidR="0002248B" w:rsidRPr="007C686E" w:rsidRDefault="00640EBA" w:rsidP="007C686E">
      <w:pPr>
        <w:pStyle w:val="ListParagraph"/>
        <w:widowControl w:val="0"/>
        <w:numPr>
          <w:ilvl w:val="0"/>
          <w:numId w:val="1"/>
        </w:numPr>
        <w:spacing w:before="5" w:line="275" w:lineRule="auto"/>
        <w:ind w:right="498"/>
        <w:rPr>
          <w:rFonts w:ascii="Segoe UI" w:eastAsia="Segoe UI" w:hAnsi="Segoe UI" w:cs="Segoe UI"/>
          <w:b/>
          <w:bCs/>
          <w:color w:val="000000"/>
        </w:rPr>
      </w:pPr>
      <w:r w:rsidRPr="007C686E">
        <w:rPr>
          <w:rFonts w:ascii="Segoe UI" w:hAnsi="Segoe UI"/>
          <w:b/>
          <w:color w:val="000000"/>
        </w:rPr>
        <w:t xml:space="preserve">Krožno gospodarstvo: uporaba reciklirane plastike v embalaži potrošniških izdelkov se je povečala na 25 odstotkov </w:t>
      </w:r>
    </w:p>
    <w:p w14:paraId="24E5A06A" w14:textId="6A5A7BFF" w:rsidR="0002248B" w:rsidRPr="007C686E" w:rsidRDefault="00640EBA" w:rsidP="007C686E">
      <w:pPr>
        <w:pStyle w:val="ListParagraph"/>
        <w:widowControl w:val="0"/>
        <w:numPr>
          <w:ilvl w:val="0"/>
          <w:numId w:val="1"/>
        </w:numPr>
        <w:spacing w:line="275" w:lineRule="auto"/>
        <w:ind w:right="495"/>
        <w:rPr>
          <w:rFonts w:ascii="Segoe UI" w:eastAsia="Segoe UI" w:hAnsi="Segoe UI" w:cs="Segoe UI"/>
          <w:b/>
          <w:bCs/>
          <w:color w:val="000000"/>
        </w:rPr>
      </w:pPr>
      <w:r w:rsidRPr="007C686E">
        <w:rPr>
          <w:rFonts w:ascii="Segoe UI" w:hAnsi="Segoe UI"/>
          <w:b/>
          <w:color w:val="000000"/>
        </w:rPr>
        <w:t>Enake možnosti: leta 2024 bistveno več zaposlenih izkoristi starševski dopust; delež žensk na vodstvenih položajih se povzpne na 42 odstotkov</w:t>
      </w:r>
    </w:p>
    <w:p w14:paraId="1847C280" w14:textId="1AB134C5" w:rsidR="0002248B" w:rsidRPr="007C686E" w:rsidRDefault="00640EBA" w:rsidP="007C686E">
      <w:pPr>
        <w:pStyle w:val="ListParagraph"/>
        <w:widowControl w:val="0"/>
        <w:numPr>
          <w:ilvl w:val="0"/>
          <w:numId w:val="1"/>
        </w:numPr>
        <w:spacing w:line="275" w:lineRule="auto"/>
        <w:ind w:right="496"/>
        <w:rPr>
          <w:rFonts w:ascii="Segoe UI" w:eastAsia="Segoe UI" w:hAnsi="Segoe UI" w:cs="Segoe UI"/>
          <w:b/>
          <w:bCs/>
          <w:color w:val="000000"/>
        </w:rPr>
      </w:pPr>
      <w:r w:rsidRPr="007C686E">
        <w:rPr>
          <w:rFonts w:ascii="Segoe UI" w:hAnsi="Segoe UI"/>
          <w:b/>
          <w:color w:val="000000"/>
        </w:rPr>
        <w:t xml:space="preserve">Pravični delovni pogoji: uvedena nova dodatna ocena za zagotavljanje plač, ki omogočajo preživetje, po vsem svetu  </w:t>
      </w:r>
    </w:p>
    <w:p w14:paraId="13FD60A0" w14:textId="722BE781" w:rsidR="0002248B" w:rsidRPr="007C686E" w:rsidRDefault="00640EBA" w:rsidP="007C686E">
      <w:pPr>
        <w:pStyle w:val="ListParagraph"/>
        <w:widowControl w:val="0"/>
        <w:numPr>
          <w:ilvl w:val="0"/>
          <w:numId w:val="1"/>
        </w:numPr>
        <w:spacing w:line="275" w:lineRule="auto"/>
        <w:ind w:right="496"/>
        <w:rPr>
          <w:rFonts w:ascii="Segoe UI" w:eastAsia="Segoe UI" w:hAnsi="Segoe UI" w:cs="Segoe UI"/>
          <w:b/>
          <w:bCs/>
          <w:i/>
          <w:iCs/>
          <w:color w:val="000000"/>
        </w:rPr>
      </w:pPr>
      <w:r w:rsidRPr="007C686E">
        <w:rPr>
          <w:rFonts w:ascii="Segoe UI" w:hAnsi="Segoe UI"/>
          <w:b/>
          <w:color w:val="000000"/>
        </w:rPr>
        <w:t xml:space="preserve">Upravljanje: prvo trajnostno poročilo, v katerem so upoštevane vse vsebinske zahteve </w:t>
      </w:r>
      <w:r w:rsidRPr="007C686E">
        <w:rPr>
          <w:rFonts w:ascii="Segoe UI" w:hAnsi="Segoe UI"/>
          <w:b/>
          <w:i/>
          <w:color w:val="000000"/>
        </w:rPr>
        <w:t>evropskih standardov trajnostnega poročanja (</w:t>
      </w:r>
      <w:bookmarkStart w:id="1" w:name="_Hlk192679888"/>
      <w:r w:rsidR="00066772">
        <w:rPr>
          <w:rFonts w:ascii="Segoe UI" w:hAnsi="Segoe UI"/>
          <w:b/>
          <w:i/>
          <w:color w:val="000000"/>
        </w:rPr>
        <w:t>European Sustainability Reporting Standards</w:t>
      </w:r>
      <w:bookmarkEnd w:id="1"/>
      <w:r w:rsidR="00066772">
        <w:rPr>
          <w:rFonts w:ascii="Segoe UI" w:hAnsi="Segoe UI"/>
          <w:b/>
          <w:i/>
          <w:color w:val="000000"/>
        </w:rPr>
        <w:t xml:space="preserve">, </w:t>
      </w:r>
      <w:r w:rsidRPr="007C686E">
        <w:rPr>
          <w:rFonts w:ascii="Segoe UI" w:hAnsi="Segoe UI"/>
          <w:b/>
          <w:i/>
          <w:color w:val="000000"/>
        </w:rPr>
        <w:t xml:space="preserve">ESRS) </w:t>
      </w:r>
    </w:p>
    <w:p w14:paraId="7A708F79" w14:textId="77777777" w:rsidR="0002248B" w:rsidRDefault="00640EBA">
      <w:pPr>
        <w:widowControl w:val="0"/>
        <w:spacing w:line="240" w:lineRule="auto"/>
        <w:ind w:right="-20"/>
        <w:rPr>
          <w:rFonts w:ascii="Segoe UI" w:eastAsia="Segoe UI" w:hAnsi="Segoe UI" w:cs="Segoe UI"/>
          <w:b/>
          <w:bCs/>
          <w:color w:val="000000"/>
        </w:rPr>
      </w:pPr>
      <w:r>
        <w:rPr>
          <w:rFonts w:ascii="Segoe UI" w:hAnsi="Segoe UI"/>
          <w:b/>
          <w:color w:val="000000"/>
        </w:rPr>
        <w:t xml:space="preserve"> </w:t>
      </w:r>
    </w:p>
    <w:p w14:paraId="4B3CFB62" w14:textId="77777777" w:rsidR="0002248B" w:rsidRDefault="00640EBA">
      <w:pPr>
        <w:widowControl w:val="0"/>
        <w:spacing w:before="48" w:line="240" w:lineRule="auto"/>
        <w:ind w:left="361" w:right="-20"/>
        <w:rPr>
          <w:rFonts w:ascii="Segoe UI" w:eastAsia="Segoe UI" w:hAnsi="Segoe UI" w:cs="Segoe UI"/>
          <w:color w:val="000000"/>
        </w:rPr>
      </w:pPr>
      <w:r>
        <w:rPr>
          <w:rFonts w:ascii="Segoe UI" w:hAnsi="Segoe UI"/>
          <w:color w:val="000000"/>
        </w:rPr>
        <w:t xml:space="preserve"> </w:t>
      </w:r>
    </w:p>
    <w:p w14:paraId="7D84C420" w14:textId="4ABD83F4" w:rsidR="0002248B" w:rsidRDefault="00640EBA">
      <w:pPr>
        <w:widowControl w:val="0"/>
        <w:spacing w:before="43" w:line="275" w:lineRule="auto"/>
        <w:ind w:right="536"/>
        <w:jc w:val="both"/>
        <w:rPr>
          <w:rFonts w:ascii="Segoe UI" w:eastAsia="Segoe UI" w:hAnsi="Segoe UI" w:cs="Segoe UI"/>
          <w:color w:val="000000"/>
        </w:rPr>
      </w:pPr>
      <w:r>
        <w:rPr>
          <w:rFonts w:ascii="Segoe UI" w:hAnsi="Segoe UI"/>
          <w:color w:val="000000"/>
        </w:rPr>
        <w:t>Düsseldorf, Nemčija</w:t>
      </w:r>
      <w:r w:rsidR="007C686E">
        <w:rPr>
          <w:rFonts w:ascii="Segoe UI" w:hAnsi="Segoe UI"/>
          <w:color w:val="000000"/>
        </w:rPr>
        <w:t>:</w:t>
      </w:r>
      <w:r>
        <w:rPr>
          <w:rFonts w:ascii="Segoe UI" w:hAnsi="Segoe UI"/>
          <w:color w:val="000000"/>
        </w:rPr>
        <w:t xml:space="preserve"> Henkel je danes objavil svoje trajnostno poročilo za leto 2024. Podjetje je še naprej napredovalo, zlasti na področjih varstva podnebja in krožnega gospodarstva, pa tudi na področju socialnih vprašanj. Henkel že letos prostovoljno poroča v skladu z vsebinskimi zahtevami nove direktive Evropske unije </w:t>
      </w:r>
      <w:r>
        <w:rPr>
          <w:rFonts w:ascii="Segoe UI" w:hAnsi="Segoe UI"/>
          <w:i/>
          <w:color w:val="000000"/>
        </w:rPr>
        <w:t xml:space="preserve">o trajnostnem </w:t>
      </w:r>
      <w:r w:rsidR="007C686E">
        <w:rPr>
          <w:rFonts w:ascii="Segoe UI" w:hAnsi="Segoe UI"/>
          <w:i/>
          <w:color w:val="000000"/>
        </w:rPr>
        <w:t xml:space="preserve">poslovnem </w:t>
      </w:r>
      <w:r>
        <w:rPr>
          <w:rFonts w:ascii="Segoe UI" w:hAnsi="Segoe UI"/>
          <w:i/>
          <w:color w:val="000000"/>
        </w:rPr>
        <w:t>poročanju (</w:t>
      </w:r>
      <w:r w:rsidR="00066772">
        <w:rPr>
          <w:rFonts w:ascii="Segoe UI" w:hAnsi="Segoe UI"/>
          <w:i/>
          <w:color w:val="000000"/>
        </w:rPr>
        <w:t>Corporate Sustainability Reporting Directive,</w:t>
      </w:r>
      <w:r w:rsidR="00424F11">
        <w:rPr>
          <w:rFonts w:ascii="Segoe UI" w:hAnsi="Segoe UI"/>
          <w:i/>
          <w:iCs/>
          <w:color w:val="000000"/>
          <w:lang w:val="en-US"/>
        </w:rPr>
        <w:t xml:space="preserve"> </w:t>
      </w:r>
      <w:r>
        <w:rPr>
          <w:rFonts w:ascii="Segoe UI" w:hAnsi="Segoe UI"/>
          <w:i/>
          <w:color w:val="000000"/>
        </w:rPr>
        <w:t xml:space="preserve">CSRD) </w:t>
      </w:r>
      <w:r>
        <w:rPr>
          <w:rFonts w:ascii="Segoe UI" w:hAnsi="Segoe UI"/>
          <w:color w:val="000000"/>
        </w:rPr>
        <w:t xml:space="preserve">in </w:t>
      </w:r>
      <w:r>
        <w:rPr>
          <w:rFonts w:ascii="Segoe UI" w:hAnsi="Segoe UI"/>
          <w:i/>
          <w:color w:val="000000"/>
        </w:rPr>
        <w:t>evropskih standardov trajnostnega poročanja (</w:t>
      </w:r>
      <w:r w:rsidR="00066772">
        <w:rPr>
          <w:rFonts w:ascii="Segoe UI" w:hAnsi="Segoe UI"/>
          <w:i/>
          <w:color w:val="000000"/>
        </w:rPr>
        <w:t xml:space="preserve">European Sustainability Reporting Standards, </w:t>
      </w:r>
      <w:r>
        <w:rPr>
          <w:rFonts w:ascii="Segoe UI" w:hAnsi="Segoe UI"/>
          <w:i/>
          <w:color w:val="000000"/>
        </w:rPr>
        <w:t>ESRS).</w:t>
      </w:r>
      <w:r>
        <w:rPr>
          <w:rFonts w:ascii="Segoe UI" w:hAnsi="Segoe UI"/>
          <w:color w:val="000000"/>
        </w:rPr>
        <w:t xml:space="preserve"> </w:t>
      </w:r>
    </w:p>
    <w:p w14:paraId="6965048C" w14:textId="77777777" w:rsidR="0002248B" w:rsidRDefault="00640EBA">
      <w:pPr>
        <w:widowControl w:val="0"/>
        <w:spacing w:line="240" w:lineRule="auto"/>
        <w:ind w:right="-20"/>
        <w:rPr>
          <w:rFonts w:ascii="Segoe UI" w:eastAsia="Segoe UI" w:hAnsi="Segoe UI" w:cs="Segoe UI"/>
          <w:color w:val="000000"/>
        </w:rPr>
      </w:pPr>
      <w:r>
        <w:rPr>
          <w:rFonts w:ascii="Segoe UI" w:hAnsi="Segoe UI"/>
          <w:color w:val="000000"/>
        </w:rPr>
        <w:t xml:space="preserve"> </w:t>
      </w:r>
    </w:p>
    <w:p w14:paraId="636C51B0" w14:textId="71A6FEE9" w:rsidR="0002248B" w:rsidRDefault="007C686E">
      <w:pPr>
        <w:widowControl w:val="0"/>
        <w:spacing w:before="44" w:line="275" w:lineRule="auto"/>
        <w:ind w:right="535"/>
        <w:jc w:val="both"/>
        <w:rPr>
          <w:rFonts w:ascii="Segoe UI" w:eastAsia="Segoe UI" w:hAnsi="Segoe UI" w:cs="Segoe UI"/>
          <w:color w:val="000000"/>
        </w:rPr>
      </w:pPr>
      <w:r>
        <w:rPr>
          <w:rFonts w:ascii="Segoe UI" w:hAnsi="Segoe UI"/>
          <w:color w:val="000000"/>
        </w:rPr>
        <w:t xml:space="preserve">»V preteklem letu smo dosegli velik napredek in oprijemljive izboljšave na področju trajnosti – na vseh področjih naše trajnostne strategije,« je dejal Carsten Knobel, izvršni direktor družbe Henkel. »Tudi v težkih časih vztrajamo pri svojih temeljnih vrednotah: s svojimi izdelki, procesi in prispevkom k družbi si prizadevamo za bolj trajnosten svet. To se odraža tudi v našem načrtu </w:t>
      </w:r>
      <w:r w:rsidR="008736BC" w:rsidRPr="008736BC">
        <w:rPr>
          <w:rFonts w:ascii="Segoe UI" w:hAnsi="Segoe UI"/>
          <w:color w:val="000000"/>
        </w:rPr>
        <w:t>›</w:t>
      </w:r>
      <w:r w:rsidR="00A41C57">
        <w:rPr>
          <w:rFonts w:ascii="Segoe UI" w:hAnsi="Segoe UI"/>
          <w:color w:val="000000"/>
        </w:rPr>
        <w:t>ničelne stopnje neto emisij</w:t>
      </w:r>
      <w:r w:rsidR="008736BC" w:rsidRPr="008736BC">
        <w:rPr>
          <w:rFonts w:ascii="Segoe UI" w:hAnsi="Segoe UI"/>
          <w:color w:val="000000"/>
        </w:rPr>
        <w:t>‹</w:t>
      </w:r>
      <w:r>
        <w:rPr>
          <w:rFonts w:ascii="Segoe UI" w:hAnsi="Segoe UI"/>
          <w:color w:val="000000"/>
        </w:rPr>
        <w:t>, s katerim želimo do leta 2045 zmanjšati emisije toplogrednih plinov za 90 odstotkov.«</w:t>
      </w:r>
    </w:p>
    <w:p w14:paraId="4D86BD2E" w14:textId="77777777" w:rsidR="0002248B" w:rsidRDefault="0002248B">
      <w:pPr>
        <w:spacing w:line="240" w:lineRule="exact"/>
        <w:rPr>
          <w:rFonts w:ascii="Segoe UI" w:eastAsia="Segoe UI" w:hAnsi="Segoe UI" w:cs="Segoe UI"/>
          <w:sz w:val="24"/>
          <w:szCs w:val="24"/>
        </w:rPr>
      </w:pPr>
    </w:p>
    <w:p w14:paraId="45146B4C" w14:textId="77777777" w:rsidR="0002248B" w:rsidRDefault="0002248B">
      <w:pPr>
        <w:spacing w:line="240" w:lineRule="exact"/>
        <w:rPr>
          <w:rFonts w:ascii="Segoe UI" w:eastAsia="Segoe UI" w:hAnsi="Segoe UI" w:cs="Segoe UI"/>
          <w:sz w:val="24"/>
          <w:szCs w:val="24"/>
        </w:rPr>
      </w:pPr>
    </w:p>
    <w:p w14:paraId="3B65176E" w14:textId="77777777" w:rsidR="0002248B" w:rsidRDefault="0002248B">
      <w:pPr>
        <w:spacing w:line="240" w:lineRule="exact"/>
        <w:rPr>
          <w:rFonts w:ascii="Segoe UI" w:eastAsia="Segoe UI" w:hAnsi="Segoe UI" w:cs="Segoe UI"/>
          <w:sz w:val="24"/>
          <w:szCs w:val="24"/>
        </w:rPr>
      </w:pPr>
    </w:p>
    <w:p w14:paraId="3040A21E" w14:textId="77777777" w:rsidR="0002248B" w:rsidRDefault="0002248B">
      <w:pPr>
        <w:spacing w:after="89" w:line="240" w:lineRule="exact"/>
        <w:rPr>
          <w:rFonts w:ascii="Segoe UI" w:eastAsia="Segoe UI" w:hAnsi="Segoe UI" w:cs="Segoe UI"/>
          <w:sz w:val="24"/>
          <w:szCs w:val="24"/>
        </w:rPr>
      </w:pPr>
    </w:p>
    <w:p w14:paraId="3A98137E" w14:textId="48D95231" w:rsidR="0002248B" w:rsidRDefault="00640EBA">
      <w:pPr>
        <w:widowControl w:val="0"/>
        <w:spacing w:line="240" w:lineRule="auto"/>
        <w:ind w:left="8606" w:right="-20"/>
        <w:rPr>
          <w:rFonts w:ascii="Segoe UI" w:eastAsia="Segoe UI" w:hAnsi="Segoe UI" w:cs="Segoe UI"/>
          <w:color w:val="000000"/>
          <w:sz w:val="12"/>
          <w:szCs w:val="12"/>
        </w:rPr>
        <w:sectPr w:rsidR="0002248B">
          <w:type w:val="continuous"/>
          <w:pgSz w:w="11908" w:h="16838"/>
          <w:pgMar w:top="967" w:right="850" w:bottom="0" w:left="1411" w:header="0" w:footer="0" w:gutter="0"/>
          <w:cols w:space="708"/>
        </w:sectPr>
      </w:pPr>
      <w:r>
        <w:rPr>
          <w:noProof/>
        </w:rPr>
        <w:drawing>
          <wp:anchor distT="0" distB="0" distL="114300" distR="114300" simplePos="0" relativeHeight="34" behindDoc="1" locked="0" layoutInCell="0" allowOverlap="1" wp14:anchorId="7C7FDDAC" wp14:editId="50680B7D">
            <wp:simplePos x="0" y="0"/>
            <wp:positionH relativeFrom="page">
              <wp:posOffset>928306</wp:posOffset>
            </wp:positionH>
            <wp:positionV relativeFrom="paragraph">
              <wp:posOffset>-472376</wp:posOffset>
            </wp:positionV>
            <wp:extent cx="5419852" cy="548004"/>
            <wp:effectExtent l="0" t="0" r="0" b="0"/>
            <wp:wrapNone/>
            <wp:docPr id="6" name="ak 6"/>
            <wp:cNvGraphicFramePr/>
            <a:graphic xmlns:a="http://schemas.openxmlformats.org/drawingml/2006/main">
              <a:graphicData uri="http://schemas.openxmlformats.org/drawingml/2006/picture">
                <pic:pic xmlns:pic="http://schemas.openxmlformats.org/drawingml/2006/picture">
                  <pic:nvPicPr>
                    <pic:cNvPr id="7" name="ak 7"/>
                    <pic:cNvPicPr/>
                  </pic:nvPicPr>
                  <pic:blipFill>
                    <a:blip r:embed="rId6"/>
                    <a:stretch/>
                  </pic:blipFill>
                  <pic:spPr>
                    <a:xfrm>
                      <a:off x="0" y="0"/>
                      <a:ext cx="5419852" cy="548004"/>
                    </a:xfrm>
                    <a:prstGeom prst="rect">
                      <a:avLst/>
                    </a:prstGeom>
                    <a:noFill/>
                  </pic:spPr>
                </pic:pic>
              </a:graphicData>
            </a:graphic>
          </wp:anchor>
        </w:drawing>
      </w:r>
      <w:r>
        <w:rPr>
          <w:rFonts w:ascii="Segoe UI" w:hAnsi="Segoe UI"/>
          <w:color w:val="000000"/>
          <w:sz w:val="12"/>
        </w:rPr>
        <w:t>Stran 1</w:t>
      </w:r>
      <w:r w:rsidR="00FB3181">
        <w:rPr>
          <w:rFonts w:ascii="Segoe UI" w:hAnsi="Segoe UI"/>
          <w:color w:val="000000"/>
          <w:sz w:val="12"/>
        </w:rPr>
        <w:t>/</w:t>
      </w:r>
      <w:r>
        <w:rPr>
          <w:rFonts w:ascii="Segoe UI" w:hAnsi="Segoe UI"/>
          <w:color w:val="000000"/>
          <w:sz w:val="12"/>
        </w:rPr>
        <w:t xml:space="preserve">4 </w:t>
      </w:r>
    </w:p>
    <w:p w14:paraId="7730A442" w14:textId="77777777" w:rsidR="0002248B" w:rsidRDefault="0002248B">
      <w:pPr>
        <w:spacing w:line="240" w:lineRule="exact"/>
        <w:rPr>
          <w:sz w:val="24"/>
          <w:szCs w:val="24"/>
        </w:rPr>
      </w:pPr>
      <w:bookmarkStart w:id="2" w:name="_page_44_0"/>
      <w:bookmarkEnd w:id="2"/>
    </w:p>
    <w:p w14:paraId="201A6FDD" w14:textId="77777777" w:rsidR="0002248B" w:rsidRDefault="0002248B">
      <w:pPr>
        <w:spacing w:line="240" w:lineRule="exact"/>
        <w:rPr>
          <w:sz w:val="24"/>
          <w:szCs w:val="24"/>
        </w:rPr>
      </w:pPr>
    </w:p>
    <w:p w14:paraId="31423CBD" w14:textId="77777777" w:rsidR="0002248B" w:rsidRDefault="0002248B">
      <w:pPr>
        <w:spacing w:after="87" w:line="240" w:lineRule="exact"/>
        <w:rPr>
          <w:sz w:val="24"/>
          <w:szCs w:val="24"/>
        </w:rPr>
      </w:pPr>
    </w:p>
    <w:p w14:paraId="5520F520" w14:textId="67C305F4" w:rsidR="0002248B" w:rsidRDefault="007C686E">
      <w:pPr>
        <w:widowControl w:val="0"/>
        <w:spacing w:line="275" w:lineRule="auto"/>
        <w:ind w:right="535"/>
        <w:jc w:val="both"/>
        <w:rPr>
          <w:rFonts w:ascii="Segoe UI" w:eastAsia="Segoe UI" w:hAnsi="Segoe UI" w:cs="Segoe UI"/>
          <w:color w:val="000000"/>
        </w:rPr>
      </w:pPr>
      <w:r>
        <w:rPr>
          <w:rFonts w:ascii="Segoe UI" w:hAnsi="Segoe UI"/>
          <w:color w:val="000000"/>
        </w:rPr>
        <w:t xml:space="preserve">»Ponosna sem na naš napredek pri ključnih trajnostnih pobudah,« je dejala Sylvie Nicol, izvršna podpredsednica za človeške vire, infrastrukturo in trajnost. »V letu 2024 smo na primer povečali delež reciklirane plastike v naši embalaži za potrošniško blago na 25 odstotkov. Uvedli smo tudi spolno nevtralen starševski dopust v trajanju najmanj osem tednov s polnim plačilom po vsem svetu – kar je naletelo na odličen odziv. Poleg tega smo uvedli prvo trajnostno poročilo v skladu z vsebinskimi zahtevami novega </w:t>
      </w:r>
      <w:r>
        <w:rPr>
          <w:rFonts w:ascii="Segoe UI" w:hAnsi="Segoe UI"/>
          <w:i/>
          <w:color w:val="000000"/>
        </w:rPr>
        <w:t>ESRS</w:t>
      </w:r>
      <w:r>
        <w:rPr>
          <w:rFonts w:ascii="Segoe UI" w:hAnsi="Segoe UI"/>
          <w:color w:val="000000"/>
        </w:rPr>
        <w:t>, kar je še dodatno izboljšalo naše notranje procese.«</w:t>
      </w:r>
    </w:p>
    <w:p w14:paraId="6C68BDFD" w14:textId="77777777" w:rsidR="0002248B" w:rsidRDefault="00640EBA">
      <w:pPr>
        <w:widowControl w:val="0"/>
        <w:spacing w:before="1" w:line="240" w:lineRule="auto"/>
        <w:ind w:right="-20"/>
        <w:rPr>
          <w:rFonts w:ascii="Segoe UI" w:eastAsia="Segoe UI" w:hAnsi="Segoe UI" w:cs="Segoe UI"/>
          <w:color w:val="000000"/>
        </w:rPr>
      </w:pPr>
      <w:r>
        <w:rPr>
          <w:rFonts w:ascii="Segoe UI" w:hAnsi="Segoe UI"/>
          <w:color w:val="000000"/>
        </w:rPr>
        <w:t xml:space="preserve"> </w:t>
      </w:r>
    </w:p>
    <w:p w14:paraId="094D8C4C" w14:textId="77777777" w:rsidR="0002248B" w:rsidRDefault="00640EBA">
      <w:pPr>
        <w:widowControl w:val="0"/>
        <w:spacing w:before="43" w:line="240" w:lineRule="auto"/>
        <w:ind w:right="-20"/>
        <w:rPr>
          <w:rFonts w:ascii="Segoe UI" w:eastAsia="Segoe UI" w:hAnsi="Segoe UI" w:cs="Segoe UI"/>
          <w:b/>
          <w:bCs/>
          <w:color w:val="000000"/>
        </w:rPr>
      </w:pPr>
      <w:r>
        <w:rPr>
          <w:rFonts w:ascii="Segoe UI" w:hAnsi="Segoe UI"/>
          <w:b/>
          <w:color w:val="000000"/>
        </w:rPr>
        <w:t xml:space="preserve">Novi cilji za varstvo podnebja </w:t>
      </w:r>
    </w:p>
    <w:p w14:paraId="7F0BFCF9" w14:textId="77777777" w:rsidR="0002248B" w:rsidRDefault="0002248B">
      <w:pPr>
        <w:spacing w:after="3" w:line="160" w:lineRule="exact"/>
        <w:rPr>
          <w:rFonts w:ascii="Segoe UI" w:eastAsia="Segoe UI" w:hAnsi="Segoe UI" w:cs="Segoe UI"/>
          <w:sz w:val="16"/>
          <w:szCs w:val="16"/>
        </w:rPr>
      </w:pPr>
    </w:p>
    <w:p w14:paraId="09F4D399" w14:textId="0D701E4C" w:rsidR="0002248B" w:rsidRDefault="00640EBA">
      <w:pPr>
        <w:widowControl w:val="0"/>
        <w:spacing w:line="275" w:lineRule="auto"/>
        <w:ind w:right="537"/>
        <w:jc w:val="both"/>
        <w:rPr>
          <w:rFonts w:ascii="Segoe UI" w:eastAsia="Segoe UI" w:hAnsi="Segoe UI" w:cs="Segoe UI"/>
          <w:color w:val="000000"/>
        </w:rPr>
      </w:pPr>
      <w:r>
        <w:rPr>
          <w:rFonts w:ascii="Segoe UI" w:hAnsi="Segoe UI"/>
          <w:color w:val="000000"/>
        </w:rPr>
        <w:t xml:space="preserve">Do konca lanskega leta je Henkel </w:t>
      </w:r>
      <w:r w:rsidRPr="007C686E">
        <w:rPr>
          <w:rFonts w:ascii="Segoe UI" w:hAnsi="Segoe UI"/>
          <w:bCs/>
          <w:color w:val="000000"/>
        </w:rPr>
        <w:t>v</w:t>
      </w:r>
      <w:r>
        <w:rPr>
          <w:rFonts w:ascii="Segoe UI" w:hAnsi="Segoe UI"/>
          <w:b/>
          <w:color w:val="000000"/>
        </w:rPr>
        <w:t xml:space="preserve"> </w:t>
      </w:r>
      <w:r>
        <w:rPr>
          <w:rFonts w:ascii="Segoe UI" w:hAnsi="Segoe UI"/>
          <w:color w:val="000000"/>
        </w:rPr>
        <w:t xml:space="preserve">primerjavi z izhodiščnim letom 2017 </w:t>
      </w:r>
      <w:r>
        <w:rPr>
          <w:rFonts w:ascii="Segoe UI" w:hAnsi="Segoe UI"/>
          <w:b/>
          <w:color w:val="000000"/>
        </w:rPr>
        <w:t>za 64 odstotkov zmanjšal emisije CO</w:t>
      </w:r>
      <w:r>
        <w:rPr>
          <w:rFonts w:ascii="Segoe UI" w:hAnsi="Segoe UI"/>
          <w:b/>
          <w:color w:val="000000"/>
          <w:sz w:val="14"/>
        </w:rPr>
        <w:t xml:space="preserve">2 </w:t>
      </w:r>
      <w:r>
        <w:rPr>
          <w:rFonts w:ascii="Segoe UI" w:hAnsi="Segoe UI"/>
          <w:b/>
          <w:color w:val="000000"/>
        </w:rPr>
        <w:t xml:space="preserve">v proizvodnji na tono </w:t>
      </w:r>
      <w:r w:rsidR="007C686E">
        <w:rPr>
          <w:rFonts w:ascii="Segoe UI" w:hAnsi="Segoe UI"/>
          <w:b/>
          <w:color w:val="000000"/>
        </w:rPr>
        <w:t>proizvoda</w:t>
      </w:r>
      <w:r>
        <w:rPr>
          <w:rFonts w:ascii="Segoe UI" w:hAnsi="Segoe UI"/>
          <w:b/>
          <w:color w:val="000000"/>
        </w:rPr>
        <w:t xml:space="preserve"> in povečal delež energije, kupljene iz obnovljivih virov, na 47 odstotkov.</w:t>
      </w:r>
      <w:r>
        <w:rPr>
          <w:rFonts w:ascii="Segoe UI" w:hAnsi="Segoe UI"/>
          <w:color w:val="000000"/>
        </w:rPr>
        <w:t xml:space="preserve"> </w:t>
      </w:r>
    </w:p>
    <w:p w14:paraId="106640DE" w14:textId="77777777" w:rsidR="0002248B" w:rsidRDefault="0002248B">
      <w:pPr>
        <w:spacing w:after="1" w:line="120" w:lineRule="exact"/>
        <w:rPr>
          <w:rFonts w:ascii="Segoe UI" w:eastAsia="Segoe UI" w:hAnsi="Segoe UI" w:cs="Segoe UI"/>
          <w:sz w:val="12"/>
          <w:szCs w:val="12"/>
        </w:rPr>
      </w:pPr>
    </w:p>
    <w:p w14:paraId="3DD34589" w14:textId="55F6D5CD" w:rsidR="0002248B" w:rsidRDefault="00640EBA">
      <w:pPr>
        <w:widowControl w:val="0"/>
        <w:spacing w:line="275" w:lineRule="auto"/>
        <w:ind w:right="536"/>
        <w:jc w:val="both"/>
        <w:rPr>
          <w:rFonts w:ascii="Segoe UI" w:eastAsia="Segoe UI" w:hAnsi="Segoe UI" w:cs="Segoe UI"/>
          <w:b/>
          <w:bCs/>
          <w:color w:val="000000"/>
        </w:rPr>
      </w:pPr>
      <w:r>
        <w:rPr>
          <w:rFonts w:ascii="Segoe UI" w:hAnsi="Segoe UI"/>
          <w:color w:val="000000"/>
        </w:rPr>
        <w:t>Henkel je lani določil tudi</w:t>
      </w:r>
      <w:hyperlink r:id="rId7">
        <w:r w:rsidR="0002248B">
          <w:rPr>
            <w:rFonts w:ascii="Segoe UI" w:hAnsi="Segoe UI"/>
            <w:color w:val="000000"/>
          </w:rPr>
          <w:t xml:space="preserve"> </w:t>
        </w:r>
        <w:r w:rsidR="0002248B">
          <w:rPr>
            <w:rFonts w:ascii="Segoe UI" w:hAnsi="Segoe UI"/>
            <w:b/>
            <w:color w:val="0000FF"/>
            <w:u w:val="single"/>
          </w:rPr>
          <w:t xml:space="preserve">cilje ničelne </w:t>
        </w:r>
        <w:r w:rsidR="00A41C57">
          <w:rPr>
            <w:rFonts w:ascii="Segoe UI" w:hAnsi="Segoe UI"/>
            <w:b/>
            <w:color w:val="0000FF"/>
            <w:u w:val="single"/>
          </w:rPr>
          <w:t>stopnje neto</w:t>
        </w:r>
        <w:r w:rsidR="008736BC">
          <w:rPr>
            <w:rFonts w:ascii="Segoe UI" w:hAnsi="Segoe UI"/>
            <w:b/>
            <w:color w:val="0000FF"/>
            <w:u w:val="single"/>
          </w:rPr>
          <w:t xml:space="preserve"> emisij</w:t>
        </w:r>
        <w:r w:rsidR="0002248B">
          <w:rPr>
            <w:rFonts w:ascii="Segoe UI" w:hAnsi="Segoe UI"/>
            <w:color w:val="000000"/>
          </w:rPr>
          <w:t>,</w:t>
        </w:r>
      </w:hyperlink>
      <w:r>
        <w:rPr>
          <w:rFonts w:ascii="Segoe UI" w:hAnsi="Segoe UI"/>
          <w:color w:val="000000"/>
        </w:rPr>
        <w:t xml:space="preserve"> ki zajemajo večji del vrednostne verige kot prejšnji podnebni cilji. </w:t>
      </w:r>
      <w:r>
        <w:rPr>
          <w:rFonts w:ascii="Segoe UI" w:hAnsi="Segoe UI"/>
          <w:b/>
          <w:color w:val="000000"/>
        </w:rPr>
        <w:t xml:space="preserve">Henkel želi do leta 2045 zmanjšati absolutne emisije toplogrednih plinov (TGP) </w:t>
      </w:r>
      <w:r w:rsidR="007C686E">
        <w:rPr>
          <w:rFonts w:ascii="Segoe UI" w:hAnsi="Segoe UI"/>
          <w:b/>
          <w:color w:val="000000"/>
        </w:rPr>
        <w:t xml:space="preserve">obsegov </w:t>
      </w:r>
      <w:r>
        <w:rPr>
          <w:rFonts w:ascii="Segoe UI" w:hAnsi="Segoe UI"/>
          <w:b/>
          <w:color w:val="000000"/>
        </w:rPr>
        <w:t xml:space="preserve">1, 2 in 3 za 90 odstotkov. </w:t>
      </w:r>
      <w:r>
        <w:rPr>
          <w:rFonts w:ascii="Segoe UI" w:hAnsi="Segoe UI"/>
          <w:color w:val="000000"/>
        </w:rPr>
        <w:t xml:space="preserve">Kot kratkoročne podnebne cilje družba Henkel načrtuje, da bo do leta 2030 (v primerjavi z letom 2021) zmanjšala svoje absolutne emisije toplogrednih plinov </w:t>
      </w:r>
      <w:r w:rsidR="007C686E">
        <w:rPr>
          <w:rFonts w:ascii="Segoe UI" w:hAnsi="Segoe UI"/>
          <w:color w:val="000000"/>
        </w:rPr>
        <w:t xml:space="preserve">obsegov </w:t>
      </w:r>
      <w:r>
        <w:rPr>
          <w:rFonts w:ascii="Segoe UI" w:hAnsi="Segoe UI"/>
          <w:color w:val="000000"/>
        </w:rPr>
        <w:t xml:space="preserve">1 in 2 za 42 odstotkov ter absolutne emisije toplogrednih plinov </w:t>
      </w:r>
      <w:r w:rsidR="007C686E">
        <w:rPr>
          <w:rFonts w:ascii="Segoe UI" w:hAnsi="Segoe UI"/>
          <w:color w:val="000000"/>
        </w:rPr>
        <w:t xml:space="preserve">obsega </w:t>
      </w:r>
      <w:r>
        <w:rPr>
          <w:rFonts w:ascii="Segoe UI" w:hAnsi="Segoe UI"/>
          <w:color w:val="000000"/>
        </w:rPr>
        <w:t xml:space="preserve">3 za 30 odstotkov. Nove cilje je potrdila </w:t>
      </w:r>
      <w:r w:rsidRPr="00FB3181">
        <w:rPr>
          <w:rFonts w:ascii="Segoe UI" w:hAnsi="Segoe UI"/>
          <w:iCs/>
          <w:color w:val="000000"/>
        </w:rPr>
        <w:t>organizacija</w:t>
      </w:r>
      <w:r>
        <w:rPr>
          <w:rFonts w:ascii="Segoe UI" w:hAnsi="Segoe UI"/>
          <w:i/>
          <w:color w:val="000000"/>
        </w:rPr>
        <w:t xml:space="preserve"> SBTi (Science Based Targets Initiative), </w:t>
      </w:r>
      <w:r>
        <w:rPr>
          <w:rFonts w:ascii="Segoe UI" w:hAnsi="Segoe UI"/>
          <w:color w:val="000000"/>
        </w:rPr>
        <w:t xml:space="preserve">ki se ukvarja s podnebnimi spremembami in podpira podjetja pri določanju ciljev za zmanjšanje emisij toplogrednih plinov, ki so v skladu s Pariškim podnebnim sporazumom. Do konca leta 2024 je Henkel svoje emisije toplogrednih plinov </w:t>
      </w:r>
      <w:r w:rsidR="007C686E">
        <w:rPr>
          <w:rFonts w:ascii="Segoe UI" w:hAnsi="Segoe UI"/>
          <w:color w:val="000000"/>
        </w:rPr>
        <w:t xml:space="preserve">obsegov </w:t>
      </w:r>
      <w:r>
        <w:rPr>
          <w:rFonts w:ascii="Segoe UI" w:hAnsi="Segoe UI"/>
          <w:color w:val="000000"/>
        </w:rPr>
        <w:t xml:space="preserve">1, 2 in 3 zmanjšal za 20 odstotkov (v primerjavi z letom 2021). </w:t>
      </w:r>
      <w:r>
        <w:rPr>
          <w:rFonts w:ascii="Segoe UI" w:hAnsi="Segoe UI"/>
          <w:b/>
          <w:color w:val="000000"/>
        </w:rPr>
        <w:t xml:space="preserve"> </w:t>
      </w:r>
    </w:p>
    <w:p w14:paraId="6D1F7E25" w14:textId="77777777" w:rsidR="0002248B" w:rsidRDefault="0002248B">
      <w:pPr>
        <w:spacing w:line="120" w:lineRule="exact"/>
        <w:rPr>
          <w:rFonts w:ascii="Segoe UI" w:eastAsia="Segoe UI" w:hAnsi="Segoe UI" w:cs="Segoe UI"/>
          <w:sz w:val="12"/>
          <w:szCs w:val="12"/>
        </w:rPr>
      </w:pPr>
    </w:p>
    <w:p w14:paraId="6C37486D" w14:textId="2E9C0301" w:rsidR="0002248B" w:rsidRDefault="00640EBA">
      <w:pPr>
        <w:widowControl w:val="0"/>
        <w:spacing w:line="276" w:lineRule="auto"/>
        <w:ind w:right="536"/>
        <w:jc w:val="both"/>
        <w:rPr>
          <w:rFonts w:ascii="Segoe UI" w:eastAsia="Segoe UI" w:hAnsi="Segoe UI" w:cs="Segoe UI"/>
          <w:color w:val="000000"/>
        </w:rPr>
      </w:pPr>
      <w:r>
        <w:rPr>
          <w:rFonts w:ascii="Segoe UI" w:hAnsi="Segoe UI"/>
          <w:color w:val="000000"/>
        </w:rPr>
        <w:t>Za nadaljnjo dekarbonizacijo vrednostne verige in boljši zajem emisij CO</w:t>
      </w:r>
      <w:r>
        <w:rPr>
          <w:rFonts w:ascii="Segoe UI" w:hAnsi="Segoe UI"/>
          <w:color w:val="000000"/>
          <w:sz w:val="14"/>
        </w:rPr>
        <w:t xml:space="preserve">2 </w:t>
      </w:r>
      <w:r>
        <w:rPr>
          <w:rFonts w:ascii="Segoe UI" w:hAnsi="Segoe UI"/>
          <w:color w:val="000000"/>
        </w:rPr>
        <w:t>v dobavni verigi (</w:t>
      </w:r>
      <w:r w:rsidR="007C686E">
        <w:rPr>
          <w:rFonts w:ascii="Segoe UI" w:hAnsi="Segoe UI"/>
          <w:color w:val="000000"/>
        </w:rPr>
        <w:t>obseg</w:t>
      </w:r>
      <w:r>
        <w:rPr>
          <w:rFonts w:ascii="Segoe UI" w:hAnsi="Segoe UI"/>
          <w:color w:val="000000"/>
        </w:rPr>
        <w:t xml:space="preserve"> 3) je Henkel lani pospešil</w:t>
      </w:r>
      <w:hyperlink r:id="rId8">
        <w:r w:rsidR="0002248B">
          <w:rPr>
            <w:rFonts w:ascii="Segoe UI" w:hAnsi="Segoe UI"/>
            <w:color w:val="000000"/>
          </w:rPr>
          <w:t xml:space="preserve"> </w:t>
        </w:r>
        <w:r w:rsidR="0002248B">
          <w:rPr>
            <w:rFonts w:ascii="Segoe UI" w:hAnsi="Segoe UI"/>
            <w:b/>
            <w:color w:val="0000FF"/>
            <w:u w:val="single"/>
          </w:rPr>
          <w:t>program sodelovanja s svojimi globalnimi dobavitelji</w:t>
        </w:r>
        <w:r w:rsidR="0002248B" w:rsidRPr="00FB3181">
          <w:rPr>
            <w:rFonts w:ascii="Segoe UI" w:hAnsi="Segoe UI"/>
            <w:bCs/>
          </w:rPr>
          <w:t>.</w:t>
        </w:r>
      </w:hyperlink>
      <w:hyperlink r:id="rId9">
        <w:r w:rsidR="0002248B" w:rsidRPr="00FB3181">
          <w:rPr>
            <w:rFonts w:ascii="Segoe UI" w:hAnsi="Segoe UI"/>
            <w:b/>
          </w:rPr>
          <w:t xml:space="preserve"> </w:t>
        </w:r>
      </w:hyperlink>
      <w:r>
        <w:rPr>
          <w:rFonts w:ascii="Segoe UI" w:hAnsi="Segoe UI"/>
          <w:color w:val="000000"/>
        </w:rPr>
        <w:t xml:space="preserve">V okviru tega programa zbira podatke o emisijah in opredeljuje posebne ukrepe za njihovo zmanjšanje. </w:t>
      </w:r>
    </w:p>
    <w:p w14:paraId="1FE26886" w14:textId="77777777" w:rsidR="0002248B" w:rsidRDefault="00640EBA">
      <w:pPr>
        <w:widowControl w:val="0"/>
        <w:spacing w:line="240" w:lineRule="auto"/>
        <w:ind w:right="-20"/>
        <w:rPr>
          <w:rFonts w:ascii="Segoe UI" w:eastAsia="Segoe UI" w:hAnsi="Segoe UI" w:cs="Segoe UI"/>
          <w:b/>
          <w:bCs/>
          <w:color w:val="000000"/>
        </w:rPr>
      </w:pPr>
      <w:r>
        <w:rPr>
          <w:rFonts w:ascii="Segoe UI" w:hAnsi="Segoe UI"/>
          <w:b/>
          <w:color w:val="000000"/>
        </w:rPr>
        <w:t xml:space="preserve"> </w:t>
      </w:r>
    </w:p>
    <w:p w14:paraId="4BD097F3" w14:textId="77777777" w:rsidR="0002248B" w:rsidRDefault="00640EBA">
      <w:pPr>
        <w:widowControl w:val="0"/>
        <w:spacing w:before="43" w:line="240" w:lineRule="auto"/>
        <w:ind w:right="-20"/>
        <w:rPr>
          <w:rFonts w:ascii="Segoe UI" w:eastAsia="Segoe UI" w:hAnsi="Segoe UI" w:cs="Segoe UI"/>
          <w:b/>
          <w:bCs/>
          <w:color w:val="000000"/>
        </w:rPr>
      </w:pPr>
      <w:r>
        <w:rPr>
          <w:rFonts w:ascii="Segoe UI" w:hAnsi="Segoe UI"/>
          <w:b/>
          <w:color w:val="000000"/>
        </w:rPr>
        <w:t xml:space="preserve">Rešitve za trajnostno embalažo </w:t>
      </w:r>
    </w:p>
    <w:p w14:paraId="1C6212C1" w14:textId="77777777" w:rsidR="0002248B" w:rsidRDefault="0002248B">
      <w:pPr>
        <w:spacing w:after="4" w:line="160" w:lineRule="exact"/>
        <w:rPr>
          <w:rFonts w:ascii="Segoe UI" w:eastAsia="Segoe UI" w:hAnsi="Segoe UI" w:cs="Segoe UI"/>
          <w:sz w:val="16"/>
          <w:szCs w:val="16"/>
        </w:rPr>
      </w:pPr>
    </w:p>
    <w:p w14:paraId="797648E8" w14:textId="77777777" w:rsidR="0002248B" w:rsidRDefault="00640EBA">
      <w:pPr>
        <w:widowControl w:val="0"/>
        <w:spacing w:line="275" w:lineRule="auto"/>
        <w:ind w:right="495"/>
        <w:rPr>
          <w:rFonts w:ascii="Segoe UI" w:eastAsia="Segoe UI" w:hAnsi="Segoe UI" w:cs="Segoe UI"/>
          <w:color w:val="000000"/>
        </w:rPr>
      </w:pPr>
      <w:r>
        <w:rPr>
          <w:rFonts w:ascii="Segoe UI" w:hAnsi="Segoe UI"/>
          <w:color w:val="000000"/>
        </w:rPr>
        <w:t xml:space="preserve">Henkel je še </w:t>
      </w:r>
      <w:r>
        <w:rPr>
          <w:rFonts w:ascii="Segoe UI" w:hAnsi="Segoe UI"/>
          <w:b/>
          <w:color w:val="000000"/>
        </w:rPr>
        <w:t>povečal delež reciklirane plastike v embalaži za potrošniško blago na 25 odstotkov</w:t>
      </w:r>
      <w:r>
        <w:rPr>
          <w:rFonts w:ascii="Segoe UI" w:hAnsi="Segoe UI"/>
          <w:color w:val="000000"/>
        </w:rPr>
        <w:t xml:space="preserve">. Do konca letošnjega leta pričakuje, da bo dosegel 30 odstotkov.  </w:t>
      </w:r>
    </w:p>
    <w:p w14:paraId="49D7E178" w14:textId="77777777" w:rsidR="0002248B" w:rsidRDefault="0002248B">
      <w:pPr>
        <w:spacing w:line="120" w:lineRule="exact"/>
        <w:rPr>
          <w:rFonts w:ascii="Segoe UI" w:eastAsia="Segoe UI" w:hAnsi="Segoe UI" w:cs="Segoe UI"/>
          <w:sz w:val="12"/>
          <w:szCs w:val="12"/>
        </w:rPr>
      </w:pPr>
    </w:p>
    <w:p w14:paraId="79F195BA" w14:textId="69E89495" w:rsidR="0002248B" w:rsidRDefault="00640EBA">
      <w:pPr>
        <w:widowControl w:val="0"/>
        <w:spacing w:line="276" w:lineRule="auto"/>
        <w:ind w:right="536"/>
        <w:jc w:val="both"/>
        <w:rPr>
          <w:rFonts w:ascii="Segoe UI" w:eastAsia="Segoe UI" w:hAnsi="Segoe UI" w:cs="Segoe UI"/>
          <w:color w:val="000000"/>
        </w:rPr>
      </w:pPr>
      <w:r>
        <w:rPr>
          <w:rFonts w:ascii="Segoe UI" w:hAnsi="Segoe UI"/>
          <w:color w:val="000000"/>
        </w:rPr>
        <w:t xml:space="preserve">Dva primera poudarjata ta napredek: Henkel je v Evropi povečal delež </w:t>
      </w:r>
      <w:r w:rsidR="00FB3181">
        <w:rPr>
          <w:rFonts w:ascii="Segoe UI" w:hAnsi="Segoe UI"/>
          <w:color w:val="000000"/>
        </w:rPr>
        <w:t xml:space="preserve">poporabniško </w:t>
      </w:r>
      <w:r>
        <w:rPr>
          <w:rFonts w:ascii="Segoe UI" w:hAnsi="Segoe UI"/>
          <w:color w:val="000000"/>
        </w:rPr>
        <w:t xml:space="preserve">recikliranega materiala v embalaži tekočih detergentov in izdelkov za nego las na vsaj 50 odstotkov. To vključuje blagovne znamke, kot so Persil, Weißer Riese, Spee in Gliss. V Severni Ameriki je podjetje predstavilo novo embalažo za tekoče milo za roke Dial, ki je zdaj izdelana iz 100-odstotno reciklirane plastike.  </w:t>
      </w:r>
    </w:p>
    <w:p w14:paraId="4409F84E" w14:textId="77777777" w:rsidR="0002248B" w:rsidRDefault="0002248B">
      <w:pPr>
        <w:spacing w:line="240" w:lineRule="exact"/>
        <w:rPr>
          <w:rFonts w:ascii="Segoe UI" w:eastAsia="Segoe UI" w:hAnsi="Segoe UI" w:cs="Segoe UI"/>
          <w:sz w:val="24"/>
          <w:szCs w:val="24"/>
        </w:rPr>
      </w:pPr>
    </w:p>
    <w:p w14:paraId="4D87AC5D" w14:textId="77777777" w:rsidR="0002248B" w:rsidRDefault="0002248B">
      <w:pPr>
        <w:spacing w:line="240" w:lineRule="exact"/>
        <w:rPr>
          <w:rFonts w:ascii="Segoe UI" w:eastAsia="Segoe UI" w:hAnsi="Segoe UI" w:cs="Segoe UI"/>
          <w:sz w:val="24"/>
          <w:szCs w:val="24"/>
        </w:rPr>
      </w:pPr>
    </w:p>
    <w:p w14:paraId="68EC586E" w14:textId="77777777" w:rsidR="0002248B" w:rsidRDefault="0002248B">
      <w:pPr>
        <w:spacing w:line="240" w:lineRule="exact"/>
        <w:rPr>
          <w:rFonts w:ascii="Segoe UI" w:eastAsia="Segoe UI" w:hAnsi="Segoe UI" w:cs="Segoe UI"/>
          <w:sz w:val="24"/>
          <w:szCs w:val="24"/>
        </w:rPr>
      </w:pPr>
    </w:p>
    <w:p w14:paraId="4E095C56" w14:textId="77777777" w:rsidR="0002248B" w:rsidRDefault="0002248B">
      <w:pPr>
        <w:spacing w:line="240" w:lineRule="exact"/>
        <w:rPr>
          <w:rFonts w:ascii="Segoe UI" w:eastAsia="Segoe UI" w:hAnsi="Segoe UI" w:cs="Segoe UI"/>
          <w:sz w:val="24"/>
          <w:szCs w:val="24"/>
        </w:rPr>
      </w:pPr>
    </w:p>
    <w:p w14:paraId="58282A0E" w14:textId="77777777" w:rsidR="0002248B" w:rsidRDefault="0002248B">
      <w:pPr>
        <w:spacing w:line="240" w:lineRule="exact"/>
        <w:rPr>
          <w:rFonts w:ascii="Segoe UI" w:eastAsia="Segoe UI" w:hAnsi="Segoe UI" w:cs="Segoe UI"/>
          <w:sz w:val="24"/>
          <w:szCs w:val="24"/>
        </w:rPr>
      </w:pPr>
    </w:p>
    <w:p w14:paraId="17E23A9F" w14:textId="77777777" w:rsidR="0002248B" w:rsidRDefault="0002248B">
      <w:pPr>
        <w:spacing w:after="8" w:line="200" w:lineRule="exact"/>
        <w:rPr>
          <w:rFonts w:ascii="Segoe UI" w:eastAsia="Segoe UI" w:hAnsi="Segoe UI" w:cs="Segoe UI"/>
          <w:sz w:val="20"/>
          <w:szCs w:val="20"/>
        </w:rPr>
      </w:pPr>
    </w:p>
    <w:p w14:paraId="5CEFAFF0" w14:textId="60047D40" w:rsidR="0002248B" w:rsidRDefault="00640EBA">
      <w:pPr>
        <w:widowControl w:val="0"/>
        <w:tabs>
          <w:tab w:val="left" w:pos="8673"/>
        </w:tabs>
        <w:spacing w:line="240" w:lineRule="auto"/>
        <w:ind w:right="-20"/>
        <w:rPr>
          <w:rFonts w:ascii="Segoe UI" w:eastAsia="Segoe UI" w:hAnsi="Segoe UI" w:cs="Segoe UI"/>
          <w:color w:val="000000"/>
          <w:sz w:val="12"/>
          <w:szCs w:val="12"/>
        </w:rPr>
        <w:sectPr w:rsidR="0002248B">
          <w:pgSz w:w="11908" w:h="16838"/>
          <w:pgMar w:top="1134" w:right="850" w:bottom="0" w:left="1411" w:header="0" w:footer="0" w:gutter="0"/>
          <w:cols w:space="708"/>
        </w:sectPr>
      </w:pPr>
      <w:r>
        <w:rPr>
          <w:rFonts w:ascii="Segoe UI" w:hAnsi="Segoe UI"/>
          <w:color w:val="000000"/>
          <w:sz w:val="12"/>
        </w:rPr>
        <w:t xml:space="preserve">Henkel AG &amp; Co. KGaA </w:t>
      </w:r>
      <w:r>
        <w:rPr>
          <w:rFonts w:ascii="Segoe UI" w:hAnsi="Segoe UI"/>
          <w:sz w:val="12"/>
        </w:rPr>
        <w:tab/>
      </w:r>
      <w:r>
        <w:rPr>
          <w:rFonts w:ascii="Segoe UI" w:hAnsi="Segoe UI"/>
          <w:color w:val="000000"/>
          <w:sz w:val="12"/>
        </w:rPr>
        <w:t>Stran</w:t>
      </w:r>
      <w:r w:rsidR="007C686E">
        <w:rPr>
          <w:rFonts w:ascii="Segoe UI" w:hAnsi="Segoe UI"/>
          <w:color w:val="000000"/>
          <w:sz w:val="12"/>
        </w:rPr>
        <w:t xml:space="preserve"> </w:t>
      </w:r>
      <w:r>
        <w:rPr>
          <w:rFonts w:ascii="Segoe UI" w:hAnsi="Segoe UI"/>
          <w:color w:val="000000"/>
          <w:sz w:val="12"/>
        </w:rPr>
        <w:t>2</w:t>
      </w:r>
      <w:r w:rsidR="007C686E">
        <w:rPr>
          <w:rFonts w:ascii="Segoe UI" w:hAnsi="Segoe UI"/>
          <w:color w:val="000000"/>
          <w:sz w:val="12"/>
        </w:rPr>
        <w:t>/</w:t>
      </w:r>
      <w:r>
        <w:rPr>
          <w:rFonts w:ascii="Segoe UI" w:hAnsi="Segoe UI"/>
          <w:color w:val="000000"/>
          <w:sz w:val="12"/>
        </w:rPr>
        <w:t xml:space="preserve">4 </w:t>
      </w:r>
    </w:p>
    <w:p w14:paraId="723D83A5" w14:textId="77777777" w:rsidR="0002248B" w:rsidRDefault="0002248B">
      <w:pPr>
        <w:spacing w:line="240" w:lineRule="exact"/>
        <w:rPr>
          <w:sz w:val="24"/>
          <w:szCs w:val="24"/>
        </w:rPr>
      </w:pPr>
      <w:bookmarkStart w:id="3" w:name="_page_49_0"/>
      <w:bookmarkEnd w:id="3"/>
    </w:p>
    <w:p w14:paraId="3CF03BA4" w14:textId="77777777" w:rsidR="0002248B" w:rsidRDefault="0002248B">
      <w:pPr>
        <w:spacing w:line="240" w:lineRule="exact"/>
        <w:rPr>
          <w:sz w:val="24"/>
          <w:szCs w:val="24"/>
        </w:rPr>
      </w:pPr>
    </w:p>
    <w:p w14:paraId="672CCF3A" w14:textId="77777777" w:rsidR="0002248B" w:rsidRDefault="0002248B">
      <w:pPr>
        <w:spacing w:after="87" w:line="240" w:lineRule="exact"/>
        <w:rPr>
          <w:sz w:val="24"/>
          <w:szCs w:val="24"/>
        </w:rPr>
      </w:pPr>
    </w:p>
    <w:p w14:paraId="3D16DD4E" w14:textId="49ABCE4C" w:rsidR="0002248B" w:rsidRDefault="00FB3181">
      <w:pPr>
        <w:widowControl w:val="0"/>
        <w:spacing w:line="275" w:lineRule="auto"/>
        <w:ind w:right="497"/>
        <w:rPr>
          <w:rFonts w:ascii="Segoe UI" w:eastAsia="Segoe UI" w:hAnsi="Segoe UI" w:cs="Segoe UI"/>
          <w:color w:val="000000"/>
        </w:rPr>
      </w:pPr>
      <w:r>
        <w:rPr>
          <w:rFonts w:ascii="Segoe UI" w:hAnsi="Segoe UI"/>
          <w:color w:val="000000"/>
        </w:rPr>
        <w:t xml:space="preserve">Poleg tega si </w:t>
      </w:r>
      <w:r w:rsidR="00795D5A" w:rsidRPr="00795D5A">
        <w:rPr>
          <w:rFonts w:ascii="Segoe UI" w:hAnsi="Segoe UI"/>
          <w:color w:val="000000"/>
        </w:rPr>
        <w:t>Henkel prizadeva celotno potrošniško embalažo oblikovati tako, da bo primerna za recikliranje.</w:t>
      </w:r>
      <w:r w:rsidR="00795D5A">
        <w:rPr>
          <w:rFonts w:ascii="Segoe UI" w:hAnsi="Segoe UI"/>
          <w:color w:val="000000"/>
        </w:rPr>
        <w:t xml:space="preserve"> Konec leta 2024 bo ta delež dosegel 89 odstotkov</w:t>
      </w:r>
      <w:r w:rsidR="007C686E">
        <w:rPr>
          <w:rFonts w:ascii="Segoe UI" w:hAnsi="Segoe UI"/>
          <w:color w:val="000000"/>
        </w:rPr>
        <w:t>.</w:t>
      </w:r>
      <w:r w:rsidR="00795D5A">
        <w:rPr>
          <w:rFonts w:ascii="Segoe UI" w:hAnsi="Segoe UI"/>
          <w:color w:val="000000"/>
        </w:rPr>
        <w:t xml:space="preserve"> </w:t>
      </w:r>
    </w:p>
    <w:p w14:paraId="3134CF21" w14:textId="77777777" w:rsidR="0002248B" w:rsidRDefault="0002248B">
      <w:pPr>
        <w:spacing w:after="1" w:line="120" w:lineRule="exact"/>
        <w:rPr>
          <w:rFonts w:ascii="Segoe UI" w:eastAsia="Segoe UI" w:hAnsi="Segoe UI" w:cs="Segoe UI"/>
          <w:sz w:val="12"/>
          <w:szCs w:val="12"/>
        </w:rPr>
      </w:pPr>
    </w:p>
    <w:p w14:paraId="51FAFE01" w14:textId="14C413A4" w:rsidR="0002248B" w:rsidRDefault="00640EBA">
      <w:pPr>
        <w:widowControl w:val="0"/>
        <w:spacing w:line="275" w:lineRule="auto"/>
        <w:ind w:right="536"/>
        <w:jc w:val="both"/>
        <w:rPr>
          <w:rFonts w:ascii="Segoe UI" w:eastAsia="Segoe UI" w:hAnsi="Segoe UI" w:cs="Segoe UI"/>
          <w:color w:val="000000"/>
        </w:rPr>
      </w:pPr>
      <w:r>
        <w:rPr>
          <w:rFonts w:ascii="Segoe UI" w:hAnsi="Segoe UI"/>
          <w:color w:val="000000"/>
        </w:rPr>
        <w:t xml:space="preserve">Henkel z inovacijami na področju lepil svoje poslovne enote </w:t>
      </w:r>
      <w:r w:rsidR="00795D5A">
        <w:rPr>
          <w:rFonts w:ascii="Segoe UI" w:hAnsi="Segoe UI"/>
          <w:color w:val="000000"/>
        </w:rPr>
        <w:t>Lepila in tehnologije</w:t>
      </w:r>
      <w:r>
        <w:rPr>
          <w:rFonts w:ascii="Segoe UI" w:hAnsi="Segoe UI"/>
          <w:color w:val="000000"/>
        </w:rPr>
        <w:t xml:space="preserve"> postavlja nove standarde za bolj trajnostno embalažo. Na primer, novo lepilo za vroče </w:t>
      </w:r>
      <w:r w:rsidR="00795D5A">
        <w:rPr>
          <w:rFonts w:ascii="Segoe UI" w:hAnsi="Segoe UI"/>
          <w:color w:val="000000"/>
        </w:rPr>
        <w:t>lepljenje</w:t>
      </w:r>
      <w:r>
        <w:rPr>
          <w:rFonts w:ascii="Segoe UI" w:hAnsi="Segoe UI"/>
          <w:color w:val="000000"/>
        </w:rPr>
        <w:t xml:space="preserve"> blagovne znamke Technomelt, ki se med drugim uporablja za pakiranje živil, je sestavljeno iz vsaj 49 odstotkov surovin na biološki osnovi. Hkrati stranke v fazi nanašanja izdelka potrebujejo bistveno manj energije. </w:t>
      </w:r>
    </w:p>
    <w:p w14:paraId="24EF3E1D" w14:textId="77777777" w:rsidR="0002248B" w:rsidRDefault="00640EBA">
      <w:pPr>
        <w:widowControl w:val="0"/>
        <w:spacing w:line="240" w:lineRule="auto"/>
        <w:ind w:right="-20"/>
        <w:rPr>
          <w:rFonts w:ascii="Segoe UI" w:eastAsia="Segoe UI" w:hAnsi="Segoe UI" w:cs="Segoe UI"/>
          <w:color w:val="000000"/>
        </w:rPr>
      </w:pPr>
      <w:r>
        <w:rPr>
          <w:rFonts w:ascii="Segoe UI" w:hAnsi="Segoe UI"/>
          <w:color w:val="000000"/>
        </w:rPr>
        <w:t xml:space="preserve"> </w:t>
      </w:r>
    </w:p>
    <w:p w14:paraId="092E9889" w14:textId="77777777" w:rsidR="0002248B" w:rsidRDefault="00640EBA">
      <w:pPr>
        <w:widowControl w:val="0"/>
        <w:spacing w:before="44" w:line="240" w:lineRule="auto"/>
        <w:ind w:right="-20"/>
        <w:rPr>
          <w:rFonts w:ascii="Segoe UI" w:eastAsia="Segoe UI" w:hAnsi="Segoe UI" w:cs="Segoe UI"/>
          <w:b/>
          <w:bCs/>
          <w:color w:val="000000"/>
        </w:rPr>
      </w:pPr>
      <w:r>
        <w:rPr>
          <w:rFonts w:ascii="Segoe UI" w:hAnsi="Segoe UI"/>
          <w:b/>
          <w:color w:val="000000"/>
        </w:rPr>
        <w:t xml:space="preserve">Enake možnosti in pošteni delovni pogoji </w:t>
      </w:r>
    </w:p>
    <w:p w14:paraId="5B9E6382" w14:textId="77777777" w:rsidR="0002248B" w:rsidRDefault="0002248B">
      <w:pPr>
        <w:spacing w:after="3" w:line="160" w:lineRule="exact"/>
        <w:rPr>
          <w:rFonts w:ascii="Segoe UI" w:eastAsia="Segoe UI" w:hAnsi="Segoe UI" w:cs="Segoe UI"/>
          <w:sz w:val="16"/>
          <w:szCs w:val="16"/>
        </w:rPr>
      </w:pPr>
    </w:p>
    <w:p w14:paraId="665C64B7" w14:textId="3FFCDA2D" w:rsidR="0002248B" w:rsidRDefault="00640EBA">
      <w:pPr>
        <w:widowControl w:val="0"/>
        <w:spacing w:line="275" w:lineRule="auto"/>
        <w:ind w:right="535"/>
        <w:jc w:val="both"/>
        <w:rPr>
          <w:rFonts w:ascii="Segoe UI" w:eastAsia="Segoe UI" w:hAnsi="Segoe UI" w:cs="Segoe UI"/>
          <w:color w:val="000000"/>
        </w:rPr>
      </w:pPr>
      <w:r>
        <w:rPr>
          <w:noProof/>
        </w:rPr>
        <mc:AlternateContent>
          <mc:Choice Requires="wps">
            <w:drawing>
              <wp:anchor distT="0" distB="0" distL="114300" distR="114300" simplePos="0" relativeHeight="762" behindDoc="1" locked="0" layoutInCell="0" allowOverlap="1" wp14:anchorId="428DABED" wp14:editId="5009840E">
                <wp:simplePos x="0" y="0"/>
                <wp:positionH relativeFrom="page">
                  <wp:posOffset>896416</wp:posOffset>
                </wp:positionH>
                <wp:positionV relativeFrom="paragraph">
                  <wp:posOffset>381232</wp:posOffset>
                </wp:positionV>
                <wp:extent cx="1158849" cy="0"/>
                <wp:effectExtent l="0" t="0" r="0" b="0"/>
                <wp:wrapNone/>
                <wp:docPr id="8" name="Sk 8"/>
                <wp:cNvGraphicFramePr/>
                <a:graphic xmlns:a="http://schemas.openxmlformats.org/drawingml/2006/main">
                  <a:graphicData uri="http://schemas.microsoft.com/office/word/2010/wordprocessingShape">
                    <wps:wsp>
                      <wps:cNvSpPr/>
                      <wps:spPr>
                        <a:xfrm>
                          <a:off x="0" y="0"/>
                          <a:ext cx="1158849" cy="0"/>
                        </a:xfrm>
                        <a:custGeom>
                          <a:avLst/>
                          <a:gdLst/>
                          <a:ahLst/>
                          <a:cxnLst/>
                          <a:rect l="0" t="0" r="0" b="0"/>
                          <a:pathLst>
                            <a:path w="1158849">
                              <a:moveTo>
                                <a:pt x="0" y="0"/>
                              </a:moveTo>
                              <a:lnTo>
                                <a:pt x="1158849" y="0"/>
                              </a:lnTo>
                            </a:path>
                          </a:pathLst>
                        </a:custGeom>
                        <a:noFill/>
                        <a:ln w="9144" cap="flat">
                          <a:solidFill>
                            <a:srgbClr val="0000FF"/>
                          </a:solidFill>
                          <a:prstDash val="solid"/>
                        </a:ln>
                      </wps:spPr>
                      <wps:bodyPr vertOverflow="overflow" horzOverflow="overflow" vert="horz" lIns="91440" tIns="45720" rIns="91440" bIns="45720" anchor="t"/>
                    </wps:wsp>
                  </a:graphicData>
                </a:graphic>
              </wp:anchor>
            </w:drawing>
          </mc:Choice>
          <mc:Fallback>
            <w:pict>
              <v:shape w14:anchorId="5EEAA9DD" id="Sk 8" o:spid="_x0000_s1026" style="position:absolute;margin-left:70.6pt;margin-top:30pt;width:91.25pt;height:0;z-index:-503315718;visibility:visible;mso-wrap-style:square;mso-wrap-distance-left:9pt;mso-wrap-distance-top:0;mso-wrap-distance-right:9pt;mso-wrap-distance-bottom:0;mso-position-horizontal:absolute;mso-position-horizontal-relative:page;mso-position-vertical:absolute;mso-position-vertical-relative:text;v-text-anchor:top" coordsize="1158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Z98gEAAD8EAAAOAAAAZHJzL2Uyb0RvYy54bWysU8tu2zAQvBfoPxC817IMp3UESznUcFGg&#10;aAIk/QCaIi0BFJdYMpbcr++SfkhJix6C6EANucvhzHK5vhs6ww4KfQu25PlszpmyEurW7kv+62n7&#10;acWZD8LWwoBVJT8qz++qjx/WvSvUAhowtUJGJNYXvSt5E4IrsszLRnXCz8ApS0EN2IlAU9xnNYqe&#10;2DuTLebzz1kPWDsEqbyn1c0pyKvEr7WS4V5rrwIzJSdtIY2Yxl0cs2otij0K17TyLEO8QUUnWkuH&#10;Xqk2Igj2jO1fVF0rETzoMJPQZaB1K1XyQG7y+Ss3j41wKnmh4nh3LZN/P1r58/DoHpDK0DtfeILR&#10;xaCxi3/Sx4ZUrOO1WGoITNJint+sVstbzuQllo0b5bMP3xQkEnH44cOpzvUFieaC5GAvEOm2/ntP&#10;ToS4LyqLkPWjirjWwUE9QYqGV7JJ2hg1dpp19TGxccqgTfGYan0G6WjCU3MWtq0xyZ2xUdBtvlxS&#10;TQT1sjYipKbwYNo65kVtHve7rwbZQcSWpG+7jV1IvC/SHPqwEb455aXQOc1Yyh5vK6Id1McHolQY&#10;7mnQBkgJVSMhzhrA3/9aj/nUShTlzHy31FZRfXwmabK8+bKgCU4ju2lEWEmbSx6SsiiEujRZOb+o&#10;+Aym8yR8fPfVHwAAAP//AwBQSwMEFAAGAAgAAAAhACgucL7fAAAACQEAAA8AAABkcnMvZG93bnJl&#10;di54bWxMj81uwjAQhO+V+g7WVuqlKg4BBZTGQdCfW4QocOjRibdJ1HgdxQbSt+9WPZTjzH6anclW&#10;o+3EGQffOlIwnUQgkCpnWqoVHA9vj0sQPmgyunOECr7Rwyq/vcl0atyF3vG8D7XgEPKpVtCE0KdS&#10;+qpBq/3E9Uh8+3SD1YHlUEsz6AuH207GUZRIq1viD43u8bnB6mt/sgoWS9/u4qLYjPK1LF621dw9&#10;JB9K3d+N6ycQAcfwD8Nvfa4OOXcq3YmMFx3r+TRmVEES8SYGZvFsAaL8M2SeyesF+Q8AAAD//wMA&#10;UEsBAi0AFAAGAAgAAAAhALaDOJL+AAAA4QEAABMAAAAAAAAAAAAAAAAAAAAAAFtDb250ZW50X1R5&#10;cGVzXS54bWxQSwECLQAUAAYACAAAACEAOP0h/9YAAACUAQAACwAAAAAAAAAAAAAAAAAvAQAAX3Jl&#10;bHMvLnJlbHNQSwECLQAUAAYACAAAACEAOLCGffIBAAA/BAAADgAAAAAAAAAAAAAAAAAuAgAAZHJz&#10;L2Uyb0RvYy54bWxQSwECLQAUAAYACAAAACEAKC5wvt8AAAAJAQAADwAAAAAAAAAAAAAAAABMBAAA&#10;ZHJzL2Rvd25yZXYueG1sUEsFBgAAAAAEAAQA8wAAAFgFAAAAAA==&#10;" o:allowincell="f" path="m,l1158849,e" filled="f" strokecolor="blue" strokeweight=".72pt">
                <v:path arrowok="t" textboxrect="0,0,1158849,0"/>
                <w10:wrap anchorx="page"/>
              </v:shape>
            </w:pict>
          </mc:Fallback>
        </mc:AlternateContent>
      </w:r>
      <w:r>
        <w:rPr>
          <w:rFonts w:ascii="Segoe UI" w:hAnsi="Segoe UI"/>
          <w:color w:val="000000"/>
        </w:rPr>
        <w:t xml:space="preserve">Mejnik na področju raznolikosti in enakosti je </w:t>
      </w:r>
      <w:hyperlink r:id="rId10">
        <w:r w:rsidR="00795D5A">
          <w:rPr>
            <w:rFonts w:ascii="Segoe UI" w:hAnsi="Segoe UI"/>
            <w:b/>
            <w:color w:val="0000FF"/>
            <w:u w:val="single"/>
          </w:rPr>
          <w:t>program s</w:t>
        </w:r>
        <w:r>
          <w:rPr>
            <w:rFonts w:ascii="Segoe UI" w:hAnsi="Segoe UI"/>
            <w:b/>
            <w:color w:val="0000FF"/>
            <w:u w:val="single"/>
          </w:rPr>
          <w:t>polno nevtral</w:t>
        </w:r>
        <w:r w:rsidR="00795D5A">
          <w:rPr>
            <w:rFonts w:ascii="Segoe UI" w:hAnsi="Segoe UI"/>
            <w:b/>
            <w:color w:val="0000FF"/>
            <w:u w:val="single"/>
          </w:rPr>
          <w:t>nega</w:t>
        </w:r>
        <w:r>
          <w:rPr>
            <w:rFonts w:ascii="Segoe UI" w:hAnsi="Segoe UI"/>
            <w:b/>
            <w:color w:val="0000FF"/>
            <w:u w:val="single"/>
          </w:rPr>
          <w:t xml:space="preserve"> starševskega </w:t>
        </w:r>
      </w:hyperlink>
      <w:hyperlink r:id="rId11">
        <w:r w:rsidR="0002248B">
          <w:rPr>
            <w:rFonts w:ascii="Segoe UI" w:hAnsi="Segoe UI"/>
            <w:b/>
            <w:color w:val="0000FF"/>
          </w:rPr>
          <w:t>dopusta</w:t>
        </w:r>
      </w:hyperlink>
      <w:r w:rsidRPr="00FB3181">
        <w:rPr>
          <w:rFonts w:ascii="Segoe UI" w:hAnsi="Segoe UI"/>
          <w:color w:val="000000"/>
        </w:rPr>
        <w:t>, ki ga je podjetje</w:t>
      </w:r>
      <w:r w:rsidRPr="00795D5A">
        <w:rPr>
          <w:rFonts w:ascii="Segoe UI" w:hAnsi="Segoe UI"/>
          <w:color w:val="000000"/>
        </w:rPr>
        <w:t xml:space="preserve"> </w:t>
      </w:r>
      <w:r>
        <w:rPr>
          <w:rFonts w:ascii="Segoe UI" w:hAnsi="Segoe UI"/>
          <w:color w:val="000000"/>
        </w:rPr>
        <w:t xml:space="preserve">uvedlo za vseh svojih 47.000 zaposlenih po vsem svetu. Zagotavlja najmanj osem tednov v celoti plačanega starševskega dopusta in velja za vse družinske sestave, vključno s posvojenimi ali rejniškimi otroki, pari LGBTQ+ in starši samohranilci. Odziv na ponudbo je bil zelo pozitiven; </w:t>
      </w:r>
      <w:r>
        <w:rPr>
          <w:rFonts w:ascii="Segoe UI" w:hAnsi="Segoe UI"/>
          <w:b/>
          <w:color w:val="000000"/>
        </w:rPr>
        <w:t xml:space="preserve">približno 30 odstotkov več zaposlenih po vsem svetu je izkoristilo starševski dopust </w:t>
      </w:r>
      <w:r>
        <w:rPr>
          <w:rFonts w:ascii="Segoe UI" w:hAnsi="Segoe UI"/>
          <w:color w:val="000000"/>
        </w:rPr>
        <w:t xml:space="preserve">kot v prejšnjem letu. </w:t>
      </w:r>
    </w:p>
    <w:p w14:paraId="0190AF4E" w14:textId="77777777" w:rsidR="0002248B" w:rsidRDefault="0002248B">
      <w:pPr>
        <w:spacing w:after="5" w:line="120" w:lineRule="exact"/>
        <w:rPr>
          <w:rFonts w:ascii="Segoe UI" w:eastAsia="Segoe UI" w:hAnsi="Segoe UI" w:cs="Segoe UI"/>
          <w:sz w:val="12"/>
          <w:szCs w:val="12"/>
        </w:rPr>
      </w:pPr>
    </w:p>
    <w:p w14:paraId="26A1E940" w14:textId="1E078EED" w:rsidR="0002248B" w:rsidRDefault="00640EBA">
      <w:pPr>
        <w:widowControl w:val="0"/>
        <w:spacing w:line="240" w:lineRule="auto"/>
        <w:ind w:right="-20"/>
        <w:rPr>
          <w:rFonts w:ascii="Segoe UI" w:eastAsia="Segoe UI" w:hAnsi="Segoe UI" w:cs="Segoe UI"/>
          <w:b/>
          <w:bCs/>
          <w:color w:val="000000"/>
        </w:rPr>
      </w:pPr>
      <w:r>
        <w:rPr>
          <w:rFonts w:ascii="Segoe UI" w:hAnsi="Segoe UI"/>
          <w:color w:val="000000"/>
        </w:rPr>
        <w:t xml:space="preserve">Poleg tega je Henklu uspelo </w:t>
      </w:r>
      <w:r>
        <w:rPr>
          <w:rFonts w:ascii="Segoe UI" w:hAnsi="Segoe UI"/>
          <w:b/>
          <w:color w:val="000000"/>
        </w:rPr>
        <w:t xml:space="preserve">povečati delež žensk v vodstvu na 42 odstotkov.  </w:t>
      </w:r>
    </w:p>
    <w:p w14:paraId="2C7E12A5" w14:textId="77777777" w:rsidR="0002248B" w:rsidRDefault="0002248B">
      <w:pPr>
        <w:spacing w:after="4" w:line="160" w:lineRule="exact"/>
        <w:rPr>
          <w:rFonts w:ascii="Segoe UI" w:eastAsia="Segoe UI" w:hAnsi="Segoe UI" w:cs="Segoe UI"/>
          <w:sz w:val="16"/>
          <w:szCs w:val="16"/>
        </w:rPr>
      </w:pPr>
    </w:p>
    <w:p w14:paraId="7B9E1379" w14:textId="15D8C71A" w:rsidR="0002248B" w:rsidRDefault="00640EBA">
      <w:pPr>
        <w:widowControl w:val="0"/>
        <w:spacing w:line="275" w:lineRule="auto"/>
        <w:ind w:right="537"/>
        <w:jc w:val="both"/>
        <w:rPr>
          <w:rFonts w:ascii="Segoe UI" w:eastAsia="Segoe UI" w:hAnsi="Segoe UI" w:cs="Segoe UI"/>
          <w:color w:val="000000"/>
        </w:rPr>
      </w:pPr>
      <w:r>
        <w:rPr>
          <w:rFonts w:ascii="Segoe UI" w:hAnsi="Segoe UI"/>
          <w:color w:val="000000"/>
        </w:rPr>
        <w:t xml:space="preserve">Kot del svoje </w:t>
      </w:r>
      <w:r>
        <w:rPr>
          <w:rFonts w:ascii="Segoe UI" w:hAnsi="Segoe UI"/>
          <w:b/>
          <w:color w:val="000000"/>
        </w:rPr>
        <w:t xml:space="preserve">zavezanosti pravičnim delovnim pogojem </w:t>
      </w:r>
      <w:r>
        <w:rPr>
          <w:rFonts w:ascii="Segoe UI" w:hAnsi="Segoe UI"/>
          <w:color w:val="000000"/>
        </w:rPr>
        <w:t xml:space="preserve">je podjetje uvedlo </w:t>
      </w:r>
      <w:r>
        <w:rPr>
          <w:rFonts w:ascii="Segoe UI" w:hAnsi="Segoe UI"/>
          <w:b/>
          <w:color w:val="000000"/>
        </w:rPr>
        <w:t>dodatno letno ocenjevanje</w:t>
      </w:r>
      <w:r>
        <w:rPr>
          <w:rFonts w:ascii="Segoe UI" w:hAnsi="Segoe UI"/>
          <w:color w:val="000000"/>
        </w:rPr>
        <w:t xml:space="preserve">, da bi zagotovilo, da </w:t>
      </w:r>
      <w:r w:rsidR="00FB3181">
        <w:rPr>
          <w:rFonts w:ascii="Segoe UI" w:hAnsi="Segoe UI"/>
          <w:color w:val="000000"/>
        </w:rPr>
        <w:t xml:space="preserve">so </w:t>
      </w:r>
      <w:r>
        <w:rPr>
          <w:rFonts w:ascii="Segoe UI" w:hAnsi="Segoe UI"/>
          <w:color w:val="000000"/>
        </w:rPr>
        <w:t xml:space="preserve">prejemki zaposlenih v družbi Henkel po vsem svetu dosledno usklajeni z lokalnimi merili življenjskega standarda. </w:t>
      </w:r>
    </w:p>
    <w:p w14:paraId="7A5E151B" w14:textId="77777777" w:rsidR="0002248B" w:rsidRDefault="00640EBA">
      <w:pPr>
        <w:widowControl w:val="0"/>
        <w:spacing w:line="240" w:lineRule="auto"/>
        <w:ind w:right="-20"/>
        <w:rPr>
          <w:rFonts w:ascii="Segoe UI" w:eastAsia="Segoe UI" w:hAnsi="Segoe UI" w:cs="Segoe UI"/>
          <w:color w:val="000000"/>
        </w:rPr>
      </w:pPr>
      <w:r>
        <w:rPr>
          <w:rFonts w:ascii="Segoe UI" w:hAnsi="Segoe UI"/>
          <w:color w:val="000000"/>
        </w:rPr>
        <w:t xml:space="preserve"> </w:t>
      </w:r>
    </w:p>
    <w:p w14:paraId="065CB70E" w14:textId="77777777" w:rsidR="0002248B" w:rsidRDefault="00640EBA">
      <w:pPr>
        <w:widowControl w:val="0"/>
        <w:spacing w:before="43" w:line="240" w:lineRule="auto"/>
        <w:ind w:right="-20"/>
        <w:rPr>
          <w:rFonts w:ascii="Segoe UI" w:eastAsia="Segoe UI" w:hAnsi="Segoe UI" w:cs="Segoe UI"/>
          <w:b/>
          <w:bCs/>
          <w:color w:val="000000"/>
        </w:rPr>
      </w:pPr>
      <w:r>
        <w:rPr>
          <w:rFonts w:ascii="Segoe UI" w:hAnsi="Segoe UI"/>
          <w:b/>
          <w:color w:val="000000"/>
        </w:rPr>
        <w:t xml:space="preserve">Zunanje priznanje za trajnostno uspešnost </w:t>
      </w:r>
    </w:p>
    <w:p w14:paraId="2DE74C82" w14:textId="77777777" w:rsidR="0002248B" w:rsidRDefault="0002248B">
      <w:pPr>
        <w:spacing w:after="4" w:line="160" w:lineRule="exact"/>
        <w:rPr>
          <w:rFonts w:ascii="Segoe UI" w:eastAsia="Segoe UI" w:hAnsi="Segoe UI" w:cs="Segoe UI"/>
          <w:sz w:val="16"/>
          <w:szCs w:val="16"/>
        </w:rPr>
      </w:pPr>
    </w:p>
    <w:p w14:paraId="1D6EE874" w14:textId="21EFF9A2" w:rsidR="0002248B" w:rsidRDefault="00640EBA">
      <w:pPr>
        <w:widowControl w:val="0"/>
        <w:spacing w:line="275" w:lineRule="auto"/>
        <w:ind w:right="536"/>
        <w:jc w:val="both"/>
        <w:rPr>
          <w:rFonts w:ascii="Segoe UI" w:eastAsia="Segoe UI" w:hAnsi="Segoe UI" w:cs="Segoe UI"/>
          <w:color w:val="000000"/>
        </w:rPr>
      </w:pPr>
      <w:r>
        <w:rPr>
          <w:rFonts w:ascii="Segoe UI" w:hAnsi="Segoe UI"/>
          <w:color w:val="000000"/>
        </w:rPr>
        <w:t xml:space="preserve">Zunanje, neodvisne bonitetne agencije so ponovno prepoznale Henklov trajnostni napredek. Med drugim je bonitetna agencija </w:t>
      </w:r>
      <w:r>
        <w:rPr>
          <w:rFonts w:ascii="Segoe UI" w:hAnsi="Segoe UI"/>
          <w:i/>
          <w:color w:val="000000"/>
        </w:rPr>
        <w:t>EcoVadis</w:t>
      </w:r>
      <w:r>
        <w:rPr>
          <w:rFonts w:ascii="Segoe UI" w:hAnsi="Segoe UI"/>
          <w:color w:val="000000"/>
        </w:rPr>
        <w:t xml:space="preserve">, ki ocenjuje </w:t>
      </w:r>
      <w:r w:rsidR="00FB3181" w:rsidRPr="00FB3181">
        <w:rPr>
          <w:rFonts w:ascii="Segoe UI" w:hAnsi="Segoe UI"/>
          <w:color w:val="000000"/>
        </w:rPr>
        <w:t>okoljske, socialne in upravljavske dejavnike</w:t>
      </w:r>
      <w:r>
        <w:rPr>
          <w:rFonts w:ascii="Segoe UI" w:hAnsi="Segoe UI"/>
          <w:color w:val="000000"/>
        </w:rPr>
        <w:t xml:space="preserve">, podjetju Henkel podelila zlato medaljo. S tem se je Henkel uvrstil med najboljših pet odstotkov ocenjenih podjetij. Poleg tega je Henkel zaradi svoje trajnostne uspešnosti </w:t>
      </w:r>
      <w:r>
        <w:rPr>
          <w:rFonts w:ascii="Segoe UI" w:hAnsi="Segoe UI"/>
          <w:i/>
          <w:color w:val="000000"/>
        </w:rPr>
        <w:t xml:space="preserve">kot najbolje ocenjeno podjetje </w:t>
      </w:r>
      <w:r>
        <w:rPr>
          <w:rFonts w:ascii="Segoe UI" w:hAnsi="Segoe UI"/>
          <w:color w:val="000000"/>
        </w:rPr>
        <w:t xml:space="preserve">prepoznala tudi </w:t>
      </w:r>
      <w:r>
        <w:rPr>
          <w:rFonts w:ascii="Segoe UI" w:hAnsi="Segoe UI"/>
          <w:i/>
          <w:color w:val="000000"/>
        </w:rPr>
        <w:t>družba Morningstar Sustainalytics</w:t>
      </w:r>
      <w:r>
        <w:rPr>
          <w:rFonts w:ascii="Segoe UI" w:hAnsi="Segoe UI"/>
          <w:color w:val="000000"/>
        </w:rPr>
        <w:t xml:space="preserve">. Podjetje pa je prejelo še eno nagrado organizacije </w:t>
      </w:r>
      <w:r>
        <w:rPr>
          <w:rFonts w:ascii="Segoe UI" w:hAnsi="Segoe UI"/>
          <w:i/>
          <w:color w:val="000000"/>
        </w:rPr>
        <w:t xml:space="preserve">Corporate Knights </w:t>
      </w:r>
      <w:r>
        <w:rPr>
          <w:rFonts w:ascii="Segoe UI" w:hAnsi="Segoe UI"/>
          <w:color w:val="000000"/>
        </w:rPr>
        <w:t xml:space="preserve">na lestvici </w:t>
      </w:r>
      <w:r>
        <w:rPr>
          <w:rFonts w:ascii="Segoe UI" w:hAnsi="Segoe UI"/>
          <w:i/>
          <w:color w:val="000000"/>
        </w:rPr>
        <w:t xml:space="preserve">100 najbolj trajnostnih podjetij na svetu za leto 2025. </w:t>
      </w:r>
      <w:r>
        <w:rPr>
          <w:rFonts w:ascii="Segoe UI" w:hAnsi="Segoe UI"/>
          <w:color w:val="000000"/>
        </w:rPr>
        <w:t xml:space="preserve">Henkel je prejel tudi </w:t>
      </w:r>
      <w:r>
        <w:rPr>
          <w:rFonts w:ascii="Segoe UI" w:hAnsi="Segoe UI"/>
          <w:i/>
          <w:color w:val="000000"/>
        </w:rPr>
        <w:t>nagrado za trajnostno prihodnost 2024</w:t>
      </w:r>
      <w:r>
        <w:rPr>
          <w:rFonts w:ascii="Segoe UI" w:hAnsi="Segoe UI"/>
          <w:color w:val="000000"/>
        </w:rPr>
        <w:t xml:space="preserve">, ki sta </w:t>
      </w:r>
      <w:r w:rsidRPr="00FB3181">
        <w:rPr>
          <w:rFonts w:ascii="Segoe UI" w:hAnsi="Segoe UI"/>
          <w:iCs/>
          <w:color w:val="000000"/>
        </w:rPr>
        <w:t>jo</w:t>
      </w:r>
      <w:r>
        <w:rPr>
          <w:rFonts w:ascii="Segoe UI" w:hAnsi="Segoe UI"/>
          <w:i/>
          <w:color w:val="000000"/>
        </w:rPr>
        <w:t xml:space="preserve"> </w:t>
      </w:r>
      <w:r>
        <w:rPr>
          <w:rFonts w:ascii="Segoe UI" w:hAnsi="Segoe UI"/>
          <w:color w:val="000000"/>
        </w:rPr>
        <w:t xml:space="preserve">podelila </w:t>
      </w:r>
      <w:r>
        <w:rPr>
          <w:rFonts w:ascii="Segoe UI" w:hAnsi="Segoe UI"/>
          <w:i/>
          <w:color w:val="000000"/>
        </w:rPr>
        <w:t xml:space="preserve">inštitut F.A.Z. </w:t>
      </w:r>
      <w:r>
        <w:rPr>
          <w:rFonts w:ascii="Segoe UI" w:hAnsi="Segoe UI"/>
          <w:color w:val="000000"/>
        </w:rPr>
        <w:t xml:space="preserve">in </w:t>
      </w:r>
      <w:r>
        <w:rPr>
          <w:rFonts w:ascii="Segoe UI" w:hAnsi="Segoe UI"/>
          <w:i/>
          <w:color w:val="000000"/>
        </w:rPr>
        <w:t>Cision</w:t>
      </w:r>
      <w:r w:rsidR="00FB3181">
        <w:rPr>
          <w:rFonts w:ascii="Segoe UI" w:hAnsi="Segoe UI"/>
          <w:i/>
          <w:color w:val="000000"/>
        </w:rPr>
        <w:t xml:space="preserve"> Germany</w:t>
      </w:r>
      <w:r>
        <w:rPr>
          <w:rFonts w:ascii="Segoe UI" w:hAnsi="Segoe UI"/>
          <w:i/>
          <w:color w:val="000000"/>
        </w:rPr>
        <w:t xml:space="preserve"> </w:t>
      </w:r>
      <w:r>
        <w:rPr>
          <w:rFonts w:ascii="Segoe UI" w:hAnsi="Segoe UI"/>
          <w:color w:val="000000"/>
        </w:rPr>
        <w:t xml:space="preserve">za dolgoletno verodostojno trajnostno komuniciranje. </w:t>
      </w:r>
    </w:p>
    <w:p w14:paraId="42D859B8" w14:textId="77777777" w:rsidR="0002248B" w:rsidRDefault="0002248B">
      <w:pPr>
        <w:spacing w:line="120" w:lineRule="exact"/>
        <w:rPr>
          <w:rFonts w:ascii="Segoe UI" w:eastAsia="Segoe UI" w:hAnsi="Segoe UI" w:cs="Segoe UI"/>
          <w:sz w:val="12"/>
          <w:szCs w:val="12"/>
        </w:rPr>
      </w:pPr>
    </w:p>
    <w:p w14:paraId="00F6CECD" w14:textId="77777777" w:rsidR="0002248B" w:rsidRDefault="00640EBA">
      <w:pPr>
        <w:widowControl w:val="0"/>
        <w:spacing w:line="240" w:lineRule="auto"/>
        <w:ind w:right="-20"/>
        <w:rPr>
          <w:rFonts w:ascii="Segoe UI" w:eastAsia="Segoe UI" w:hAnsi="Segoe UI" w:cs="Segoe UI"/>
          <w:color w:val="000000"/>
        </w:rPr>
      </w:pPr>
      <w:r>
        <w:rPr>
          <w:rFonts w:ascii="Segoe UI" w:hAnsi="Segoe UI"/>
          <w:color w:val="000000"/>
        </w:rPr>
        <w:t xml:space="preserve"> </w:t>
      </w:r>
    </w:p>
    <w:p w14:paraId="1768319E" w14:textId="77777777" w:rsidR="0002248B" w:rsidRDefault="00640EBA">
      <w:pPr>
        <w:widowControl w:val="0"/>
        <w:spacing w:before="43" w:line="240" w:lineRule="auto"/>
        <w:ind w:right="-20"/>
        <w:rPr>
          <w:rFonts w:ascii="Segoe UI" w:eastAsia="Segoe UI" w:hAnsi="Segoe UI" w:cs="Segoe UI"/>
          <w:color w:val="000000"/>
        </w:rPr>
      </w:pPr>
      <w:r>
        <w:rPr>
          <w:rFonts w:ascii="Segoe UI" w:hAnsi="Segoe UI"/>
          <w:color w:val="000000"/>
        </w:rPr>
        <w:t xml:space="preserve"> </w:t>
      </w:r>
    </w:p>
    <w:p w14:paraId="13443525" w14:textId="77777777" w:rsidR="0002248B" w:rsidRDefault="00640EBA">
      <w:pPr>
        <w:widowControl w:val="0"/>
        <w:tabs>
          <w:tab w:val="left" w:pos="2882"/>
        </w:tabs>
        <w:spacing w:before="44" w:line="240" w:lineRule="auto"/>
        <w:ind w:right="-20"/>
        <w:rPr>
          <w:rFonts w:ascii="Segoe UI" w:eastAsia="Segoe UI" w:hAnsi="Segoe UI" w:cs="Segoe UI"/>
          <w:color w:val="000000"/>
        </w:rPr>
      </w:pPr>
      <w:r>
        <w:rPr>
          <w:rFonts w:ascii="Segoe UI" w:hAnsi="Segoe UI"/>
          <w:color w:val="000000"/>
        </w:rPr>
        <w:t xml:space="preserve"> </w:t>
      </w:r>
      <w:r>
        <w:rPr>
          <w:rFonts w:ascii="Segoe UI" w:hAnsi="Segoe UI"/>
        </w:rPr>
        <w:tab/>
      </w:r>
      <w:r>
        <w:rPr>
          <w:rFonts w:ascii="Segoe UI" w:hAnsi="Segoe UI"/>
          <w:color w:val="000000"/>
        </w:rPr>
        <w:t xml:space="preserve"> </w:t>
      </w:r>
    </w:p>
    <w:p w14:paraId="3AB79B01" w14:textId="77777777" w:rsidR="0002248B" w:rsidRDefault="0002248B">
      <w:pPr>
        <w:spacing w:line="240" w:lineRule="exact"/>
        <w:rPr>
          <w:rFonts w:ascii="Segoe UI" w:eastAsia="Segoe UI" w:hAnsi="Segoe UI" w:cs="Segoe UI"/>
          <w:sz w:val="24"/>
          <w:szCs w:val="24"/>
        </w:rPr>
      </w:pPr>
    </w:p>
    <w:p w14:paraId="30C24D4B" w14:textId="77777777" w:rsidR="0002248B" w:rsidRDefault="0002248B">
      <w:pPr>
        <w:spacing w:line="240" w:lineRule="exact"/>
        <w:rPr>
          <w:rFonts w:ascii="Segoe UI" w:eastAsia="Segoe UI" w:hAnsi="Segoe UI" w:cs="Segoe UI"/>
          <w:sz w:val="24"/>
          <w:szCs w:val="24"/>
        </w:rPr>
      </w:pPr>
    </w:p>
    <w:p w14:paraId="291C02D3" w14:textId="77777777" w:rsidR="0002248B" w:rsidRDefault="0002248B">
      <w:pPr>
        <w:spacing w:line="240" w:lineRule="exact"/>
        <w:rPr>
          <w:rFonts w:ascii="Segoe UI" w:eastAsia="Segoe UI" w:hAnsi="Segoe UI" w:cs="Segoe UI"/>
          <w:sz w:val="24"/>
          <w:szCs w:val="24"/>
        </w:rPr>
      </w:pPr>
    </w:p>
    <w:p w14:paraId="32A5248E" w14:textId="77777777" w:rsidR="0002248B" w:rsidRDefault="0002248B">
      <w:pPr>
        <w:spacing w:line="240" w:lineRule="exact"/>
        <w:rPr>
          <w:rFonts w:ascii="Segoe UI" w:eastAsia="Segoe UI" w:hAnsi="Segoe UI" w:cs="Segoe UI"/>
          <w:sz w:val="24"/>
          <w:szCs w:val="24"/>
        </w:rPr>
      </w:pPr>
    </w:p>
    <w:p w14:paraId="04783581" w14:textId="77777777" w:rsidR="0002248B" w:rsidRDefault="0002248B">
      <w:pPr>
        <w:spacing w:line="240" w:lineRule="exact"/>
        <w:rPr>
          <w:rFonts w:ascii="Segoe UI" w:eastAsia="Segoe UI" w:hAnsi="Segoe UI" w:cs="Segoe UI"/>
          <w:sz w:val="24"/>
          <w:szCs w:val="24"/>
        </w:rPr>
      </w:pPr>
    </w:p>
    <w:p w14:paraId="12A94825" w14:textId="77777777" w:rsidR="0002248B" w:rsidRDefault="0002248B">
      <w:pPr>
        <w:spacing w:line="240" w:lineRule="exact"/>
        <w:rPr>
          <w:rFonts w:ascii="Segoe UI" w:eastAsia="Segoe UI" w:hAnsi="Segoe UI" w:cs="Segoe UI"/>
          <w:sz w:val="24"/>
          <w:szCs w:val="24"/>
        </w:rPr>
      </w:pPr>
    </w:p>
    <w:p w14:paraId="0341625A" w14:textId="77777777" w:rsidR="0002248B" w:rsidRDefault="0002248B">
      <w:pPr>
        <w:spacing w:line="240" w:lineRule="exact"/>
        <w:rPr>
          <w:rFonts w:ascii="Segoe UI" w:eastAsia="Segoe UI" w:hAnsi="Segoe UI" w:cs="Segoe UI"/>
          <w:sz w:val="24"/>
          <w:szCs w:val="24"/>
        </w:rPr>
      </w:pPr>
    </w:p>
    <w:p w14:paraId="7E66BEEE" w14:textId="77777777" w:rsidR="0002248B" w:rsidRDefault="0002248B">
      <w:pPr>
        <w:spacing w:line="240" w:lineRule="exact"/>
        <w:rPr>
          <w:rFonts w:ascii="Segoe UI" w:eastAsia="Segoe UI" w:hAnsi="Segoe UI" w:cs="Segoe UI"/>
          <w:sz w:val="24"/>
          <w:szCs w:val="24"/>
        </w:rPr>
      </w:pPr>
    </w:p>
    <w:p w14:paraId="46B79F0F" w14:textId="77777777" w:rsidR="0002248B" w:rsidRDefault="0002248B">
      <w:pPr>
        <w:spacing w:line="240" w:lineRule="exact"/>
        <w:rPr>
          <w:rFonts w:ascii="Segoe UI" w:eastAsia="Segoe UI" w:hAnsi="Segoe UI" w:cs="Segoe UI"/>
          <w:sz w:val="24"/>
          <w:szCs w:val="24"/>
        </w:rPr>
      </w:pPr>
    </w:p>
    <w:p w14:paraId="0D5DD0E7" w14:textId="77777777" w:rsidR="0002248B" w:rsidRDefault="0002248B">
      <w:pPr>
        <w:spacing w:after="5" w:line="180" w:lineRule="exact"/>
        <w:rPr>
          <w:rFonts w:ascii="Segoe UI" w:eastAsia="Segoe UI" w:hAnsi="Segoe UI" w:cs="Segoe UI"/>
          <w:sz w:val="18"/>
          <w:szCs w:val="18"/>
        </w:rPr>
      </w:pPr>
    </w:p>
    <w:p w14:paraId="6323E836" w14:textId="41470787" w:rsidR="0002248B" w:rsidRDefault="00640EBA">
      <w:pPr>
        <w:widowControl w:val="0"/>
        <w:tabs>
          <w:tab w:val="left" w:pos="8673"/>
        </w:tabs>
        <w:spacing w:line="240" w:lineRule="auto"/>
        <w:ind w:right="-20"/>
        <w:rPr>
          <w:rFonts w:ascii="Segoe UI" w:eastAsia="Segoe UI" w:hAnsi="Segoe UI" w:cs="Segoe UI"/>
          <w:color w:val="000000"/>
          <w:sz w:val="12"/>
          <w:szCs w:val="12"/>
        </w:rPr>
        <w:sectPr w:rsidR="0002248B">
          <w:pgSz w:w="11908" w:h="16838"/>
          <w:pgMar w:top="1134" w:right="850" w:bottom="0" w:left="1411" w:header="0" w:footer="0" w:gutter="0"/>
          <w:cols w:space="708"/>
        </w:sectPr>
      </w:pPr>
      <w:r>
        <w:rPr>
          <w:rFonts w:ascii="Segoe UI" w:hAnsi="Segoe UI"/>
          <w:color w:val="000000"/>
          <w:sz w:val="12"/>
        </w:rPr>
        <w:t xml:space="preserve">Henkel AG &amp; Co. KGaA </w:t>
      </w:r>
      <w:r>
        <w:rPr>
          <w:rFonts w:ascii="Segoe UI" w:hAnsi="Segoe UI"/>
          <w:sz w:val="12"/>
        </w:rPr>
        <w:tab/>
      </w:r>
      <w:r>
        <w:rPr>
          <w:rFonts w:ascii="Segoe UI" w:hAnsi="Segoe UI"/>
          <w:color w:val="000000"/>
          <w:sz w:val="12"/>
        </w:rPr>
        <w:t>Stran</w:t>
      </w:r>
      <w:r w:rsidR="00795D5A">
        <w:rPr>
          <w:rFonts w:ascii="Segoe UI" w:hAnsi="Segoe UI"/>
          <w:color w:val="000000"/>
          <w:sz w:val="12"/>
        </w:rPr>
        <w:t xml:space="preserve"> </w:t>
      </w:r>
      <w:r>
        <w:rPr>
          <w:rFonts w:ascii="Segoe UI" w:hAnsi="Segoe UI"/>
          <w:color w:val="000000"/>
          <w:sz w:val="12"/>
        </w:rPr>
        <w:t>3</w:t>
      </w:r>
      <w:r w:rsidR="00795D5A">
        <w:rPr>
          <w:rFonts w:ascii="Segoe UI" w:hAnsi="Segoe UI"/>
          <w:color w:val="000000"/>
          <w:sz w:val="12"/>
        </w:rPr>
        <w:t>/</w:t>
      </w:r>
      <w:r>
        <w:rPr>
          <w:rFonts w:ascii="Segoe UI" w:hAnsi="Segoe UI"/>
          <w:color w:val="000000"/>
          <w:sz w:val="12"/>
        </w:rPr>
        <w:t xml:space="preserve">4 </w:t>
      </w:r>
    </w:p>
    <w:p w14:paraId="73904597" w14:textId="77777777" w:rsidR="0002248B" w:rsidRDefault="0002248B">
      <w:pPr>
        <w:spacing w:line="240" w:lineRule="exact"/>
        <w:rPr>
          <w:sz w:val="24"/>
          <w:szCs w:val="24"/>
        </w:rPr>
      </w:pPr>
      <w:bookmarkStart w:id="4" w:name="_page_53_0"/>
      <w:bookmarkEnd w:id="4"/>
    </w:p>
    <w:p w14:paraId="00CABA3B" w14:textId="77777777" w:rsidR="0002248B" w:rsidRDefault="0002248B">
      <w:pPr>
        <w:spacing w:line="240" w:lineRule="exact"/>
        <w:rPr>
          <w:sz w:val="24"/>
          <w:szCs w:val="24"/>
        </w:rPr>
      </w:pPr>
    </w:p>
    <w:p w14:paraId="36424509" w14:textId="77777777" w:rsidR="006B3B95" w:rsidRPr="006B3B95" w:rsidRDefault="006B3B95" w:rsidP="006B3B95">
      <w:pPr>
        <w:spacing w:line="240" w:lineRule="auto"/>
        <w:rPr>
          <w:rFonts w:ascii="Segoe UI" w:eastAsia="Times New Roman" w:hAnsi="Segoe UI" w:cs="Times New Roman"/>
          <w:b/>
          <w:bCs/>
          <w:sz w:val="18"/>
          <w:szCs w:val="18"/>
          <w:lang w:eastAsia="en-US"/>
        </w:rPr>
      </w:pPr>
      <w:r w:rsidRPr="006B3B95">
        <w:rPr>
          <w:rFonts w:ascii="Segoe UI" w:eastAsia="Times New Roman" w:hAnsi="Segoe UI" w:cs="Times New Roman"/>
          <w:b/>
          <w:bCs/>
          <w:sz w:val="18"/>
          <w:szCs w:val="18"/>
          <w:lang w:eastAsia="en-US"/>
        </w:rPr>
        <w:t>Več o Henklu</w:t>
      </w:r>
    </w:p>
    <w:p w14:paraId="275F32F4" w14:textId="77777777" w:rsidR="006B3B95" w:rsidRPr="006B3B95" w:rsidRDefault="006B3B95" w:rsidP="006B3B95">
      <w:pPr>
        <w:spacing w:line="276" w:lineRule="auto"/>
        <w:jc w:val="both"/>
        <w:rPr>
          <w:rFonts w:ascii="Segoe UI" w:eastAsia="Times New Roman" w:hAnsi="Segoe UI" w:cs="Times New Roman"/>
          <w:sz w:val="18"/>
          <w:szCs w:val="18"/>
          <w:lang w:eastAsia="en-US"/>
        </w:rPr>
      </w:pPr>
      <w:r w:rsidRPr="006B3B95">
        <w:rPr>
          <w:rFonts w:ascii="Segoe UI" w:eastAsia="Times New Roman" w:hAnsi="Segoe UI" w:cs="Times New Roman"/>
          <w:sz w:val="18"/>
          <w:szCs w:val="18"/>
          <w:lang w:eastAsia="en-US"/>
        </w:rPr>
        <w:t xml:space="preserve">Henkel s svojimi blagovnimi znamkami, inovacijami in tehnologijami zavzema vodilne položaje v industriji in maloprodaji po vsem svetu. Henklova poslovna enota Lepila in tehnologije je vodilna na svetovnem trgu lepil, tesnil in funkcionalnih premazov. Poslovna enota Consumer Brands zavzema vodilni položaj na številnih trgih in v številnih kategorijah po vsem svetu, zlasti na področju Pralna sredstva in čistila ter Izdelki za lase. Henklove tri najmočnejše blagovne znamke so Loctite, Persil in Schwarzkopf. V poslovnem letu 2024 je Henkel zabeležil prodajo v višini več kot 21,6 milijarde evrov in prilagojeni dobiček iz poslovanja v višini približno 3,1 milijarde evrov. Prednostne delnice družbe Henkel kotirajo na nemškem borznem indeksu DAX. Trajnostni razvoj ima v družbi Henkel dolgo tradicijo, podjetje pa ima jasno trajnostno strategijo s konkretnimi cilji. Henkel je bil ustanovljen leta 1876 in danes po svetu zaposluje približno 47.000 ljudi, ki jih združujejo močna korporativna kultura, skupne vrednote in enoten smoter: »Pioneers at heart for the good of generations.« Več podrobnosti je na voljo na spletni strani </w:t>
      </w:r>
      <w:hyperlink r:id="rId12" w:history="1">
        <w:r w:rsidRPr="006B3B95">
          <w:rPr>
            <w:rFonts w:ascii="Segoe UI" w:eastAsia="Times New Roman" w:hAnsi="Segoe UI" w:cs="Times New Roman"/>
            <w:color w:val="0000FF"/>
            <w:sz w:val="18"/>
            <w:szCs w:val="18"/>
            <w:u w:val="single"/>
            <w:lang w:eastAsia="en-US"/>
          </w:rPr>
          <w:t>www.henkel.si</w:t>
        </w:r>
      </w:hyperlink>
    </w:p>
    <w:p w14:paraId="04738B9D" w14:textId="77777777" w:rsidR="006B3B95" w:rsidRPr="006B3B95" w:rsidRDefault="006B3B95" w:rsidP="006B3B95">
      <w:pPr>
        <w:tabs>
          <w:tab w:val="left" w:pos="1080"/>
          <w:tab w:val="left" w:pos="4500"/>
        </w:tabs>
        <w:spacing w:line="264" w:lineRule="auto"/>
        <w:jc w:val="both"/>
        <w:rPr>
          <w:rFonts w:ascii="Segoe UI" w:eastAsia="PMingLiU" w:hAnsi="Segoe UI" w:cs="Calibri Light"/>
          <w:b/>
          <w:sz w:val="18"/>
          <w:szCs w:val="18"/>
          <w:lang w:eastAsia="en-US"/>
        </w:rPr>
      </w:pPr>
    </w:p>
    <w:p w14:paraId="5FBFB84F" w14:textId="77777777" w:rsidR="006B3B95" w:rsidRPr="006B3B95" w:rsidRDefault="006B3B95" w:rsidP="006B3B95">
      <w:pPr>
        <w:tabs>
          <w:tab w:val="left" w:pos="1080"/>
          <w:tab w:val="left" w:pos="4500"/>
        </w:tabs>
        <w:spacing w:line="276" w:lineRule="auto"/>
        <w:jc w:val="both"/>
        <w:rPr>
          <w:rFonts w:ascii="Segoe UI" w:eastAsia="Times New Roman" w:hAnsi="Segoe UI" w:cs="Times New Roman"/>
          <w:sz w:val="18"/>
          <w:szCs w:val="24"/>
          <w:lang w:eastAsia="en-US"/>
        </w:rPr>
      </w:pPr>
      <w:r w:rsidRPr="006B3B95">
        <w:rPr>
          <w:rFonts w:ascii="Segoe UI" w:eastAsia="Times New Roman" w:hAnsi="Segoe UI" w:cs="Times New Roman"/>
          <w:sz w:val="18"/>
          <w:szCs w:val="24"/>
          <w:lang w:eastAsia="en-US"/>
        </w:rPr>
        <w:t>Stik</w:t>
      </w:r>
      <w:r w:rsidRPr="006B3B95">
        <w:rPr>
          <w:rFonts w:ascii="Segoe UI" w:eastAsia="Times New Roman" w:hAnsi="Segoe UI" w:cs="Times New Roman"/>
          <w:sz w:val="18"/>
          <w:szCs w:val="24"/>
          <w:lang w:eastAsia="en-US"/>
        </w:rPr>
        <w:tab/>
        <w:t>Jelena Gavrilović Šarenac</w:t>
      </w:r>
      <w:r w:rsidRPr="006B3B95">
        <w:rPr>
          <w:rFonts w:ascii="Segoe UI" w:eastAsia="Times New Roman" w:hAnsi="Segoe UI" w:cs="Times New Roman"/>
          <w:sz w:val="18"/>
          <w:szCs w:val="24"/>
          <w:lang w:eastAsia="en-US"/>
        </w:rPr>
        <w:tab/>
      </w:r>
    </w:p>
    <w:p w14:paraId="590EAA54" w14:textId="77777777" w:rsidR="006B3B95" w:rsidRPr="006B3B95" w:rsidRDefault="006B3B95" w:rsidP="006B3B95">
      <w:pPr>
        <w:tabs>
          <w:tab w:val="left" w:pos="1080"/>
          <w:tab w:val="left" w:pos="4500"/>
        </w:tabs>
        <w:spacing w:line="276" w:lineRule="auto"/>
        <w:jc w:val="both"/>
        <w:rPr>
          <w:rFonts w:ascii="Segoe UI" w:eastAsia="Times New Roman" w:hAnsi="Segoe UI" w:cs="Times New Roman"/>
          <w:sz w:val="18"/>
          <w:szCs w:val="24"/>
          <w:lang w:eastAsia="en-US"/>
        </w:rPr>
      </w:pPr>
      <w:r w:rsidRPr="006B3B95">
        <w:rPr>
          <w:rFonts w:ascii="Segoe UI" w:eastAsia="Times New Roman" w:hAnsi="Segoe UI" w:cs="Times New Roman"/>
          <w:sz w:val="18"/>
          <w:szCs w:val="24"/>
          <w:lang w:eastAsia="en-US"/>
        </w:rPr>
        <w:t>Telefon</w:t>
      </w:r>
      <w:r w:rsidRPr="006B3B95">
        <w:rPr>
          <w:rFonts w:ascii="Segoe UI" w:eastAsia="Times New Roman" w:hAnsi="Segoe UI" w:cs="Times New Roman"/>
          <w:sz w:val="18"/>
          <w:szCs w:val="24"/>
          <w:lang w:eastAsia="en-US"/>
        </w:rPr>
        <w:tab/>
        <w:t>+381 60 207 22 09</w:t>
      </w:r>
      <w:r w:rsidRPr="006B3B95">
        <w:rPr>
          <w:rFonts w:ascii="Segoe UI" w:eastAsia="Times New Roman" w:hAnsi="Segoe UI" w:cs="Times New Roman"/>
          <w:sz w:val="18"/>
          <w:szCs w:val="24"/>
          <w:lang w:eastAsia="en-US"/>
        </w:rPr>
        <w:tab/>
      </w:r>
    </w:p>
    <w:p w14:paraId="22A94D7B" w14:textId="77777777" w:rsidR="006B3B95" w:rsidRPr="006B3B95" w:rsidRDefault="006B3B95" w:rsidP="006B3B95">
      <w:pPr>
        <w:tabs>
          <w:tab w:val="left" w:pos="1080"/>
          <w:tab w:val="left" w:pos="4500"/>
        </w:tabs>
        <w:spacing w:line="276" w:lineRule="auto"/>
        <w:jc w:val="both"/>
        <w:rPr>
          <w:rFonts w:ascii="Segoe UI" w:eastAsia="Times New Roman" w:hAnsi="Segoe UI" w:cs="Times New Roman"/>
          <w:sz w:val="18"/>
          <w:szCs w:val="24"/>
          <w:lang w:eastAsia="en-US"/>
        </w:rPr>
      </w:pPr>
      <w:r w:rsidRPr="006B3B95">
        <w:rPr>
          <w:rFonts w:ascii="Segoe UI" w:eastAsia="Times New Roman" w:hAnsi="Segoe UI" w:cs="Times New Roman"/>
          <w:sz w:val="18"/>
          <w:szCs w:val="24"/>
          <w:lang w:eastAsia="en-US"/>
        </w:rPr>
        <w:t>E-pošta</w:t>
      </w:r>
      <w:r w:rsidRPr="006B3B95">
        <w:rPr>
          <w:rFonts w:ascii="Segoe UI" w:eastAsia="Times New Roman" w:hAnsi="Segoe UI" w:cs="Times New Roman"/>
          <w:sz w:val="18"/>
          <w:szCs w:val="24"/>
          <w:lang w:eastAsia="en-US"/>
        </w:rPr>
        <w:tab/>
        <w:t>jelena.sarenac@henkel.com</w:t>
      </w:r>
      <w:r w:rsidRPr="006B3B95">
        <w:rPr>
          <w:rFonts w:ascii="Segoe UI" w:eastAsia="Times New Roman" w:hAnsi="Segoe UI" w:cs="Times New Roman"/>
          <w:sz w:val="18"/>
          <w:szCs w:val="24"/>
          <w:lang w:eastAsia="en-US"/>
        </w:rPr>
        <w:tab/>
      </w:r>
    </w:p>
    <w:p w14:paraId="540E2FEA" w14:textId="77777777" w:rsidR="006B3B95" w:rsidRPr="006B3B95" w:rsidRDefault="006B3B95" w:rsidP="006B3B95">
      <w:pPr>
        <w:spacing w:line="276" w:lineRule="auto"/>
        <w:jc w:val="both"/>
        <w:rPr>
          <w:rFonts w:ascii="Segoe UI" w:eastAsia="PMingLiU" w:hAnsi="Segoe UI" w:cs="Times New Roman"/>
          <w:b/>
          <w:bCs/>
          <w:sz w:val="18"/>
          <w:szCs w:val="24"/>
          <w:lang w:eastAsia="en-US"/>
        </w:rPr>
      </w:pPr>
    </w:p>
    <w:p w14:paraId="3F5101BE" w14:textId="77777777" w:rsidR="006B3B95" w:rsidRPr="006B3B95" w:rsidRDefault="006B3B95" w:rsidP="006B3B95">
      <w:pPr>
        <w:spacing w:line="240" w:lineRule="auto"/>
        <w:rPr>
          <w:rFonts w:ascii="Segoe UI" w:eastAsia="PMingLiU" w:hAnsi="Segoe UI" w:cs="Times New Roman"/>
          <w:color w:val="9A141B"/>
          <w:sz w:val="18"/>
          <w:szCs w:val="18"/>
          <w:u w:val="single"/>
          <w:lang w:eastAsia="en-US"/>
        </w:rPr>
      </w:pPr>
      <w:hyperlink r:id="rId13" w:history="1">
        <w:r w:rsidRPr="006B3B95">
          <w:rPr>
            <w:rFonts w:ascii="Segoe UI" w:eastAsia="Times New Roman" w:hAnsi="Segoe UI" w:cs="Times New Roman"/>
            <w:color w:val="0000FF"/>
            <w:sz w:val="18"/>
            <w:szCs w:val="18"/>
            <w:u w:val="single"/>
            <w:lang w:eastAsia="en-US"/>
          </w:rPr>
          <w:t>www.henkel.si</w:t>
        </w:r>
      </w:hyperlink>
    </w:p>
    <w:p w14:paraId="0EA984AE" w14:textId="77777777" w:rsidR="0002248B" w:rsidRDefault="00640EBA">
      <w:pPr>
        <w:widowControl w:val="0"/>
        <w:spacing w:before="34" w:line="240" w:lineRule="auto"/>
        <w:ind w:right="-20"/>
        <w:rPr>
          <w:rFonts w:ascii="Segoe UI" w:eastAsia="Segoe UI" w:hAnsi="Segoe UI" w:cs="Segoe UI"/>
          <w:color w:val="000000"/>
          <w:sz w:val="18"/>
          <w:szCs w:val="18"/>
        </w:rPr>
      </w:pPr>
      <w:r>
        <w:rPr>
          <w:rFonts w:ascii="Segoe UI" w:hAnsi="Segoe UI"/>
          <w:color w:val="000000"/>
          <w:sz w:val="18"/>
        </w:rPr>
        <w:t xml:space="preserve"> </w:t>
      </w:r>
    </w:p>
    <w:p w14:paraId="1853B705" w14:textId="77777777" w:rsidR="0002248B" w:rsidRDefault="0002248B">
      <w:pPr>
        <w:spacing w:line="240" w:lineRule="exact"/>
        <w:rPr>
          <w:rFonts w:ascii="Segoe UI" w:eastAsia="Segoe UI" w:hAnsi="Segoe UI" w:cs="Segoe UI"/>
          <w:sz w:val="24"/>
          <w:szCs w:val="24"/>
        </w:rPr>
      </w:pPr>
    </w:p>
    <w:p w14:paraId="5EA0E9F2" w14:textId="77777777" w:rsidR="0002248B" w:rsidRDefault="0002248B">
      <w:pPr>
        <w:spacing w:line="240" w:lineRule="exact"/>
        <w:rPr>
          <w:rFonts w:ascii="Segoe UI" w:eastAsia="Segoe UI" w:hAnsi="Segoe UI" w:cs="Segoe UI"/>
          <w:sz w:val="24"/>
          <w:szCs w:val="24"/>
        </w:rPr>
      </w:pPr>
    </w:p>
    <w:p w14:paraId="5E3BCC6B" w14:textId="77777777" w:rsidR="0002248B" w:rsidRDefault="0002248B">
      <w:pPr>
        <w:spacing w:line="240" w:lineRule="exact"/>
        <w:rPr>
          <w:rFonts w:ascii="Segoe UI" w:eastAsia="Segoe UI" w:hAnsi="Segoe UI" w:cs="Segoe UI"/>
          <w:sz w:val="24"/>
          <w:szCs w:val="24"/>
        </w:rPr>
      </w:pPr>
    </w:p>
    <w:p w14:paraId="371E071A" w14:textId="77777777" w:rsidR="0002248B" w:rsidRDefault="0002248B">
      <w:pPr>
        <w:spacing w:line="240" w:lineRule="exact"/>
        <w:rPr>
          <w:rFonts w:ascii="Segoe UI" w:eastAsia="Segoe UI" w:hAnsi="Segoe UI" w:cs="Segoe UI"/>
          <w:sz w:val="24"/>
          <w:szCs w:val="24"/>
        </w:rPr>
      </w:pPr>
    </w:p>
    <w:p w14:paraId="16034F4F" w14:textId="77777777" w:rsidR="0002248B" w:rsidRDefault="0002248B">
      <w:pPr>
        <w:spacing w:line="240" w:lineRule="exact"/>
        <w:rPr>
          <w:rFonts w:ascii="Segoe UI" w:eastAsia="Segoe UI" w:hAnsi="Segoe UI" w:cs="Segoe UI"/>
          <w:sz w:val="24"/>
          <w:szCs w:val="24"/>
        </w:rPr>
      </w:pPr>
    </w:p>
    <w:p w14:paraId="18063B88" w14:textId="77777777" w:rsidR="0002248B" w:rsidRDefault="0002248B">
      <w:pPr>
        <w:spacing w:line="240" w:lineRule="exact"/>
        <w:rPr>
          <w:rFonts w:ascii="Segoe UI" w:eastAsia="Segoe UI" w:hAnsi="Segoe UI" w:cs="Segoe UI"/>
          <w:sz w:val="24"/>
          <w:szCs w:val="24"/>
        </w:rPr>
      </w:pPr>
    </w:p>
    <w:p w14:paraId="42267BDD" w14:textId="77777777" w:rsidR="0002248B" w:rsidRDefault="0002248B">
      <w:pPr>
        <w:spacing w:line="240" w:lineRule="exact"/>
        <w:rPr>
          <w:rFonts w:ascii="Segoe UI" w:eastAsia="Segoe UI" w:hAnsi="Segoe UI" w:cs="Segoe UI"/>
          <w:sz w:val="24"/>
          <w:szCs w:val="24"/>
        </w:rPr>
      </w:pPr>
    </w:p>
    <w:p w14:paraId="596AB49C" w14:textId="77777777" w:rsidR="0002248B" w:rsidRDefault="0002248B">
      <w:pPr>
        <w:spacing w:line="240" w:lineRule="exact"/>
        <w:rPr>
          <w:rFonts w:ascii="Segoe UI" w:eastAsia="Segoe UI" w:hAnsi="Segoe UI" w:cs="Segoe UI"/>
          <w:sz w:val="24"/>
          <w:szCs w:val="24"/>
        </w:rPr>
      </w:pPr>
    </w:p>
    <w:p w14:paraId="6D9FB104" w14:textId="77777777" w:rsidR="0002248B" w:rsidRDefault="0002248B">
      <w:pPr>
        <w:spacing w:line="240" w:lineRule="exact"/>
        <w:rPr>
          <w:rFonts w:ascii="Segoe UI" w:eastAsia="Segoe UI" w:hAnsi="Segoe UI" w:cs="Segoe UI"/>
          <w:sz w:val="24"/>
          <w:szCs w:val="24"/>
        </w:rPr>
      </w:pPr>
    </w:p>
    <w:p w14:paraId="2256D952" w14:textId="77777777" w:rsidR="0002248B" w:rsidRDefault="0002248B">
      <w:pPr>
        <w:spacing w:line="240" w:lineRule="exact"/>
        <w:rPr>
          <w:rFonts w:ascii="Segoe UI" w:eastAsia="Segoe UI" w:hAnsi="Segoe UI" w:cs="Segoe UI"/>
          <w:sz w:val="24"/>
          <w:szCs w:val="24"/>
        </w:rPr>
      </w:pPr>
    </w:p>
    <w:p w14:paraId="78DBE3CB" w14:textId="77777777" w:rsidR="0002248B" w:rsidRDefault="0002248B">
      <w:pPr>
        <w:spacing w:line="240" w:lineRule="exact"/>
        <w:rPr>
          <w:rFonts w:ascii="Segoe UI" w:eastAsia="Segoe UI" w:hAnsi="Segoe UI" w:cs="Segoe UI"/>
          <w:sz w:val="24"/>
          <w:szCs w:val="24"/>
        </w:rPr>
      </w:pPr>
    </w:p>
    <w:p w14:paraId="26BEEE1D" w14:textId="77777777" w:rsidR="0002248B" w:rsidRDefault="0002248B">
      <w:pPr>
        <w:spacing w:line="240" w:lineRule="exact"/>
        <w:rPr>
          <w:rFonts w:ascii="Segoe UI" w:eastAsia="Segoe UI" w:hAnsi="Segoe UI" w:cs="Segoe UI"/>
          <w:sz w:val="24"/>
          <w:szCs w:val="24"/>
        </w:rPr>
      </w:pPr>
    </w:p>
    <w:p w14:paraId="05C1A2AF" w14:textId="77777777" w:rsidR="0002248B" w:rsidRDefault="0002248B">
      <w:pPr>
        <w:spacing w:line="240" w:lineRule="exact"/>
        <w:rPr>
          <w:rFonts w:ascii="Segoe UI" w:eastAsia="Segoe UI" w:hAnsi="Segoe UI" w:cs="Segoe UI"/>
          <w:sz w:val="24"/>
          <w:szCs w:val="24"/>
        </w:rPr>
      </w:pPr>
    </w:p>
    <w:p w14:paraId="708AC65F" w14:textId="77777777" w:rsidR="0002248B" w:rsidRDefault="0002248B">
      <w:pPr>
        <w:spacing w:line="240" w:lineRule="exact"/>
        <w:rPr>
          <w:rFonts w:ascii="Segoe UI" w:eastAsia="Segoe UI" w:hAnsi="Segoe UI" w:cs="Segoe UI"/>
          <w:sz w:val="24"/>
          <w:szCs w:val="24"/>
        </w:rPr>
      </w:pPr>
    </w:p>
    <w:p w14:paraId="16E93090" w14:textId="77777777" w:rsidR="0002248B" w:rsidRDefault="0002248B">
      <w:pPr>
        <w:spacing w:line="240" w:lineRule="exact"/>
        <w:rPr>
          <w:rFonts w:ascii="Segoe UI" w:eastAsia="Segoe UI" w:hAnsi="Segoe UI" w:cs="Segoe UI"/>
          <w:sz w:val="24"/>
          <w:szCs w:val="24"/>
        </w:rPr>
      </w:pPr>
    </w:p>
    <w:p w14:paraId="0AF8B625" w14:textId="77777777" w:rsidR="0002248B" w:rsidRDefault="0002248B">
      <w:pPr>
        <w:spacing w:line="240" w:lineRule="exact"/>
        <w:rPr>
          <w:rFonts w:ascii="Segoe UI" w:eastAsia="Segoe UI" w:hAnsi="Segoe UI" w:cs="Segoe UI"/>
          <w:sz w:val="24"/>
          <w:szCs w:val="24"/>
        </w:rPr>
      </w:pPr>
    </w:p>
    <w:p w14:paraId="027054E7" w14:textId="77777777" w:rsidR="0002248B" w:rsidRDefault="0002248B">
      <w:pPr>
        <w:spacing w:line="240" w:lineRule="exact"/>
        <w:rPr>
          <w:rFonts w:ascii="Segoe UI" w:eastAsia="Segoe UI" w:hAnsi="Segoe UI" w:cs="Segoe UI"/>
          <w:sz w:val="24"/>
          <w:szCs w:val="24"/>
        </w:rPr>
      </w:pPr>
    </w:p>
    <w:p w14:paraId="2A75E2E2" w14:textId="77777777" w:rsidR="0002248B" w:rsidRDefault="0002248B">
      <w:pPr>
        <w:spacing w:line="240" w:lineRule="exact"/>
        <w:rPr>
          <w:rFonts w:ascii="Segoe UI" w:eastAsia="Segoe UI" w:hAnsi="Segoe UI" w:cs="Segoe UI"/>
          <w:sz w:val="24"/>
          <w:szCs w:val="24"/>
        </w:rPr>
      </w:pPr>
    </w:p>
    <w:p w14:paraId="078DBE17" w14:textId="77777777" w:rsidR="0002248B" w:rsidRDefault="0002248B">
      <w:pPr>
        <w:spacing w:line="240" w:lineRule="exact"/>
        <w:rPr>
          <w:rFonts w:ascii="Segoe UI" w:eastAsia="Segoe UI" w:hAnsi="Segoe UI" w:cs="Segoe UI"/>
          <w:sz w:val="24"/>
          <w:szCs w:val="24"/>
        </w:rPr>
      </w:pPr>
    </w:p>
    <w:p w14:paraId="63C2357F" w14:textId="77777777" w:rsidR="0002248B" w:rsidRDefault="0002248B">
      <w:pPr>
        <w:spacing w:line="240" w:lineRule="exact"/>
        <w:rPr>
          <w:rFonts w:ascii="Segoe UI" w:eastAsia="Segoe UI" w:hAnsi="Segoe UI" w:cs="Segoe UI"/>
          <w:sz w:val="24"/>
          <w:szCs w:val="24"/>
        </w:rPr>
      </w:pPr>
    </w:p>
    <w:p w14:paraId="2C8B2B5F" w14:textId="77777777" w:rsidR="0002248B" w:rsidRDefault="0002248B">
      <w:pPr>
        <w:spacing w:line="240" w:lineRule="exact"/>
        <w:rPr>
          <w:rFonts w:ascii="Segoe UI" w:eastAsia="Segoe UI" w:hAnsi="Segoe UI" w:cs="Segoe UI"/>
          <w:sz w:val="24"/>
          <w:szCs w:val="24"/>
        </w:rPr>
      </w:pPr>
    </w:p>
    <w:p w14:paraId="720B9401" w14:textId="77777777" w:rsidR="0002248B" w:rsidRDefault="0002248B">
      <w:pPr>
        <w:spacing w:line="240" w:lineRule="exact"/>
        <w:rPr>
          <w:rFonts w:ascii="Segoe UI" w:eastAsia="Segoe UI" w:hAnsi="Segoe UI" w:cs="Segoe UI"/>
          <w:sz w:val="24"/>
          <w:szCs w:val="24"/>
        </w:rPr>
      </w:pPr>
    </w:p>
    <w:p w14:paraId="4139E8EB" w14:textId="77777777" w:rsidR="0002248B" w:rsidRDefault="0002248B">
      <w:pPr>
        <w:spacing w:line="240" w:lineRule="exact"/>
        <w:rPr>
          <w:rFonts w:ascii="Segoe UI" w:eastAsia="Segoe UI" w:hAnsi="Segoe UI" w:cs="Segoe UI"/>
          <w:sz w:val="24"/>
          <w:szCs w:val="24"/>
        </w:rPr>
      </w:pPr>
    </w:p>
    <w:p w14:paraId="65A95144" w14:textId="77777777" w:rsidR="0002248B" w:rsidRDefault="0002248B">
      <w:pPr>
        <w:spacing w:line="240" w:lineRule="exact"/>
        <w:rPr>
          <w:rFonts w:ascii="Segoe UI" w:eastAsia="Segoe UI" w:hAnsi="Segoe UI" w:cs="Segoe UI"/>
          <w:sz w:val="24"/>
          <w:szCs w:val="24"/>
        </w:rPr>
      </w:pPr>
    </w:p>
    <w:p w14:paraId="2B9F8C00" w14:textId="77777777" w:rsidR="0002248B" w:rsidRDefault="0002248B">
      <w:pPr>
        <w:spacing w:line="240" w:lineRule="exact"/>
        <w:rPr>
          <w:rFonts w:ascii="Segoe UI" w:eastAsia="Segoe UI" w:hAnsi="Segoe UI" w:cs="Segoe UI"/>
          <w:sz w:val="24"/>
          <w:szCs w:val="24"/>
        </w:rPr>
      </w:pPr>
    </w:p>
    <w:p w14:paraId="22CA9DDD" w14:textId="77777777" w:rsidR="0002248B" w:rsidRDefault="0002248B">
      <w:pPr>
        <w:spacing w:line="240" w:lineRule="exact"/>
        <w:rPr>
          <w:rFonts w:ascii="Segoe UI" w:eastAsia="Segoe UI" w:hAnsi="Segoe UI" w:cs="Segoe UI"/>
          <w:sz w:val="24"/>
          <w:szCs w:val="24"/>
        </w:rPr>
      </w:pPr>
    </w:p>
    <w:p w14:paraId="5216F429" w14:textId="77777777" w:rsidR="0002248B" w:rsidRDefault="0002248B">
      <w:pPr>
        <w:spacing w:line="240" w:lineRule="exact"/>
        <w:rPr>
          <w:rFonts w:ascii="Segoe UI" w:eastAsia="Segoe UI" w:hAnsi="Segoe UI" w:cs="Segoe UI"/>
          <w:sz w:val="24"/>
          <w:szCs w:val="24"/>
        </w:rPr>
      </w:pPr>
    </w:p>
    <w:p w14:paraId="55A1B0AB" w14:textId="77777777" w:rsidR="0002248B" w:rsidRDefault="0002248B">
      <w:pPr>
        <w:spacing w:line="240" w:lineRule="exact"/>
        <w:rPr>
          <w:rFonts w:ascii="Segoe UI" w:eastAsia="Segoe UI" w:hAnsi="Segoe UI" w:cs="Segoe UI"/>
          <w:sz w:val="24"/>
          <w:szCs w:val="24"/>
        </w:rPr>
      </w:pPr>
    </w:p>
    <w:p w14:paraId="37037FEA" w14:textId="77777777" w:rsidR="0002248B" w:rsidRDefault="0002248B">
      <w:pPr>
        <w:spacing w:line="240" w:lineRule="exact"/>
        <w:rPr>
          <w:rFonts w:ascii="Segoe UI" w:eastAsia="Segoe UI" w:hAnsi="Segoe UI" w:cs="Segoe UI"/>
          <w:sz w:val="24"/>
          <w:szCs w:val="24"/>
        </w:rPr>
      </w:pPr>
    </w:p>
    <w:p w14:paraId="1C4F0E26" w14:textId="77777777" w:rsidR="0002248B" w:rsidRDefault="0002248B">
      <w:pPr>
        <w:spacing w:line="240" w:lineRule="exact"/>
        <w:rPr>
          <w:rFonts w:ascii="Segoe UI" w:eastAsia="Segoe UI" w:hAnsi="Segoe UI" w:cs="Segoe UI"/>
          <w:sz w:val="24"/>
          <w:szCs w:val="24"/>
        </w:rPr>
      </w:pPr>
    </w:p>
    <w:p w14:paraId="1FDE8EFD" w14:textId="77777777" w:rsidR="0002248B" w:rsidRDefault="0002248B">
      <w:pPr>
        <w:spacing w:line="240" w:lineRule="exact"/>
        <w:rPr>
          <w:rFonts w:ascii="Segoe UI" w:eastAsia="Segoe UI" w:hAnsi="Segoe UI" w:cs="Segoe UI"/>
          <w:sz w:val="24"/>
          <w:szCs w:val="24"/>
        </w:rPr>
      </w:pPr>
    </w:p>
    <w:p w14:paraId="382048D1" w14:textId="77777777" w:rsidR="0002248B" w:rsidRDefault="0002248B">
      <w:pPr>
        <w:spacing w:line="240" w:lineRule="exact"/>
        <w:rPr>
          <w:rFonts w:ascii="Segoe UI" w:eastAsia="Segoe UI" w:hAnsi="Segoe UI" w:cs="Segoe UI"/>
          <w:sz w:val="24"/>
          <w:szCs w:val="24"/>
        </w:rPr>
      </w:pPr>
    </w:p>
    <w:p w14:paraId="499649A6" w14:textId="77777777" w:rsidR="0002248B" w:rsidRDefault="0002248B">
      <w:pPr>
        <w:spacing w:line="240" w:lineRule="exact"/>
        <w:rPr>
          <w:rFonts w:ascii="Segoe UI" w:eastAsia="Segoe UI" w:hAnsi="Segoe UI" w:cs="Segoe UI"/>
          <w:sz w:val="24"/>
          <w:szCs w:val="24"/>
        </w:rPr>
      </w:pPr>
    </w:p>
    <w:p w14:paraId="25944956" w14:textId="77777777" w:rsidR="0002248B" w:rsidRDefault="0002248B">
      <w:pPr>
        <w:spacing w:line="240" w:lineRule="exact"/>
        <w:rPr>
          <w:rFonts w:ascii="Segoe UI" w:eastAsia="Segoe UI" w:hAnsi="Segoe UI" w:cs="Segoe UI"/>
          <w:sz w:val="24"/>
          <w:szCs w:val="24"/>
        </w:rPr>
      </w:pPr>
    </w:p>
    <w:p w14:paraId="44CE2E86" w14:textId="77777777" w:rsidR="0002248B" w:rsidRDefault="0002248B">
      <w:pPr>
        <w:spacing w:line="240" w:lineRule="exact"/>
        <w:rPr>
          <w:rFonts w:ascii="Segoe UI" w:eastAsia="Segoe UI" w:hAnsi="Segoe UI" w:cs="Segoe UI"/>
          <w:sz w:val="24"/>
          <w:szCs w:val="24"/>
        </w:rPr>
      </w:pPr>
    </w:p>
    <w:p w14:paraId="34DBB30E" w14:textId="77777777" w:rsidR="0002248B" w:rsidRDefault="0002248B">
      <w:pPr>
        <w:spacing w:line="240" w:lineRule="exact"/>
        <w:rPr>
          <w:rFonts w:ascii="Segoe UI" w:eastAsia="Segoe UI" w:hAnsi="Segoe UI" w:cs="Segoe UI"/>
          <w:sz w:val="24"/>
          <w:szCs w:val="24"/>
        </w:rPr>
      </w:pPr>
    </w:p>
    <w:p w14:paraId="6B70FAE6" w14:textId="77777777" w:rsidR="0002248B" w:rsidRDefault="0002248B">
      <w:pPr>
        <w:spacing w:line="240" w:lineRule="exact"/>
        <w:rPr>
          <w:rFonts w:ascii="Segoe UI" w:eastAsia="Segoe UI" w:hAnsi="Segoe UI" w:cs="Segoe UI"/>
          <w:sz w:val="24"/>
          <w:szCs w:val="24"/>
        </w:rPr>
      </w:pPr>
    </w:p>
    <w:p w14:paraId="0038F7C2" w14:textId="77777777" w:rsidR="0080635D" w:rsidRDefault="0080635D">
      <w:pPr>
        <w:spacing w:line="240" w:lineRule="exact"/>
        <w:rPr>
          <w:rFonts w:ascii="Segoe UI" w:eastAsia="Segoe UI" w:hAnsi="Segoe UI" w:cs="Segoe UI"/>
          <w:sz w:val="24"/>
          <w:szCs w:val="24"/>
        </w:rPr>
      </w:pPr>
    </w:p>
    <w:p w14:paraId="3139A98C" w14:textId="77777777" w:rsidR="0080635D" w:rsidRDefault="0080635D">
      <w:pPr>
        <w:spacing w:line="240" w:lineRule="exact"/>
        <w:rPr>
          <w:rFonts w:ascii="Segoe UI" w:eastAsia="Segoe UI" w:hAnsi="Segoe UI" w:cs="Segoe UI"/>
          <w:sz w:val="24"/>
          <w:szCs w:val="24"/>
        </w:rPr>
      </w:pPr>
    </w:p>
    <w:p w14:paraId="68562916" w14:textId="77777777" w:rsidR="0002248B" w:rsidRDefault="0002248B">
      <w:pPr>
        <w:spacing w:line="240" w:lineRule="exact"/>
        <w:rPr>
          <w:rFonts w:ascii="Segoe UI" w:eastAsia="Segoe UI" w:hAnsi="Segoe UI" w:cs="Segoe UI"/>
          <w:sz w:val="24"/>
          <w:szCs w:val="24"/>
        </w:rPr>
      </w:pPr>
    </w:p>
    <w:p w14:paraId="22FD67ED" w14:textId="77777777" w:rsidR="003C493F" w:rsidRDefault="003C493F" w:rsidP="003C493F">
      <w:pPr>
        <w:widowControl w:val="0"/>
        <w:tabs>
          <w:tab w:val="left" w:pos="8673"/>
        </w:tabs>
        <w:spacing w:line="240" w:lineRule="auto"/>
        <w:ind w:right="-20"/>
        <w:rPr>
          <w:rFonts w:ascii="Segoe UI" w:eastAsia="Segoe UI" w:hAnsi="Segoe UI" w:cs="Segoe UI"/>
          <w:color w:val="000000"/>
          <w:sz w:val="12"/>
          <w:szCs w:val="12"/>
        </w:rPr>
      </w:pPr>
      <w:r>
        <w:rPr>
          <w:rFonts w:ascii="Segoe UI" w:hAnsi="Segoe UI"/>
          <w:color w:val="000000"/>
          <w:sz w:val="12"/>
        </w:rPr>
        <w:t xml:space="preserve">Henkel AG &amp; Co. KGaA </w:t>
      </w:r>
      <w:r>
        <w:rPr>
          <w:rFonts w:ascii="Segoe UI" w:hAnsi="Segoe UI"/>
          <w:sz w:val="12"/>
        </w:rPr>
        <w:tab/>
      </w:r>
      <w:r>
        <w:rPr>
          <w:rFonts w:ascii="Segoe UI" w:hAnsi="Segoe UI"/>
          <w:color w:val="000000"/>
          <w:sz w:val="12"/>
        </w:rPr>
        <w:t xml:space="preserve">Stran 4/4 </w:t>
      </w:r>
    </w:p>
    <w:p w14:paraId="77DD37BC" w14:textId="043A8663" w:rsidR="0002248B" w:rsidRDefault="0002248B">
      <w:pPr>
        <w:spacing w:line="240" w:lineRule="exact"/>
        <w:rPr>
          <w:rFonts w:ascii="Segoe UI" w:eastAsia="Segoe UI" w:hAnsi="Segoe UI" w:cs="Segoe UI"/>
          <w:sz w:val="24"/>
          <w:szCs w:val="24"/>
        </w:rPr>
      </w:pPr>
    </w:p>
    <w:p w14:paraId="7CB00DDF" w14:textId="1D72EF2E" w:rsidR="0002248B" w:rsidRDefault="0002248B">
      <w:pPr>
        <w:spacing w:line="240" w:lineRule="exact"/>
        <w:rPr>
          <w:rFonts w:ascii="Segoe UI" w:eastAsia="Segoe UI" w:hAnsi="Segoe UI" w:cs="Segoe UI"/>
          <w:sz w:val="24"/>
          <w:szCs w:val="24"/>
        </w:rPr>
      </w:pPr>
    </w:p>
    <w:p w14:paraId="0911177B" w14:textId="25F43553" w:rsidR="0002248B" w:rsidRDefault="0002248B">
      <w:pPr>
        <w:spacing w:line="240" w:lineRule="exact"/>
        <w:rPr>
          <w:rFonts w:ascii="Segoe UI" w:eastAsia="Segoe UI" w:hAnsi="Segoe UI" w:cs="Segoe UI"/>
          <w:sz w:val="24"/>
          <w:szCs w:val="24"/>
        </w:rPr>
      </w:pPr>
    </w:p>
    <w:p w14:paraId="6FBE79B6" w14:textId="60FC9C96" w:rsidR="0002248B" w:rsidRDefault="0002248B">
      <w:pPr>
        <w:spacing w:line="240" w:lineRule="exact"/>
        <w:rPr>
          <w:rFonts w:ascii="Segoe UI" w:eastAsia="Segoe UI" w:hAnsi="Segoe UI" w:cs="Segoe UI"/>
          <w:sz w:val="24"/>
          <w:szCs w:val="24"/>
        </w:rPr>
      </w:pPr>
    </w:p>
    <w:sectPr w:rsidR="0002248B" w:rsidSect="006B3B95">
      <w:pgSz w:w="11908" w:h="16838"/>
      <w:pgMar w:top="1134" w:right="850" w:bottom="0" w:left="141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C113C"/>
    <w:multiLevelType w:val="hybridMultilevel"/>
    <w:tmpl w:val="EF24FAA6"/>
    <w:lvl w:ilvl="0" w:tplc="33EA256C">
      <w:numFmt w:val="bullet"/>
      <w:lvlText w:val="▪"/>
      <w:lvlJc w:val="left"/>
      <w:pPr>
        <w:ind w:left="567" w:hanging="360"/>
      </w:pPr>
      <w:rPr>
        <w:rFonts w:ascii="Wingdings" w:eastAsia="Calibri" w:hAnsi="Wingdings" w:cs="Calibri" w:hint="default"/>
        <w:b w:val="0"/>
        <w:color w:val="E0000E"/>
        <w:sz w:val="24"/>
      </w:rPr>
    </w:lvl>
    <w:lvl w:ilvl="1" w:tplc="04240003" w:tentative="1">
      <w:start w:val="1"/>
      <w:numFmt w:val="bullet"/>
      <w:lvlText w:val="o"/>
      <w:lvlJc w:val="left"/>
      <w:pPr>
        <w:ind w:left="1287" w:hanging="360"/>
      </w:pPr>
      <w:rPr>
        <w:rFonts w:ascii="Courier New" w:hAnsi="Courier New" w:cs="Courier New" w:hint="default"/>
      </w:rPr>
    </w:lvl>
    <w:lvl w:ilvl="2" w:tplc="04240005" w:tentative="1">
      <w:start w:val="1"/>
      <w:numFmt w:val="bullet"/>
      <w:lvlText w:val=""/>
      <w:lvlJc w:val="left"/>
      <w:pPr>
        <w:ind w:left="2007" w:hanging="360"/>
      </w:pPr>
      <w:rPr>
        <w:rFonts w:ascii="Wingdings" w:hAnsi="Wingdings" w:hint="default"/>
      </w:rPr>
    </w:lvl>
    <w:lvl w:ilvl="3" w:tplc="04240001" w:tentative="1">
      <w:start w:val="1"/>
      <w:numFmt w:val="bullet"/>
      <w:lvlText w:val=""/>
      <w:lvlJc w:val="left"/>
      <w:pPr>
        <w:ind w:left="2727" w:hanging="360"/>
      </w:pPr>
      <w:rPr>
        <w:rFonts w:ascii="Symbol" w:hAnsi="Symbol" w:hint="default"/>
      </w:rPr>
    </w:lvl>
    <w:lvl w:ilvl="4" w:tplc="04240003" w:tentative="1">
      <w:start w:val="1"/>
      <w:numFmt w:val="bullet"/>
      <w:lvlText w:val="o"/>
      <w:lvlJc w:val="left"/>
      <w:pPr>
        <w:ind w:left="3447" w:hanging="360"/>
      </w:pPr>
      <w:rPr>
        <w:rFonts w:ascii="Courier New" w:hAnsi="Courier New" w:cs="Courier New" w:hint="default"/>
      </w:rPr>
    </w:lvl>
    <w:lvl w:ilvl="5" w:tplc="04240005" w:tentative="1">
      <w:start w:val="1"/>
      <w:numFmt w:val="bullet"/>
      <w:lvlText w:val=""/>
      <w:lvlJc w:val="left"/>
      <w:pPr>
        <w:ind w:left="4167" w:hanging="360"/>
      </w:pPr>
      <w:rPr>
        <w:rFonts w:ascii="Wingdings" w:hAnsi="Wingdings" w:hint="default"/>
      </w:rPr>
    </w:lvl>
    <w:lvl w:ilvl="6" w:tplc="04240001" w:tentative="1">
      <w:start w:val="1"/>
      <w:numFmt w:val="bullet"/>
      <w:lvlText w:val=""/>
      <w:lvlJc w:val="left"/>
      <w:pPr>
        <w:ind w:left="4887" w:hanging="360"/>
      </w:pPr>
      <w:rPr>
        <w:rFonts w:ascii="Symbol" w:hAnsi="Symbol" w:hint="default"/>
      </w:rPr>
    </w:lvl>
    <w:lvl w:ilvl="7" w:tplc="04240003" w:tentative="1">
      <w:start w:val="1"/>
      <w:numFmt w:val="bullet"/>
      <w:lvlText w:val="o"/>
      <w:lvlJc w:val="left"/>
      <w:pPr>
        <w:ind w:left="5607" w:hanging="360"/>
      </w:pPr>
      <w:rPr>
        <w:rFonts w:ascii="Courier New" w:hAnsi="Courier New" w:cs="Courier New" w:hint="default"/>
      </w:rPr>
    </w:lvl>
    <w:lvl w:ilvl="8" w:tplc="04240005" w:tentative="1">
      <w:start w:val="1"/>
      <w:numFmt w:val="bullet"/>
      <w:lvlText w:val=""/>
      <w:lvlJc w:val="left"/>
      <w:pPr>
        <w:ind w:left="6327" w:hanging="360"/>
      </w:pPr>
      <w:rPr>
        <w:rFonts w:ascii="Wingdings" w:hAnsi="Wingdings" w:hint="default"/>
      </w:rPr>
    </w:lvl>
  </w:abstractNum>
  <w:abstractNum w:abstractNumId="1" w15:restartNumberingAfterBreak="0">
    <w:nsid w:val="6A5F1A21"/>
    <w:multiLevelType w:val="hybridMultilevel"/>
    <w:tmpl w:val="562E791E"/>
    <w:lvl w:ilvl="0" w:tplc="EA045C30">
      <w:start w:val="1"/>
      <w:numFmt w:val="bullet"/>
      <w:lvlText w:val=""/>
      <w:lvlJc w:val="left"/>
      <w:pPr>
        <w:ind w:left="360" w:hanging="360"/>
      </w:pPr>
      <w:rPr>
        <w:rFonts w:ascii="Wingdings" w:hAnsi="Wingdings"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052683269">
    <w:abstractNumId w:val="1"/>
  </w:num>
  <w:num w:numId="2" w16cid:durableId="19781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02248B"/>
    <w:rsid w:val="0002248B"/>
    <w:rsid w:val="00066772"/>
    <w:rsid w:val="00304109"/>
    <w:rsid w:val="003C493F"/>
    <w:rsid w:val="00424F11"/>
    <w:rsid w:val="00486475"/>
    <w:rsid w:val="00640EBA"/>
    <w:rsid w:val="006B3B95"/>
    <w:rsid w:val="00751A54"/>
    <w:rsid w:val="00795D5A"/>
    <w:rsid w:val="007C686E"/>
    <w:rsid w:val="0080635D"/>
    <w:rsid w:val="008736BC"/>
    <w:rsid w:val="00874272"/>
    <w:rsid w:val="00983A4E"/>
    <w:rsid w:val="00A41C57"/>
    <w:rsid w:val="00DE37B4"/>
    <w:rsid w:val="00E37EFF"/>
    <w:rsid w:val="00EB0545"/>
    <w:rsid w:val="00FB31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CA4F"/>
  <w15:docId w15:val="{A5504881-AF88-4618-9BF1-F3D68BDE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l-SI" w:eastAsia="sl-SI"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nkel.com/press-and-media/press-releases-and-kits/2024-04-08-henkel-launches-new-initiative-to-collaborate-with-suppliers-on-climate-action-1949908" TargetMode="External"/><Relationship Id="rId13" Type="http://schemas.openxmlformats.org/officeDocument/2006/relationships/hyperlink" Target="https://henkelgroup-my.sharepoint.com/personal/tijana_antic_henkel_com/Documents/Documents/KORPORATIVNE%20KOMUNIKACIJE/Saop&#353;tenja/Slovenija/www.henkel.si" TargetMode="External"/><Relationship Id="rId3" Type="http://schemas.openxmlformats.org/officeDocument/2006/relationships/settings" Target="settings.xml"/><Relationship Id="rId7" Type="http://schemas.openxmlformats.org/officeDocument/2006/relationships/hyperlink" Target="https://www.henkel.com/press-and-media/press-releases-and-kits/2024-11-04-henkel-defines-net-zero-targets-1996448" TargetMode="External"/><Relationship Id="rId12" Type="http://schemas.openxmlformats.org/officeDocument/2006/relationships/hyperlink" Target="www.henkel.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henkel.com/press-and-media/press-releases-and-kits/2024-01-17-henkel-introduces-fully-paid-gender-neutral-parental-leave-for-its-employees-worldwide-191933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henkel.com/press-and-media/press-releases-and-kits/2024-01-17-henkel-introduces-fully-paid-gender-neutral-parental-leave-for-its-employees-worldwide-1919330" TargetMode="External"/><Relationship Id="rId4" Type="http://schemas.openxmlformats.org/officeDocument/2006/relationships/webSettings" Target="webSettings.xml"/><Relationship Id="rId9" Type="http://schemas.openxmlformats.org/officeDocument/2006/relationships/hyperlink" Target="https://www.henkel.com/press-and-media/press-releases-and-kits/2024-04-08-henkel-launches-new-initiative-to-collaborate-with-suppliers-on-climate-action-1949908"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Tijana Antic (ext)</cp:lastModifiedBy>
  <cp:revision>13</cp:revision>
  <dcterms:created xsi:type="dcterms:W3CDTF">2025-03-05T12:01:00Z</dcterms:created>
  <dcterms:modified xsi:type="dcterms:W3CDTF">2025-03-14T15:50:00Z</dcterms:modified>
</cp:coreProperties>
</file>