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E8C80" w14:textId="77777777" w:rsidR="00F26266" w:rsidRDefault="00F26266" w:rsidP="00DA1706">
      <w:pPr>
        <w:pStyle w:val="MonthDayYear"/>
        <w:tabs>
          <w:tab w:val="left" w:pos="7513"/>
        </w:tabs>
        <w:ind w:left="7200"/>
        <w:rPr>
          <w:lang w:val="nl-NL"/>
        </w:rPr>
      </w:pPr>
    </w:p>
    <w:p w14:paraId="6A1BE450" w14:textId="0628BE4B" w:rsidR="00DA1706" w:rsidRDefault="00D350A2" w:rsidP="00D350A2">
      <w:pPr>
        <w:pStyle w:val="MonthDayYear"/>
        <w:tabs>
          <w:tab w:val="left" w:pos="7513"/>
        </w:tabs>
        <w:ind w:left="7200"/>
        <w:jc w:val="center"/>
        <w:rPr>
          <w:lang w:val="nl-NL"/>
        </w:rPr>
      </w:pPr>
      <w:r>
        <w:rPr>
          <w:lang w:val="nl-NL"/>
        </w:rPr>
        <w:tab/>
        <w:t xml:space="preserve">11 </w:t>
      </w:r>
      <w:r w:rsidR="00DA1706">
        <w:rPr>
          <w:lang w:val="nl-NL"/>
        </w:rPr>
        <w:t>maart 202</w:t>
      </w:r>
      <w:r>
        <w:rPr>
          <w:lang w:val="nl-NL"/>
        </w:rPr>
        <w:t>5</w:t>
      </w:r>
    </w:p>
    <w:p w14:paraId="49FD0E6F" w14:textId="77777777" w:rsidR="00F26266" w:rsidRDefault="00F26266" w:rsidP="00DA1706">
      <w:pPr>
        <w:pStyle w:val="MonthDayYear"/>
        <w:tabs>
          <w:tab w:val="left" w:pos="7513"/>
        </w:tabs>
        <w:ind w:left="7200"/>
        <w:rPr>
          <w:lang w:val="nl-NL"/>
        </w:rPr>
      </w:pPr>
    </w:p>
    <w:p w14:paraId="626B640F" w14:textId="6C004577" w:rsidR="006076C9" w:rsidRPr="00270AA9" w:rsidRDefault="006076C9" w:rsidP="006076C9">
      <w:pPr>
        <w:rPr>
          <w:lang w:val="nl-NL"/>
        </w:rPr>
      </w:pPr>
      <w:r w:rsidRPr="00270AA9">
        <w:rPr>
          <w:lang w:val="nl-NL"/>
        </w:rPr>
        <w:t>Henkel presenteert jaarresultaten voor 2024</w:t>
      </w:r>
    </w:p>
    <w:p w14:paraId="2E32C204" w14:textId="4CEA79F3" w:rsidR="00A4198D" w:rsidRPr="00DA1706" w:rsidRDefault="00A4198D" w:rsidP="00DA1706">
      <w:pPr>
        <w:pStyle w:val="MonthDayYear"/>
        <w:tabs>
          <w:tab w:val="left" w:pos="7513"/>
        </w:tabs>
        <w:jc w:val="left"/>
        <w:rPr>
          <w:lang w:val="nl-NL"/>
        </w:rPr>
      </w:pPr>
    </w:p>
    <w:p w14:paraId="6849044B" w14:textId="69B1D3DF" w:rsidR="007F15B1" w:rsidRPr="00270AA9" w:rsidRDefault="007F15B1" w:rsidP="007F15B1">
      <w:pPr>
        <w:rPr>
          <w:b/>
          <w:bCs/>
          <w:sz w:val="36"/>
          <w:szCs w:val="36"/>
          <w:lang w:val="nl-NL"/>
        </w:rPr>
      </w:pPr>
      <w:r w:rsidRPr="00270AA9">
        <w:rPr>
          <w:b/>
          <w:bCs/>
          <w:sz w:val="36"/>
          <w:szCs w:val="36"/>
          <w:lang w:val="nl-NL"/>
        </w:rPr>
        <w:t xml:space="preserve">Zeer goede jaarresultaten 2024 tonen succesvolle </w:t>
      </w:r>
      <w:r w:rsidR="00324D69">
        <w:rPr>
          <w:b/>
          <w:bCs/>
          <w:sz w:val="36"/>
          <w:szCs w:val="36"/>
          <w:lang w:val="nl-NL"/>
        </w:rPr>
        <w:t>implementatie</w:t>
      </w:r>
      <w:r w:rsidRPr="00270AA9">
        <w:rPr>
          <w:b/>
          <w:bCs/>
          <w:sz w:val="36"/>
          <w:szCs w:val="36"/>
          <w:lang w:val="nl-NL"/>
        </w:rPr>
        <w:t xml:space="preserve"> van </w:t>
      </w:r>
      <w:r w:rsidR="00324D69">
        <w:rPr>
          <w:b/>
          <w:bCs/>
          <w:sz w:val="36"/>
          <w:szCs w:val="36"/>
          <w:lang w:val="nl-NL"/>
        </w:rPr>
        <w:t>agenda voor Doelgerichte Groei</w:t>
      </w:r>
    </w:p>
    <w:p w14:paraId="674F2815" w14:textId="54368D42" w:rsidR="00DA1706" w:rsidRPr="00F26266" w:rsidRDefault="00DA1706" w:rsidP="008C3780">
      <w:pPr>
        <w:pStyle w:val="Lijstalinea"/>
        <w:ind w:left="360"/>
        <w:rPr>
          <w:b/>
          <w:bCs/>
          <w:sz w:val="32"/>
          <w:szCs w:val="32"/>
          <w:lang w:val="nl-NL"/>
        </w:rPr>
      </w:pPr>
    </w:p>
    <w:p w14:paraId="62C18A77" w14:textId="63847F91" w:rsidR="00DA1706" w:rsidRPr="00467752" w:rsidRDefault="00467752" w:rsidP="001761CD">
      <w:pPr>
        <w:pStyle w:val="Lijstalinea"/>
        <w:numPr>
          <w:ilvl w:val="0"/>
          <w:numId w:val="3"/>
        </w:numPr>
        <w:autoSpaceDE w:val="0"/>
        <w:autoSpaceDN w:val="0"/>
        <w:adjustRightInd w:val="0"/>
        <w:spacing w:after="80" w:line="360" w:lineRule="auto"/>
        <w:ind w:right="-553"/>
        <w:rPr>
          <w:rFonts w:ascii="Helvetica" w:eastAsia="Hiragino Sans W3" w:hAnsi="Helvetica" w:cs="Helvetica"/>
          <w:b/>
          <w:bCs/>
          <w:szCs w:val="22"/>
          <w:lang w:val="nl-NL"/>
        </w:rPr>
      </w:pPr>
      <w:r w:rsidRPr="00467752">
        <w:rPr>
          <w:rFonts w:ascii="Helvetica" w:eastAsia="Hiragino Sans W3" w:hAnsi="Helvetica" w:cs="Helvetica"/>
          <w:b/>
          <w:bCs/>
          <w:szCs w:val="22"/>
          <w:lang w:val="nl-NL"/>
        </w:rPr>
        <w:t>Sterke bedrijfsprestaties in boekjaar 2024</w:t>
      </w:r>
      <w:r>
        <w:rPr>
          <w:rFonts w:ascii="Helvetica" w:eastAsia="Hiragino Sans W3" w:hAnsi="Helvetica" w:cs="Helvetica"/>
          <w:b/>
          <w:bCs/>
          <w:szCs w:val="22"/>
          <w:lang w:val="nl-NL"/>
        </w:rPr>
        <w:t>:</w:t>
      </w:r>
    </w:p>
    <w:p w14:paraId="4C3376B5" w14:textId="77777777" w:rsidR="00E833B3" w:rsidRPr="00270AA9" w:rsidRDefault="00E833B3" w:rsidP="001761CD">
      <w:pPr>
        <w:pStyle w:val="Lijstalinea"/>
        <w:numPr>
          <w:ilvl w:val="1"/>
          <w:numId w:val="3"/>
        </w:numPr>
        <w:spacing w:after="160" w:line="360" w:lineRule="auto"/>
        <w:jc w:val="left"/>
        <w:rPr>
          <w:b/>
          <w:bCs/>
          <w:lang w:val="nl-NL"/>
        </w:rPr>
      </w:pPr>
      <w:r w:rsidRPr="00270AA9">
        <w:rPr>
          <w:b/>
          <w:bCs/>
          <w:lang w:val="nl-NL"/>
        </w:rPr>
        <w:t>Omzet: 21,6 miljard euro, goede organische groei van 2,6 procent</w:t>
      </w:r>
    </w:p>
    <w:p w14:paraId="6D5DDB56" w14:textId="77777777" w:rsidR="00E833B3" w:rsidRPr="00270AA9" w:rsidRDefault="00E833B3" w:rsidP="001761CD">
      <w:pPr>
        <w:pStyle w:val="Lijstalinea"/>
        <w:numPr>
          <w:ilvl w:val="1"/>
          <w:numId w:val="3"/>
        </w:numPr>
        <w:spacing w:after="160" w:line="360" w:lineRule="auto"/>
        <w:jc w:val="left"/>
        <w:rPr>
          <w:b/>
          <w:bCs/>
          <w:lang w:val="nl-NL"/>
        </w:rPr>
      </w:pPr>
      <w:r w:rsidRPr="00270AA9">
        <w:rPr>
          <w:b/>
          <w:bCs/>
          <w:lang w:val="nl-NL"/>
        </w:rPr>
        <w:t xml:space="preserve">Bedrijfsresultaat (EBIT)*: 3,1 miljard euro, zeer significante stijging van 20,9 procent </w:t>
      </w:r>
    </w:p>
    <w:p w14:paraId="44B46D6D" w14:textId="77777777" w:rsidR="00E833B3" w:rsidRPr="00270AA9" w:rsidRDefault="00E833B3" w:rsidP="001761CD">
      <w:pPr>
        <w:pStyle w:val="Lijstalinea"/>
        <w:numPr>
          <w:ilvl w:val="1"/>
          <w:numId w:val="3"/>
        </w:numPr>
        <w:spacing w:after="160" w:line="360" w:lineRule="auto"/>
        <w:jc w:val="left"/>
        <w:rPr>
          <w:b/>
          <w:bCs/>
          <w:lang w:val="nl-NL"/>
        </w:rPr>
      </w:pPr>
      <w:r w:rsidRPr="00270AA9">
        <w:rPr>
          <w:b/>
          <w:bCs/>
          <w:lang w:val="nl-NL"/>
        </w:rPr>
        <w:t>EBIT-marge*: 14,3 procent, uitstekende verbetering met 240 basispunten</w:t>
      </w:r>
    </w:p>
    <w:p w14:paraId="58D6B9C0" w14:textId="77777777" w:rsidR="00E833B3" w:rsidRPr="00270AA9" w:rsidRDefault="00E833B3" w:rsidP="001761CD">
      <w:pPr>
        <w:pStyle w:val="Lijstalinea"/>
        <w:numPr>
          <w:ilvl w:val="1"/>
          <w:numId w:val="3"/>
        </w:numPr>
        <w:spacing w:after="160" w:line="360" w:lineRule="auto"/>
        <w:jc w:val="left"/>
        <w:rPr>
          <w:b/>
          <w:bCs/>
          <w:lang w:val="nl-NL"/>
        </w:rPr>
      </w:pPr>
      <w:r w:rsidRPr="00270AA9">
        <w:rPr>
          <w:b/>
          <w:bCs/>
          <w:lang w:val="nl-NL"/>
        </w:rPr>
        <w:t>Winst per preferent aandeel (EPS)* aanzienlijk hoger: 5,36 euro, +25,1 procent tegen constante wisselkoersen</w:t>
      </w:r>
    </w:p>
    <w:p w14:paraId="40A0DBB5" w14:textId="77777777" w:rsidR="00E833B3" w:rsidRPr="00270AA9" w:rsidRDefault="00E833B3" w:rsidP="001761CD">
      <w:pPr>
        <w:pStyle w:val="Lijstalinea"/>
        <w:numPr>
          <w:ilvl w:val="1"/>
          <w:numId w:val="3"/>
        </w:numPr>
        <w:spacing w:after="160" w:line="360" w:lineRule="auto"/>
        <w:jc w:val="left"/>
        <w:rPr>
          <w:b/>
          <w:bCs/>
          <w:lang w:val="nl-NL"/>
        </w:rPr>
      </w:pPr>
      <w:r w:rsidRPr="00270AA9">
        <w:rPr>
          <w:b/>
          <w:bCs/>
          <w:lang w:val="nl-NL"/>
        </w:rPr>
        <w:t>Sterke vrije kasstroom van 2,4 miljoen euro</w:t>
      </w:r>
    </w:p>
    <w:p w14:paraId="66966F2F" w14:textId="25E07E66" w:rsidR="008C3780" w:rsidRPr="008C3780" w:rsidRDefault="00342139" w:rsidP="001761CD">
      <w:pPr>
        <w:pStyle w:val="Lijstalinea"/>
        <w:numPr>
          <w:ilvl w:val="0"/>
          <w:numId w:val="3"/>
        </w:numPr>
        <w:spacing w:line="360" w:lineRule="auto"/>
        <w:rPr>
          <w:b/>
          <w:bCs/>
          <w:lang w:val="nl-NL"/>
        </w:rPr>
      </w:pPr>
      <w:r>
        <w:rPr>
          <w:b/>
          <w:bCs/>
          <w:lang w:val="nl-NL"/>
        </w:rPr>
        <w:t>Verhoging dividend</w:t>
      </w:r>
      <w:r w:rsidR="008C3780" w:rsidRPr="008C3780">
        <w:rPr>
          <w:b/>
          <w:bCs/>
          <w:lang w:val="nl-NL"/>
        </w:rPr>
        <w:t xml:space="preserve"> met tweecijferig percentage voorgesteld: 2,04 euro per preferent aandeel (+10,3 procent)</w:t>
      </w:r>
    </w:p>
    <w:p w14:paraId="34344FE4" w14:textId="77777777" w:rsidR="008C3780" w:rsidRPr="008C3780" w:rsidRDefault="008C3780" w:rsidP="001761CD">
      <w:pPr>
        <w:pStyle w:val="Lijstalinea"/>
        <w:numPr>
          <w:ilvl w:val="0"/>
          <w:numId w:val="3"/>
        </w:numPr>
        <w:spacing w:line="360" w:lineRule="auto"/>
        <w:rPr>
          <w:b/>
          <w:bCs/>
          <w:lang w:val="nl-NL"/>
        </w:rPr>
      </w:pPr>
      <w:r w:rsidRPr="008C3780">
        <w:rPr>
          <w:b/>
          <w:bCs/>
          <w:lang w:val="nl-NL"/>
        </w:rPr>
        <w:t>Besluit tot nieuwe aandeleninkoop van maximaal 1 miljard euro</w:t>
      </w:r>
    </w:p>
    <w:p w14:paraId="434A1ECE" w14:textId="3BF6F7E6" w:rsidR="00DA1706" w:rsidRPr="001761CD" w:rsidRDefault="001761CD" w:rsidP="001761CD">
      <w:pPr>
        <w:pStyle w:val="Lijstalinea"/>
        <w:numPr>
          <w:ilvl w:val="0"/>
          <w:numId w:val="4"/>
        </w:numPr>
        <w:tabs>
          <w:tab w:val="left" w:pos="7513"/>
        </w:tabs>
        <w:spacing w:line="360" w:lineRule="auto"/>
        <w:jc w:val="left"/>
        <w:rPr>
          <w:b/>
          <w:bCs/>
          <w:lang w:val="nl-NL"/>
        </w:rPr>
      </w:pPr>
      <w:r w:rsidRPr="001761CD">
        <w:rPr>
          <w:b/>
          <w:bCs/>
          <w:lang w:val="nl-NL"/>
        </w:rPr>
        <w:t>Verdere vooruitgang bij de i</w:t>
      </w:r>
      <w:r w:rsidR="008C3780" w:rsidRPr="001761CD">
        <w:rPr>
          <w:b/>
          <w:bCs/>
          <w:lang w:val="nl-NL"/>
        </w:rPr>
        <w:t xml:space="preserve">mplementatie van </w:t>
      </w:r>
      <w:r w:rsidR="00342139" w:rsidRPr="001761CD">
        <w:rPr>
          <w:b/>
          <w:bCs/>
          <w:lang w:val="nl-NL"/>
        </w:rPr>
        <w:t>agenda v</w:t>
      </w:r>
      <w:r w:rsidRPr="001761CD">
        <w:rPr>
          <w:b/>
          <w:bCs/>
          <w:lang w:val="nl-NL"/>
        </w:rPr>
        <w:t>o</w:t>
      </w:r>
      <w:r w:rsidR="00342139" w:rsidRPr="001761CD">
        <w:rPr>
          <w:b/>
          <w:bCs/>
          <w:lang w:val="nl-NL"/>
        </w:rPr>
        <w:t xml:space="preserve">or Doelgerichte </w:t>
      </w:r>
      <w:r w:rsidRPr="001761CD">
        <w:rPr>
          <w:b/>
          <w:bCs/>
          <w:lang w:val="nl-NL"/>
        </w:rPr>
        <w:t>G</w:t>
      </w:r>
      <w:r w:rsidR="00342139" w:rsidRPr="001761CD">
        <w:rPr>
          <w:b/>
          <w:bCs/>
          <w:lang w:val="nl-NL"/>
        </w:rPr>
        <w:t>roei</w:t>
      </w:r>
      <w:r w:rsidR="00727CEB">
        <w:rPr>
          <w:b/>
          <w:bCs/>
          <w:lang w:val="nl-NL"/>
        </w:rPr>
        <w:t xml:space="preserve">: </w:t>
      </w:r>
    </w:p>
    <w:p w14:paraId="7A5A96A2" w14:textId="77777777" w:rsidR="00A83FBB" w:rsidRPr="00270AA9" w:rsidRDefault="00A83FBB" w:rsidP="00A83FBB">
      <w:pPr>
        <w:pStyle w:val="Lijstalinea"/>
        <w:numPr>
          <w:ilvl w:val="1"/>
          <w:numId w:val="9"/>
        </w:numPr>
        <w:spacing w:after="160" w:line="278" w:lineRule="auto"/>
        <w:jc w:val="left"/>
        <w:rPr>
          <w:b/>
          <w:bCs/>
          <w:lang w:val="nl-NL"/>
        </w:rPr>
      </w:pPr>
      <w:r w:rsidRPr="00270AA9">
        <w:rPr>
          <w:b/>
          <w:bCs/>
          <w:lang w:val="nl-NL"/>
        </w:rPr>
        <w:t>Consumer Brands: Integratie sneller dan gepland, portfoliomaatregelen afgerond, volledige besparingen al te realiseren tegen eind 2025</w:t>
      </w:r>
    </w:p>
    <w:p w14:paraId="0051CDC0" w14:textId="74CF3BD3" w:rsidR="00A83FBB" w:rsidRPr="00270AA9" w:rsidRDefault="00A83FBB" w:rsidP="00A83FBB">
      <w:pPr>
        <w:pStyle w:val="Lijstalinea"/>
        <w:numPr>
          <w:ilvl w:val="1"/>
          <w:numId w:val="9"/>
        </w:numPr>
        <w:spacing w:after="160" w:line="278" w:lineRule="auto"/>
        <w:jc w:val="left"/>
        <w:rPr>
          <w:b/>
          <w:bCs/>
          <w:lang w:val="nl-NL"/>
        </w:rPr>
      </w:pPr>
      <w:proofErr w:type="spellStart"/>
      <w:r w:rsidRPr="00270AA9">
        <w:rPr>
          <w:b/>
          <w:bCs/>
          <w:lang w:val="nl-NL"/>
        </w:rPr>
        <w:t>Adhesive</w:t>
      </w:r>
      <w:proofErr w:type="spellEnd"/>
      <w:r w:rsidRPr="00270AA9">
        <w:rPr>
          <w:b/>
          <w:bCs/>
          <w:lang w:val="nl-NL"/>
        </w:rPr>
        <w:t xml:space="preserve"> Technologies: Nieuwe </w:t>
      </w:r>
      <w:r w:rsidR="00285622">
        <w:rPr>
          <w:b/>
          <w:bCs/>
          <w:lang w:val="nl-NL"/>
        </w:rPr>
        <w:t xml:space="preserve">structuur </w:t>
      </w:r>
      <w:r w:rsidRPr="00270AA9">
        <w:rPr>
          <w:b/>
          <w:bCs/>
          <w:lang w:val="nl-NL"/>
        </w:rPr>
        <w:t xml:space="preserve">geïmplementeerd in 2023 werpt vruchten af </w:t>
      </w:r>
    </w:p>
    <w:p w14:paraId="5D4EECD4" w14:textId="77777777" w:rsidR="00A83FBB" w:rsidRDefault="00A83FBB" w:rsidP="00A83FBB">
      <w:pPr>
        <w:pStyle w:val="Lijstalinea"/>
        <w:numPr>
          <w:ilvl w:val="1"/>
          <w:numId w:val="9"/>
        </w:numPr>
        <w:spacing w:after="160" w:line="278" w:lineRule="auto"/>
        <w:jc w:val="left"/>
        <w:rPr>
          <w:b/>
          <w:bCs/>
          <w:lang w:val="nl-NL"/>
        </w:rPr>
      </w:pPr>
      <w:r w:rsidRPr="00270AA9">
        <w:rPr>
          <w:b/>
          <w:bCs/>
          <w:lang w:val="nl-NL"/>
        </w:rPr>
        <w:t>Ambitieuze klimaatbeschermingsdoelen: net-zero stappenplan ontwikkeld</w:t>
      </w:r>
    </w:p>
    <w:p w14:paraId="5843AB17" w14:textId="77777777" w:rsidR="00294C8F" w:rsidRPr="00270AA9" w:rsidRDefault="00294C8F" w:rsidP="00294C8F">
      <w:pPr>
        <w:pStyle w:val="Lijstalinea"/>
        <w:numPr>
          <w:ilvl w:val="0"/>
          <w:numId w:val="4"/>
        </w:numPr>
        <w:tabs>
          <w:tab w:val="left" w:pos="7513"/>
        </w:tabs>
        <w:spacing w:line="360" w:lineRule="auto"/>
        <w:jc w:val="left"/>
        <w:rPr>
          <w:b/>
          <w:bCs/>
          <w:lang w:val="nl-NL"/>
        </w:rPr>
      </w:pPr>
      <w:r w:rsidRPr="00270AA9">
        <w:rPr>
          <w:b/>
          <w:bCs/>
          <w:lang w:val="nl-NL"/>
        </w:rPr>
        <w:t xml:space="preserve">Vooruitzichten voor het boekjaar 2025: Klaar voor verdere omzet- en </w:t>
      </w:r>
      <w:proofErr w:type="spellStart"/>
      <w:r w:rsidRPr="00270AA9">
        <w:rPr>
          <w:b/>
          <w:bCs/>
          <w:lang w:val="nl-NL"/>
        </w:rPr>
        <w:t>nettogroei</w:t>
      </w:r>
      <w:proofErr w:type="spellEnd"/>
      <w:r w:rsidRPr="00270AA9">
        <w:rPr>
          <w:b/>
          <w:bCs/>
          <w:lang w:val="nl-NL"/>
        </w:rPr>
        <w:t xml:space="preserve"> – met langzame start van het jaar en versnelling in de loop van het jaar</w:t>
      </w:r>
    </w:p>
    <w:p w14:paraId="37077A7B" w14:textId="77777777" w:rsidR="00294C8F" w:rsidRPr="00270AA9" w:rsidRDefault="00294C8F" w:rsidP="00580572">
      <w:pPr>
        <w:pStyle w:val="Lijstalinea"/>
        <w:numPr>
          <w:ilvl w:val="1"/>
          <w:numId w:val="9"/>
        </w:numPr>
        <w:spacing w:after="160" w:line="278" w:lineRule="auto"/>
        <w:jc w:val="left"/>
        <w:rPr>
          <w:b/>
          <w:bCs/>
          <w:lang w:val="nl-NL"/>
        </w:rPr>
      </w:pPr>
      <w:r w:rsidRPr="00270AA9">
        <w:rPr>
          <w:b/>
          <w:bCs/>
          <w:lang w:val="nl-NL"/>
        </w:rPr>
        <w:lastRenderedPageBreak/>
        <w:t>Autonome omzetgroei: 1,5 tot 3,5 procent</w:t>
      </w:r>
    </w:p>
    <w:p w14:paraId="34F29474" w14:textId="14F44EDA" w:rsidR="00294C8F" w:rsidRPr="00270AA9" w:rsidRDefault="00294C8F" w:rsidP="00580572">
      <w:pPr>
        <w:pStyle w:val="Lijstalinea"/>
        <w:numPr>
          <w:ilvl w:val="1"/>
          <w:numId w:val="9"/>
        </w:numPr>
        <w:spacing w:after="160" w:line="278" w:lineRule="auto"/>
        <w:jc w:val="left"/>
        <w:rPr>
          <w:b/>
          <w:bCs/>
          <w:lang w:val="nl-NL"/>
        </w:rPr>
      </w:pPr>
      <w:r w:rsidRPr="00270AA9">
        <w:rPr>
          <w:b/>
          <w:bCs/>
          <w:lang w:val="nl-NL"/>
        </w:rPr>
        <w:t xml:space="preserve">EBIT-marge*: 14,0 tot 15,5 procent </w:t>
      </w:r>
    </w:p>
    <w:p w14:paraId="0E188463" w14:textId="17A0159C" w:rsidR="00DA1706" w:rsidRPr="00580572" w:rsidRDefault="00294C8F" w:rsidP="00580572">
      <w:pPr>
        <w:pStyle w:val="Lijstalinea"/>
        <w:numPr>
          <w:ilvl w:val="1"/>
          <w:numId w:val="9"/>
        </w:numPr>
        <w:spacing w:after="160" w:line="278" w:lineRule="auto"/>
        <w:jc w:val="left"/>
        <w:rPr>
          <w:b/>
          <w:bCs/>
          <w:lang w:val="nl-NL"/>
        </w:rPr>
      </w:pPr>
      <w:r w:rsidRPr="00270AA9">
        <w:rPr>
          <w:b/>
          <w:bCs/>
          <w:lang w:val="nl-NL"/>
        </w:rPr>
        <w:t xml:space="preserve">Winst per preferent aandeel (EPS)*: Stijging van lage tot hoge </w:t>
      </w:r>
      <w:proofErr w:type="spellStart"/>
      <w:r w:rsidRPr="00270AA9">
        <w:rPr>
          <w:b/>
          <w:bCs/>
          <w:lang w:val="nl-NL"/>
        </w:rPr>
        <w:t>enkelcijferige</w:t>
      </w:r>
      <w:proofErr w:type="spellEnd"/>
      <w:r w:rsidRPr="00270AA9">
        <w:rPr>
          <w:b/>
          <w:bCs/>
          <w:lang w:val="nl-NL"/>
        </w:rPr>
        <w:t xml:space="preserve"> percentages (tegen constante wisselkoersen) </w:t>
      </w:r>
    </w:p>
    <w:p w14:paraId="45D53719" w14:textId="77777777" w:rsidR="00E4383F" w:rsidRDefault="00E4383F" w:rsidP="00E4383F">
      <w:pPr>
        <w:pStyle w:val="MonthDayYear"/>
        <w:tabs>
          <w:tab w:val="left" w:pos="7513"/>
        </w:tabs>
        <w:spacing w:before="0"/>
        <w:jc w:val="left"/>
        <w:rPr>
          <w:b/>
          <w:bCs/>
          <w:lang w:val="nl-NL"/>
        </w:rPr>
      </w:pPr>
    </w:p>
    <w:p w14:paraId="474D641D" w14:textId="367C0F62" w:rsidR="00696DAE" w:rsidRPr="00270AA9" w:rsidRDefault="00696DAE" w:rsidP="00696DAE">
      <w:pPr>
        <w:rPr>
          <w:b/>
          <w:bCs/>
          <w:lang w:val="nl-NL"/>
        </w:rPr>
      </w:pPr>
      <w:r w:rsidRPr="00270AA9">
        <w:rPr>
          <w:b/>
          <w:bCs/>
          <w:lang w:val="nl-NL"/>
        </w:rPr>
        <w:t>Düsseldorf – “Het boekjaar 2024 werd opnieuw gekenmerkt door grote uitdagingen en veel economische onzekerheden. Toch h</w:t>
      </w:r>
      <w:r w:rsidR="00B07B7B">
        <w:rPr>
          <w:b/>
          <w:bCs/>
          <w:lang w:val="nl-NL"/>
        </w:rPr>
        <w:t>eeft</w:t>
      </w:r>
      <w:r w:rsidRPr="00270AA9">
        <w:rPr>
          <w:b/>
          <w:bCs/>
          <w:lang w:val="nl-NL"/>
        </w:rPr>
        <w:t xml:space="preserve"> Henkel het afgelopen jaar consequent vooruitg</w:t>
      </w:r>
      <w:r w:rsidR="00B07B7B">
        <w:rPr>
          <w:b/>
          <w:bCs/>
          <w:lang w:val="nl-NL"/>
        </w:rPr>
        <w:t>ang geboekt</w:t>
      </w:r>
      <w:r w:rsidRPr="00270AA9">
        <w:rPr>
          <w:b/>
          <w:bCs/>
          <w:lang w:val="nl-NL"/>
        </w:rPr>
        <w:t xml:space="preserve"> en belangrijke mijlpalen bereikt of zelfs overtroffen. Bovenal tonen de zeer goede bedrijfsresultaten voor 2024 de succesvolle implementatie van onze agenda</w:t>
      </w:r>
      <w:r w:rsidR="00844B10">
        <w:rPr>
          <w:b/>
          <w:bCs/>
          <w:lang w:val="nl-NL"/>
        </w:rPr>
        <w:t xml:space="preserve"> voor Doelgerichte Groei</w:t>
      </w:r>
      <w:r w:rsidRPr="00270AA9">
        <w:rPr>
          <w:b/>
          <w:bCs/>
          <w:lang w:val="nl-NL"/>
        </w:rPr>
        <w:t xml:space="preserve">,” zei Henkel CEO Carsten Knobel. “In 2024 realiseerden we een goede organische omzetgroei en verbeterden we onze winstgevendheid zeer </w:t>
      </w:r>
      <w:r w:rsidR="00C20B97">
        <w:rPr>
          <w:b/>
          <w:bCs/>
          <w:lang w:val="nl-NL"/>
        </w:rPr>
        <w:t>significant</w:t>
      </w:r>
      <w:r w:rsidRPr="00270AA9">
        <w:rPr>
          <w:b/>
          <w:bCs/>
          <w:lang w:val="nl-NL"/>
        </w:rPr>
        <w:t xml:space="preserve"> – met een uitstekende margestijging van 2,4 procentpunten, ondersteund door een uitstekende ontwikkeling van de brutomarge, en met een buitengewone stijging van de winst per preferent aandeel van 25 procent. De gerichte verbetering van de waarde van onze producten voor klanten en consumenten was een belangrijke motor achter onze winstverbetering. Daarnaast droegen besparingen als gevolg van de integratie van Consumer Brands en de aangekondigde maatregelen om de portfolio te optimaliseren bij aan deze sterke resultaten.” </w:t>
      </w:r>
    </w:p>
    <w:p w14:paraId="7485329E" w14:textId="77777777" w:rsidR="00341A59" w:rsidRDefault="00341A59" w:rsidP="00341A59">
      <w:pPr>
        <w:rPr>
          <w:b/>
          <w:bCs/>
          <w:lang w:val="nl-NL"/>
        </w:rPr>
      </w:pPr>
    </w:p>
    <w:p w14:paraId="6796BDE1" w14:textId="1AC33190" w:rsidR="00407A7C" w:rsidRDefault="00407A7C" w:rsidP="00341A59">
      <w:pPr>
        <w:rPr>
          <w:b/>
          <w:bCs/>
          <w:lang w:val="nl-NL"/>
        </w:rPr>
      </w:pPr>
      <w:r w:rsidRPr="00270AA9">
        <w:rPr>
          <w:b/>
          <w:bCs/>
          <w:lang w:val="nl-NL"/>
        </w:rPr>
        <w:t>“Tegelijkertijd was het erg belangrijk dat we ons sterk bleven richten op invester</w:t>
      </w:r>
      <w:r w:rsidR="004607F0">
        <w:rPr>
          <w:b/>
          <w:bCs/>
          <w:lang w:val="nl-NL"/>
        </w:rPr>
        <w:t>ingen</w:t>
      </w:r>
      <w:r w:rsidRPr="00270AA9">
        <w:rPr>
          <w:b/>
          <w:bCs/>
          <w:lang w:val="nl-NL"/>
        </w:rPr>
        <w:t xml:space="preserve"> in onze activiteiten en toekomstige groei – bijvoorbeeld door meer marketingactiviteiten </w:t>
      </w:r>
      <w:r w:rsidR="004607F0">
        <w:rPr>
          <w:b/>
          <w:bCs/>
          <w:lang w:val="nl-NL"/>
        </w:rPr>
        <w:t xml:space="preserve">in onze </w:t>
      </w:r>
      <w:proofErr w:type="spellStart"/>
      <w:r w:rsidR="004607F0">
        <w:rPr>
          <w:b/>
          <w:bCs/>
          <w:lang w:val="nl-NL"/>
        </w:rPr>
        <w:t>consumentenbusiness</w:t>
      </w:r>
      <w:proofErr w:type="spellEnd"/>
      <w:r w:rsidR="004607F0">
        <w:rPr>
          <w:b/>
          <w:bCs/>
          <w:lang w:val="nl-NL"/>
        </w:rPr>
        <w:t xml:space="preserve"> </w:t>
      </w:r>
      <w:r w:rsidRPr="00270AA9">
        <w:rPr>
          <w:b/>
          <w:bCs/>
          <w:lang w:val="nl-NL"/>
        </w:rPr>
        <w:t xml:space="preserve">en succesvolle innovaties in beide divisies. We willen onze aandeelhouders </w:t>
      </w:r>
      <w:r w:rsidR="000B1E48">
        <w:rPr>
          <w:b/>
          <w:bCs/>
          <w:lang w:val="nl-NL"/>
        </w:rPr>
        <w:t>laten delen</w:t>
      </w:r>
      <w:r w:rsidRPr="00270AA9">
        <w:rPr>
          <w:b/>
          <w:bCs/>
          <w:lang w:val="nl-NL"/>
        </w:rPr>
        <w:t xml:space="preserve"> </w:t>
      </w:r>
      <w:r w:rsidR="003154E1">
        <w:rPr>
          <w:b/>
          <w:bCs/>
          <w:lang w:val="nl-NL"/>
        </w:rPr>
        <w:t xml:space="preserve">in </w:t>
      </w:r>
      <w:r w:rsidRPr="00270AA9">
        <w:rPr>
          <w:b/>
          <w:bCs/>
          <w:lang w:val="nl-NL"/>
        </w:rPr>
        <w:t xml:space="preserve">de succesvolle ontwikkeling van het bedrijf. Daarom zullen we op de </w:t>
      </w:r>
      <w:r w:rsidR="00213BCA">
        <w:rPr>
          <w:b/>
          <w:bCs/>
          <w:lang w:val="nl-NL"/>
        </w:rPr>
        <w:t xml:space="preserve">Jaarlijkse Algemene Vergadering </w:t>
      </w:r>
      <w:r w:rsidRPr="00270AA9">
        <w:rPr>
          <w:b/>
          <w:bCs/>
          <w:lang w:val="nl-NL"/>
        </w:rPr>
        <w:t>een tw</w:t>
      </w:r>
      <w:r>
        <w:rPr>
          <w:b/>
          <w:bCs/>
          <w:lang w:val="nl-NL"/>
        </w:rPr>
        <w:t>ee</w:t>
      </w:r>
      <w:r w:rsidRPr="00270AA9">
        <w:rPr>
          <w:b/>
          <w:bCs/>
          <w:lang w:val="nl-NL"/>
        </w:rPr>
        <w:t>cijferige procentuele verhoging van het dividend voorstellen. We hebben ook</w:t>
      </w:r>
      <w:r w:rsidR="00EC5494">
        <w:rPr>
          <w:b/>
          <w:bCs/>
          <w:lang w:val="nl-NL"/>
        </w:rPr>
        <w:t xml:space="preserve"> besloten</w:t>
      </w:r>
      <w:r w:rsidRPr="00270AA9">
        <w:rPr>
          <w:b/>
          <w:bCs/>
          <w:lang w:val="nl-NL"/>
        </w:rPr>
        <w:t xml:space="preserve"> een nieuw </w:t>
      </w:r>
      <w:proofErr w:type="spellStart"/>
      <w:r w:rsidRPr="00270AA9">
        <w:rPr>
          <w:b/>
          <w:bCs/>
          <w:lang w:val="nl-NL"/>
        </w:rPr>
        <w:t>aandeleninkoopprogramma</w:t>
      </w:r>
      <w:proofErr w:type="spellEnd"/>
      <w:r w:rsidRPr="00270AA9">
        <w:rPr>
          <w:b/>
          <w:bCs/>
          <w:lang w:val="nl-NL"/>
        </w:rPr>
        <w:t xml:space="preserve"> </w:t>
      </w:r>
      <w:r w:rsidR="00EC5494">
        <w:rPr>
          <w:b/>
          <w:bCs/>
          <w:lang w:val="nl-NL"/>
        </w:rPr>
        <w:t xml:space="preserve">te implementeren </w:t>
      </w:r>
      <w:r w:rsidRPr="00270AA9">
        <w:rPr>
          <w:b/>
          <w:bCs/>
          <w:lang w:val="nl-NL"/>
        </w:rPr>
        <w:t xml:space="preserve">met een volume tot </w:t>
      </w:r>
      <w:r w:rsidR="003E60A9">
        <w:rPr>
          <w:b/>
          <w:bCs/>
          <w:lang w:val="nl-NL"/>
        </w:rPr>
        <w:t xml:space="preserve">een </w:t>
      </w:r>
      <w:r w:rsidRPr="00270AA9">
        <w:rPr>
          <w:b/>
          <w:bCs/>
          <w:lang w:val="nl-NL"/>
        </w:rPr>
        <w:t>miljard euro,” vervolgt Carsten Knobel.</w:t>
      </w:r>
    </w:p>
    <w:p w14:paraId="0AFA9D74" w14:textId="77777777" w:rsidR="00407A7C" w:rsidRPr="00270AA9" w:rsidRDefault="00407A7C" w:rsidP="00341A59">
      <w:pPr>
        <w:rPr>
          <w:b/>
          <w:bCs/>
          <w:lang w:val="nl-NL"/>
        </w:rPr>
      </w:pPr>
    </w:p>
    <w:p w14:paraId="2BBA694E" w14:textId="51658E69" w:rsidR="00341A59" w:rsidRDefault="00341A59" w:rsidP="00341A59">
      <w:pPr>
        <w:rPr>
          <w:b/>
          <w:bCs/>
          <w:lang w:val="nl-NL"/>
        </w:rPr>
      </w:pPr>
      <w:r w:rsidRPr="00270AA9">
        <w:rPr>
          <w:b/>
          <w:bCs/>
          <w:lang w:val="nl-NL"/>
        </w:rPr>
        <w:t xml:space="preserve">“De resultaten van het afgelopen jaar tonen duidelijk aan dat de transformatie van Henkel succesvol verloopt en dat we, met onze strategische agenda voor </w:t>
      </w:r>
      <w:r w:rsidR="00EC5494">
        <w:rPr>
          <w:b/>
          <w:bCs/>
          <w:lang w:val="nl-NL"/>
        </w:rPr>
        <w:t>D</w:t>
      </w:r>
      <w:r w:rsidRPr="00270AA9">
        <w:rPr>
          <w:b/>
          <w:bCs/>
          <w:lang w:val="nl-NL"/>
        </w:rPr>
        <w:t xml:space="preserve">oelgerichte </w:t>
      </w:r>
      <w:r w:rsidR="00EC5494">
        <w:rPr>
          <w:b/>
          <w:bCs/>
          <w:lang w:val="nl-NL"/>
        </w:rPr>
        <w:t>G</w:t>
      </w:r>
      <w:r w:rsidRPr="00270AA9">
        <w:rPr>
          <w:b/>
          <w:bCs/>
          <w:lang w:val="nl-NL"/>
        </w:rPr>
        <w:t xml:space="preserve">roei, op de juiste weg zijn om het bedrijf zo goed mogelijk te positioneren voor de toekomst”, vat Carsten Knobel samen. “Dit wordt ook weerspiegeld in de vooruitzichten voor het boekjaar 2025, waarin we een verdere omzet- en winstgroei verwachten ondanks een </w:t>
      </w:r>
      <w:r w:rsidR="00F00C47">
        <w:rPr>
          <w:b/>
          <w:bCs/>
          <w:lang w:val="nl-NL"/>
        </w:rPr>
        <w:t>onderneming</w:t>
      </w:r>
      <w:r w:rsidRPr="00270AA9">
        <w:rPr>
          <w:b/>
          <w:bCs/>
          <w:lang w:val="nl-NL"/>
        </w:rPr>
        <w:t xml:space="preserve">sklimaat dat uitdagend blijft. Ik wil alle medewerkers van Henkel bedanken voor hun uitstekende prestaties. Dankzij hun teamwerk en buitengewone inzet hebben we ons bedrijf opnieuw met succes door een uitdagend jaar geloodst.” </w:t>
      </w:r>
    </w:p>
    <w:p w14:paraId="3C57BCB4" w14:textId="77777777" w:rsidR="00031BF7" w:rsidRPr="00270AA9" w:rsidRDefault="00031BF7" w:rsidP="00031BF7">
      <w:pPr>
        <w:rPr>
          <w:b/>
          <w:bCs/>
          <w:lang w:val="nl-NL"/>
        </w:rPr>
      </w:pPr>
      <w:r w:rsidRPr="00270AA9">
        <w:rPr>
          <w:b/>
          <w:bCs/>
          <w:lang w:val="nl-NL"/>
        </w:rPr>
        <w:lastRenderedPageBreak/>
        <w:t>Vooruitzichten 2025</w:t>
      </w:r>
    </w:p>
    <w:p w14:paraId="72C22470" w14:textId="238249DD" w:rsidR="00F1235D" w:rsidRDefault="00031BF7" w:rsidP="00031BF7">
      <w:pPr>
        <w:rPr>
          <w:lang w:val="nl-NL"/>
        </w:rPr>
      </w:pPr>
      <w:r w:rsidRPr="00270AA9">
        <w:rPr>
          <w:lang w:val="nl-NL"/>
        </w:rPr>
        <w:t xml:space="preserve">Na een gematigd groeimomentum in 2024 wordt verwacht dat de wereldwijde economische output in 2025 opnieuw gematigd zal zijn. Dit veronderstelt een gematigde toename van zowel de industriële vraag als de consumentenvraag in de belangrijkste gebieden van de </w:t>
      </w:r>
      <w:proofErr w:type="spellStart"/>
      <w:r>
        <w:rPr>
          <w:lang w:val="nl-NL"/>
        </w:rPr>
        <w:t>consumenten</w:t>
      </w:r>
      <w:r w:rsidR="00E2533B">
        <w:rPr>
          <w:lang w:val="nl-NL"/>
        </w:rPr>
        <w:t>business</w:t>
      </w:r>
      <w:proofErr w:type="spellEnd"/>
      <w:r w:rsidRPr="00270AA9">
        <w:rPr>
          <w:lang w:val="nl-NL"/>
        </w:rPr>
        <w:t xml:space="preserve"> voor Henkel. Bovendien wordt op basis van de huidige schattingen verwacht dat de wereldwijde inflatie in het boekjaar 2025 verder zal afnemen in vergelijking met voorgaande jaren, terwijl ook de rentevoeten naar verwachting zullen dalen.</w:t>
      </w:r>
    </w:p>
    <w:p w14:paraId="0CEF1831" w14:textId="512AD1DE" w:rsidR="00031BF7" w:rsidRPr="00270AA9" w:rsidRDefault="00031BF7" w:rsidP="00031BF7">
      <w:pPr>
        <w:rPr>
          <w:lang w:val="nl-NL"/>
        </w:rPr>
      </w:pPr>
      <w:r w:rsidRPr="00270AA9">
        <w:rPr>
          <w:lang w:val="nl-NL"/>
        </w:rPr>
        <w:t xml:space="preserve"> </w:t>
      </w:r>
    </w:p>
    <w:p w14:paraId="4B7FB843" w14:textId="77777777" w:rsidR="00031BF7" w:rsidRDefault="00031BF7" w:rsidP="00031BF7">
      <w:pPr>
        <w:rPr>
          <w:lang w:val="nl-NL"/>
        </w:rPr>
      </w:pPr>
      <w:r w:rsidRPr="00270AA9">
        <w:rPr>
          <w:lang w:val="nl-NL"/>
        </w:rPr>
        <w:t xml:space="preserve">Met betrekking tot de prijzen voor directe materialen verwacht Henkel een stijging in het lage tot gemiddelde </w:t>
      </w:r>
      <w:proofErr w:type="spellStart"/>
      <w:r w:rsidRPr="00270AA9">
        <w:rPr>
          <w:lang w:val="nl-NL"/>
        </w:rPr>
        <w:t>enkelcijferige</w:t>
      </w:r>
      <w:proofErr w:type="spellEnd"/>
      <w:r w:rsidRPr="00270AA9">
        <w:rPr>
          <w:lang w:val="nl-NL"/>
        </w:rPr>
        <w:t xml:space="preserve"> percentage ten opzichte van het jaargemiddelde van 2024. De omrekening van verkopen in vreemde valuta zal naar verwachting een neutraal tot negatief effect hebben in het lage </w:t>
      </w:r>
      <w:proofErr w:type="spellStart"/>
      <w:r>
        <w:rPr>
          <w:lang w:val="nl-NL"/>
        </w:rPr>
        <w:t>enkelcijferige</w:t>
      </w:r>
      <w:proofErr w:type="spellEnd"/>
      <w:r w:rsidRPr="00270AA9">
        <w:rPr>
          <w:lang w:val="nl-NL"/>
        </w:rPr>
        <w:t xml:space="preserve"> percentagebereik.</w:t>
      </w:r>
    </w:p>
    <w:p w14:paraId="10608F44" w14:textId="77777777" w:rsidR="006F7343" w:rsidRPr="00270AA9" w:rsidRDefault="006F7343" w:rsidP="00031BF7">
      <w:pPr>
        <w:rPr>
          <w:lang w:val="nl-NL"/>
        </w:rPr>
      </w:pPr>
    </w:p>
    <w:p w14:paraId="7DCCBF79" w14:textId="77777777" w:rsidR="00031BF7" w:rsidRPr="00270AA9" w:rsidRDefault="00031BF7" w:rsidP="00031BF7">
      <w:pPr>
        <w:rPr>
          <w:lang w:val="nl-NL"/>
        </w:rPr>
      </w:pPr>
      <w:r w:rsidRPr="00270AA9">
        <w:rPr>
          <w:lang w:val="nl-NL"/>
        </w:rPr>
        <w:t>Bovendien wordt verwacht dat de volatiliteit en onzekerheid met betrekking tot de alg</w:t>
      </w:r>
      <w:r>
        <w:rPr>
          <w:lang w:val="nl-NL"/>
        </w:rPr>
        <w:t>e</w:t>
      </w:r>
      <w:r w:rsidRPr="00270AA9">
        <w:rPr>
          <w:lang w:val="nl-NL"/>
        </w:rPr>
        <w:t xml:space="preserve">mene macro-economische en geopolitieke omgeving het hele jaar door hoog zullen blijven. </w:t>
      </w:r>
    </w:p>
    <w:p w14:paraId="1D360482" w14:textId="77777777" w:rsidR="00031BF7" w:rsidRDefault="00031BF7" w:rsidP="00341A59">
      <w:pPr>
        <w:rPr>
          <w:b/>
          <w:bCs/>
          <w:lang w:val="nl-NL"/>
        </w:rPr>
      </w:pPr>
    </w:p>
    <w:p w14:paraId="4713CA8E" w14:textId="380F646E" w:rsidR="001B26B9" w:rsidRDefault="001B26B9" w:rsidP="001B26B9">
      <w:pPr>
        <w:rPr>
          <w:lang w:val="nl-NL"/>
        </w:rPr>
      </w:pPr>
      <w:r w:rsidRPr="00270AA9">
        <w:rPr>
          <w:lang w:val="nl-NL"/>
        </w:rPr>
        <w:t xml:space="preserve">Op basis van deze veronderstellingen verwacht Henkel </w:t>
      </w:r>
      <w:r w:rsidRPr="00270AA9">
        <w:rPr>
          <w:b/>
          <w:bCs/>
          <w:lang w:val="nl-NL"/>
        </w:rPr>
        <w:t xml:space="preserve">een organische omzetgroei </w:t>
      </w:r>
      <w:r w:rsidRPr="00270AA9">
        <w:rPr>
          <w:lang w:val="nl-NL"/>
        </w:rPr>
        <w:t xml:space="preserve">tussen 1,5 en 3,5 procent in het boekjaar 2025. Er wordt een organische groei tussen 2,0 en 4,0 procent verwacht voor de divisie </w:t>
      </w:r>
      <w:proofErr w:type="spellStart"/>
      <w:r w:rsidRPr="00270AA9">
        <w:rPr>
          <w:lang w:val="nl-NL"/>
        </w:rPr>
        <w:t>Adhesive</w:t>
      </w:r>
      <w:proofErr w:type="spellEnd"/>
      <w:r w:rsidRPr="00270AA9">
        <w:rPr>
          <w:lang w:val="nl-NL"/>
        </w:rPr>
        <w:t xml:space="preserve"> Technologies en tussen 1,0 en 3,0 procent voor Consumer Brands. Het </w:t>
      </w:r>
      <w:r w:rsidRPr="00270AA9">
        <w:rPr>
          <w:b/>
          <w:bCs/>
          <w:lang w:val="nl-NL"/>
        </w:rPr>
        <w:t xml:space="preserve">aangepaste rendement op de omzet (aangepaste EBIT-marge) </w:t>
      </w:r>
      <w:r w:rsidRPr="00270AA9">
        <w:rPr>
          <w:lang w:val="nl-NL"/>
        </w:rPr>
        <w:t>ligt naar verwachti</w:t>
      </w:r>
      <w:r>
        <w:rPr>
          <w:lang w:val="nl-NL"/>
        </w:rPr>
        <w:t>n</w:t>
      </w:r>
      <w:r w:rsidRPr="00270AA9">
        <w:rPr>
          <w:lang w:val="nl-NL"/>
        </w:rPr>
        <w:t xml:space="preserve">g tussen 14,0 en 15,5 procent. </w:t>
      </w:r>
      <w:r w:rsidR="00047EE4" w:rsidRPr="00047EE4">
        <w:rPr>
          <w:lang w:val="nl-NL"/>
        </w:rPr>
        <w:t xml:space="preserve">Voor </w:t>
      </w:r>
      <w:proofErr w:type="spellStart"/>
      <w:r w:rsidR="00047EE4" w:rsidRPr="00047EE4">
        <w:rPr>
          <w:lang w:val="nl-NL"/>
        </w:rPr>
        <w:t>Adhesive</w:t>
      </w:r>
      <w:proofErr w:type="spellEnd"/>
      <w:r w:rsidR="00047EE4" w:rsidRPr="00047EE4">
        <w:rPr>
          <w:lang w:val="nl-NL"/>
        </w:rPr>
        <w:t xml:space="preserve"> Technologies wordt een aangepast rendement op omzet verwacht tussen 16,0 en 17,5 procent en voor Consumer Brands tussen 13,5 en 15,0 procent. </w:t>
      </w:r>
      <w:r w:rsidRPr="00270AA9">
        <w:rPr>
          <w:lang w:val="nl-NL"/>
        </w:rPr>
        <w:t xml:space="preserve">Voor de </w:t>
      </w:r>
      <w:r w:rsidRPr="00270AA9">
        <w:rPr>
          <w:b/>
          <w:bCs/>
          <w:lang w:val="nl-NL"/>
        </w:rPr>
        <w:t>aangepaste winst per preferent aandeel (</w:t>
      </w:r>
      <w:r w:rsidR="00EB4423">
        <w:rPr>
          <w:b/>
          <w:bCs/>
          <w:lang w:val="nl-NL"/>
        </w:rPr>
        <w:t>EPS</w:t>
      </w:r>
      <w:r w:rsidRPr="00270AA9">
        <w:rPr>
          <w:b/>
          <w:bCs/>
          <w:lang w:val="nl-NL"/>
        </w:rPr>
        <w:t>)</w:t>
      </w:r>
      <w:r w:rsidRPr="00270AA9">
        <w:rPr>
          <w:lang w:val="nl-NL"/>
        </w:rPr>
        <w:t xml:space="preserve"> tegen constante wisselkoersen wordt een stijging tussen lage en hoge </w:t>
      </w:r>
      <w:proofErr w:type="spellStart"/>
      <w:r>
        <w:rPr>
          <w:lang w:val="nl-NL"/>
        </w:rPr>
        <w:t>enkelcijferige</w:t>
      </w:r>
      <w:proofErr w:type="spellEnd"/>
      <w:r>
        <w:rPr>
          <w:lang w:val="nl-NL"/>
        </w:rPr>
        <w:t xml:space="preserve"> percentages verwacht. </w:t>
      </w:r>
    </w:p>
    <w:p w14:paraId="00673441" w14:textId="77777777" w:rsidR="006F244E" w:rsidRPr="00270AA9" w:rsidRDefault="006F244E" w:rsidP="001B26B9">
      <w:pPr>
        <w:rPr>
          <w:lang w:val="nl-NL"/>
        </w:rPr>
      </w:pPr>
    </w:p>
    <w:p w14:paraId="5D4E8320" w14:textId="77777777" w:rsidR="001B26B9" w:rsidRDefault="001B26B9" w:rsidP="001B26B9">
      <w:pPr>
        <w:rPr>
          <w:lang w:val="nl-NL"/>
        </w:rPr>
      </w:pPr>
      <w:r w:rsidRPr="00270AA9">
        <w:rPr>
          <w:lang w:val="nl-NL"/>
        </w:rPr>
        <w:t>Daarom wordt een langzamere start van het jaar verwacht. Er wordt echter ook verwacht dat de autonome omzetgroei in de loop van het jaar zal versnellen, wat zal leiden tot een sterkere tweede helft van het boekjaar 2025 in vergelijking met de eerste helft. Dit geldt voor beide divisies. De redenen hiervoor zijn de huidige uitdagende industriële omgeving en de gematigde marktgroei en consumentenvertrouwen in sommige van onze markten, vooral in Noord-Amerika.</w:t>
      </w:r>
    </w:p>
    <w:p w14:paraId="5C8F2374" w14:textId="77777777" w:rsidR="007A3541" w:rsidRPr="00270AA9" w:rsidRDefault="007A3541" w:rsidP="001B26B9">
      <w:pPr>
        <w:rPr>
          <w:lang w:val="nl-NL"/>
        </w:rPr>
      </w:pPr>
    </w:p>
    <w:p w14:paraId="28093ECA" w14:textId="5C23F6A5" w:rsidR="001B26B9" w:rsidRDefault="001B26B9" w:rsidP="001B26B9">
      <w:pPr>
        <w:rPr>
          <w:lang w:val="nl-NL"/>
        </w:rPr>
      </w:pPr>
      <w:r w:rsidRPr="00270AA9">
        <w:rPr>
          <w:lang w:val="nl-NL"/>
        </w:rPr>
        <w:t xml:space="preserve">Bij </w:t>
      </w:r>
      <w:r w:rsidRPr="00270AA9">
        <w:rPr>
          <w:b/>
          <w:bCs/>
          <w:lang w:val="nl-NL"/>
        </w:rPr>
        <w:t xml:space="preserve">Consumer Brands </w:t>
      </w:r>
      <w:r w:rsidRPr="00270AA9">
        <w:rPr>
          <w:lang w:val="nl-NL"/>
        </w:rPr>
        <w:t xml:space="preserve">moet rekening </w:t>
      </w:r>
      <w:r w:rsidR="00FE1D84">
        <w:rPr>
          <w:lang w:val="nl-NL"/>
        </w:rPr>
        <w:t xml:space="preserve">in de vergelijking </w:t>
      </w:r>
      <w:r w:rsidRPr="00270AA9">
        <w:rPr>
          <w:lang w:val="nl-NL"/>
        </w:rPr>
        <w:t xml:space="preserve">worden gehouden met een hoge organische omzetgroei tegenover het voorgaande jaar, met name als gevolg van de sterke lancering van innovatieve producten in de eerste helft van 2024. In 2025 zullen de innovatielanceringen meer gericht zijn op de tweede helft van 2025. Daarnaast zullen eenmalige operationele onderwerpen in onze toeleveringsketen in verband met de afronding van de 1-1-1 benadering en promotionele fasering ook ervoor zorgen dat de autonome </w:t>
      </w:r>
      <w:r w:rsidRPr="00270AA9">
        <w:rPr>
          <w:lang w:val="nl-NL"/>
        </w:rPr>
        <w:lastRenderedPageBreak/>
        <w:t>omzetgroei en volumes in Q1 lager zullen zijn dan vorig jaar. Voor Q1 wordt een autonome omzetgroei verwacht tussen -2 en -4 procent, terwijl de prijs</w:t>
      </w:r>
      <w:r w:rsidR="003F1A07">
        <w:rPr>
          <w:lang w:val="nl-NL"/>
        </w:rPr>
        <w:t>zetting</w:t>
      </w:r>
      <w:r w:rsidRPr="00270AA9">
        <w:rPr>
          <w:lang w:val="nl-NL"/>
        </w:rPr>
        <w:t xml:space="preserve"> naar verwachting positief zal zijn. Voor heel 2025 wordt een positieve autonome omzetgroei verwacht, gedreven door zowel volume als prijs. </w:t>
      </w:r>
    </w:p>
    <w:p w14:paraId="3BCD735F" w14:textId="77777777" w:rsidR="00D91840" w:rsidRPr="00270AA9" w:rsidRDefault="00D91840" w:rsidP="001B26B9">
      <w:pPr>
        <w:rPr>
          <w:lang w:val="nl-NL"/>
        </w:rPr>
      </w:pPr>
    </w:p>
    <w:p w14:paraId="05BA8EE6" w14:textId="77777777" w:rsidR="001B26B9" w:rsidRPr="00270AA9" w:rsidRDefault="001B26B9" w:rsidP="001B26B9">
      <w:pPr>
        <w:rPr>
          <w:lang w:val="nl-NL"/>
        </w:rPr>
      </w:pPr>
      <w:r w:rsidRPr="00270AA9">
        <w:rPr>
          <w:lang w:val="nl-NL"/>
        </w:rPr>
        <w:t>Voor het volledige jaar 2025 wordt een verdere verbetering van de marge en dus van de winstgevendheid ten opzichte van het voorgaande jaar verwacht voor beide divisies en dus voor de Groep. De ontwikkeling in de eerste twee maanden van het boekjaar 2025 laat zien dat Henkel en beide divisies goed op weg zijn.</w:t>
      </w:r>
    </w:p>
    <w:p w14:paraId="68D5643A" w14:textId="77777777" w:rsidR="005012D6" w:rsidRPr="00DA1706" w:rsidRDefault="005012D6" w:rsidP="005012D6">
      <w:pPr>
        <w:pStyle w:val="MonthDayYear"/>
        <w:tabs>
          <w:tab w:val="left" w:pos="7513"/>
        </w:tabs>
        <w:jc w:val="left"/>
        <w:rPr>
          <w:b/>
          <w:bCs/>
          <w:lang w:val="nl-NL"/>
        </w:rPr>
      </w:pPr>
    </w:p>
    <w:p w14:paraId="05C1036F" w14:textId="77777777" w:rsidR="00F2301F" w:rsidRPr="00270AA9" w:rsidRDefault="00F2301F" w:rsidP="00F2301F">
      <w:pPr>
        <w:rPr>
          <w:b/>
          <w:bCs/>
          <w:lang w:val="nl-NL"/>
        </w:rPr>
      </w:pPr>
      <w:r w:rsidRPr="00270AA9">
        <w:rPr>
          <w:b/>
          <w:bCs/>
          <w:lang w:val="nl-NL"/>
        </w:rPr>
        <w:t>Groepsomzet en winst in boekjaar 2024</w:t>
      </w:r>
    </w:p>
    <w:p w14:paraId="58AD6348" w14:textId="666E7E21" w:rsidR="00F2301F" w:rsidRDefault="00F2301F" w:rsidP="00F2301F">
      <w:pPr>
        <w:rPr>
          <w:lang w:val="nl-NL"/>
        </w:rPr>
      </w:pPr>
      <w:r w:rsidRPr="00270AA9">
        <w:rPr>
          <w:lang w:val="nl-NL"/>
        </w:rPr>
        <w:t xml:space="preserve">De </w:t>
      </w:r>
      <w:r w:rsidRPr="00270AA9">
        <w:rPr>
          <w:b/>
          <w:bCs/>
          <w:lang w:val="nl-NL"/>
        </w:rPr>
        <w:t>omzet</w:t>
      </w:r>
      <w:r w:rsidRPr="00270AA9">
        <w:rPr>
          <w:lang w:val="nl-NL"/>
        </w:rPr>
        <w:t xml:space="preserve"> van de Henkel Gro</w:t>
      </w:r>
      <w:r>
        <w:rPr>
          <w:lang w:val="nl-NL"/>
        </w:rPr>
        <w:t>u</w:t>
      </w:r>
      <w:r w:rsidRPr="00270AA9">
        <w:rPr>
          <w:lang w:val="nl-NL"/>
        </w:rPr>
        <w:t xml:space="preserve">p bereikte 21.586 miljoen euro in het boekjaar 2024, een nominale stijging van 0,3 procent in vergelijking met het voorgaande jaar. Wisselkoerseffecten hadden een negatieve impact van -1,8 procent op de omzet. Gecorrigeerd voor deze wisselkoerseffecten bedroeg de omzetgroei 2,1 procent. Overnames/desinvesteringen hadden een licht negatief effect van -0,4 procent op de omzet, wat voornamelijk het gevolg was van de verkoop van onze bedrijfsactiviteiten in Rusland in 2023. De </w:t>
      </w:r>
      <w:r w:rsidRPr="00270AA9">
        <w:rPr>
          <w:b/>
          <w:bCs/>
          <w:lang w:val="nl-NL"/>
        </w:rPr>
        <w:t>organische omzetgroei</w:t>
      </w:r>
      <w:r w:rsidRPr="00270AA9">
        <w:rPr>
          <w:lang w:val="nl-NL"/>
        </w:rPr>
        <w:t>, dat wil zeggen gecorrigeerd voor wisselkoerseffecten en acquisities/desinvesteringen, liet een goede ontwikkeling zien van 2,6 procent. Dit was te danken aan zowel goede prijs- als volumeontwikkelingen.</w:t>
      </w:r>
    </w:p>
    <w:p w14:paraId="7E4D736A" w14:textId="77777777" w:rsidR="00756800" w:rsidRDefault="00756800" w:rsidP="00F2301F">
      <w:pPr>
        <w:rPr>
          <w:lang w:val="nl-NL"/>
        </w:rPr>
      </w:pPr>
    </w:p>
    <w:p w14:paraId="0CFAAB5E" w14:textId="77777777" w:rsidR="00756800" w:rsidRDefault="00756800" w:rsidP="00756800">
      <w:pPr>
        <w:rPr>
          <w:lang w:val="nl-NL"/>
        </w:rPr>
      </w:pPr>
      <w:r w:rsidRPr="00270AA9">
        <w:rPr>
          <w:lang w:val="nl-NL"/>
        </w:rPr>
        <w:t xml:space="preserve">De divisie </w:t>
      </w:r>
      <w:proofErr w:type="spellStart"/>
      <w:r w:rsidRPr="00270AA9">
        <w:rPr>
          <w:b/>
          <w:bCs/>
          <w:lang w:val="nl-NL"/>
        </w:rPr>
        <w:t>Adhesive</w:t>
      </w:r>
      <w:proofErr w:type="spellEnd"/>
      <w:r w:rsidRPr="00270AA9">
        <w:rPr>
          <w:b/>
          <w:bCs/>
          <w:lang w:val="nl-NL"/>
        </w:rPr>
        <w:t xml:space="preserve"> Technologies</w:t>
      </w:r>
      <w:r w:rsidRPr="00270AA9">
        <w:rPr>
          <w:lang w:val="nl-NL"/>
        </w:rPr>
        <w:t xml:space="preserve"> realiseerde een goede organische omzetgroei van 2,4 procent, vooral aangedreven door de bedrijfstak </w:t>
      </w:r>
      <w:proofErr w:type="spellStart"/>
      <w:r w:rsidRPr="00270AA9">
        <w:rPr>
          <w:lang w:val="nl-NL"/>
        </w:rPr>
        <w:t>Mobility</w:t>
      </w:r>
      <w:proofErr w:type="spellEnd"/>
      <w:r w:rsidRPr="00270AA9">
        <w:rPr>
          <w:lang w:val="nl-NL"/>
        </w:rPr>
        <w:t xml:space="preserve"> &amp; Electronics. De divisie </w:t>
      </w:r>
      <w:r w:rsidRPr="00270AA9">
        <w:rPr>
          <w:b/>
          <w:bCs/>
          <w:lang w:val="nl-NL"/>
        </w:rPr>
        <w:t>Consumer Brands</w:t>
      </w:r>
      <w:r w:rsidRPr="00270AA9">
        <w:rPr>
          <w:lang w:val="nl-NL"/>
        </w:rPr>
        <w:t xml:space="preserve"> behaalde een sterke autonome omzetgroei van 3,0 procent, vooral dankzij de bedrijfseenheid Hair.</w:t>
      </w:r>
    </w:p>
    <w:p w14:paraId="2F32D7B0" w14:textId="77777777" w:rsidR="00B61CCF" w:rsidRPr="00270AA9" w:rsidRDefault="00B61CCF" w:rsidP="00756800">
      <w:pPr>
        <w:rPr>
          <w:lang w:val="nl-NL"/>
        </w:rPr>
      </w:pPr>
    </w:p>
    <w:p w14:paraId="078CF0CC" w14:textId="77777777" w:rsidR="00756800" w:rsidRDefault="00756800" w:rsidP="00756800">
      <w:pPr>
        <w:rPr>
          <w:lang w:val="nl-NL"/>
        </w:rPr>
      </w:pPr>
      <w:r w:rsidRPr="00270AA9">
        <w:rPr>
          <w:lang w:val="nl-NL"/>
        </w:rPr>
        <w:t xml:space="preserve">Het </w:t>
      </w:r>
      <w:r w:rsidRPr="00270AA9">
        <w:rPr>
          <w:b/>
          <w:bCs/>
          <w:lang w:val="nl-NL"/>
        </w:rPr>
        <w:t>aangepaste bedrijfsresultaat (aangepaste EBIT)</w:t>
      </w:r>
      <w:r w:rsidRPr="00270AA9">
        <w:rPr>
          <w:lang w:val="nl-NL"/>
        </w:rPr>
        <w:t xml:space="preserve"> steeg aanzienlijk met 20,9 procent tot 3.089 miljoen euro (vorig jaar: 2.556 miljoen euro).</w:t>
      </w:r>
    </w:p>
    <w:p w14:paraId="11C1F0E9" w14:textId="77777777" w:rsidR="00760C90" w:rsidRPr="00270AA9" w:rsidRDefault="00760C90" w:rsidP="00756800">
      <w:pPr>
        <w:rPr>
          <w:lang w:val="nl-NL"/>
        </w:rPr>
      </w:pPr>
    </w:p>
    <w:p w14:paraId="44FE65B3" w14:textId="77777777" w:rsidR="00756800" w:rsidRDefault="00756800" w:rsidP="00756800">
      <w:pPr>
        <w:rPr>
          <w:lang w:val="nl-NL"/>
        </w:rPr>
      </w:pPr>
      <w:r w:rsidRPr="00270AA9">
        <w:rPr>
          <w:lang w:val="nl-NL"/>
        </w:rPr>
        <w:t xml:space="preserve">Het </w:t>
      </w:r>
      <w:r w:rsidRPr="00270AA9">
        <w:rPr>
          <w:b/>
          <w:bCs/>
          <w:lang w:val="nl-NL"/>
        </w:rPr>
        <w:t>aangepaste rendement op de omzet</w:t>
      </w:r>
      <w:r w:rsidRPr="00270AA9">
        <w:rPr>
          <w:lang w:val="nl-NL"/>
        </w:rPr>
        <w:t xml:space="preserve"> </w:t>
      </w:r>
      <w:r w:rsidRPr="00270AA9">
        <w:rPr>
          <w:b/>
          <w:bCs/>
          <w:lang w:val="nl-NL"/>
        </w:rPr>
        <w:t>(aangepaste EBIT-marge)</w:t>
      </w:r>
      <w:r w:rsidRPr="00270AA9">
        <w:rPr>
          <w:lang w:val="nl-NL"/>
        </w:rPr>
        <w:t xml:space="preserve"> was in het boekjaar 2024 ook aanzienlijk hoger op jaarbasis en bedroeg 14,3 procent (2023: 11,9 procent).</w:t>
      </w:r>
    </w:p>
    <w:p w14:paraId="3B027B8C" w14:textId="77777777" w:rsidR="00760C90" w:rsidRPr="00270AA9" w:rsidRDefault="00760C90" w:rsidP="00756800">
      <w:pPr>
        <w:rPr>
          <w:lang w:val="nl-NL"/>
        </w:rPr>
      </w:pPr>
    </w:p>
    <w:p w14:paraId="6E906894" w14:textId="77777777" w:rsidR="00756800" w:rsidRDefault="00756800" w:rsidP="00756800">
      <w:pPr>
        <w:rPr>
          <w:lang w:val="nl-NL"/>
        </w:rPr>
      </w:pPr>
      <w:r w:rsidRPr="00270AA9">
        <w:rPr>
          <w:lang w:val="nl-NL"/>
        </w:rPr>
        <w:t xml:space="preserve">De </w:t>
      </w:r>
      <w:r w:rsidRPr="00270AA9">
        <w:rPr>
          <w:b/>
          <w:bCs/>
          <w:lang w:val="nl-NL"/>
        </w:rPr>
        <w:t>aangepaste winst per preferent aandeel</w:t>
      </w:r>
      <w:r w:rsidRPr="00270AA9">
        <w:rPr>
          <w:lang w:val="nl-NL"/>
        </w:rPr>
        <w:t xml:space="preserve"> steeg aanzienlijk met 23,2 procent tot 5,36 euro (vorig jaar: 4,35 euro). Tegen constante wisselkoersen steeg de aangepaste winst per preferent aandeel met 25,1 procent.</w:t>
      </w:r>
    </w:p>
    <w:p w14:paraId="6B66134A" w14:textId="77777777" w:rsidR="00760C90" w:rsidRPr="00270AA9" w:rsidRDefault="00760C90" w:rsidP="00756800">
      <w:pPr>
        <w:rPr>
          <w:lang w:val="nl-NL"/>
        </w:rPr>
      </w:pPr>
    </w:p>
    <w:p w14:paraId="3508ECD4" w14:textId="77777777" w:rsidR="00756800" w:rsidRPr="00270AA9" w:rsidRDefault="00756800" w:rsidP="00756800">
      <w:pPr>
        <w:rPr>
          <w:lang w:val="nl-NL"/>
        </w:rPr>
      </w:pPr>
      <w:r w:rsidRPr="00270AA9">
        <w:rPr>
          <w:lang w:val="nl-NL"/>
        </w:rPr>
        <w:t xml:space="preserve">Het </w:t>
      </w:r>
      <w:r w:rsidRPr="00270AA9">
        <w:rPr>
          <w:b/>
          <w:bCs/>
          <w:lang w:val="nl-NL"/>
        </w:rPr>
        <w:t>netto werkkapitaal</w:t>
      </w:r>
      <w:r w:rsidRPr="00270AA9">
        <w:rPr>
          <w:lang w:val="nl-NL"/>
        </w:rPr>
        <w:t xml:space="preserve"> als percentage van de omzet bedroeg 3,0 procent, een lichte stijging ten opzichte van vorig jaar (2023: 2,6 procent).</w:t>
      </w:r>
    </w:p>
    <w:p w14:paraId="32724C9F" w14:textId="77777777" w:rsidR="00756800" w:rsidRDefault="00756800" w:rsidP="00756800">
      <w:pPr>
        <w:rPr>
          <w:lang w:val="nl-NL"/>
        </w:rPr>
      </w:pPr>
      <w:r w:rsidRPr="00270AA9">
        <w:rPr>
          <w:lang w:val="nl-NL"/>
        </w:rPr>
        <w:lastRenderedPageBreak/>
        <w:t xml:space="preserve">De </w:t>
      </w:r>
      <w:r w:rsidRPr="00270AA9">
        <w:rPr>
          <w:b/>
          <w:bCs/>
          <w:lang w:val="nl-NL"/>
        </w:rPr>
        <w:t>vrije kasstroom</w:t>
      </w:r>
      <w:r w:rsidRPr="00270AA9">
        <w:rPr>
          <w:lang w:val="nl-NL"/>
        </w:rPr>
        <w:t xml:space="preserve"> bedroeg 2.362 miljoen euro, een daling ten opzichte van vorig jaar (2023: 2.603 miljoen euro), die positief werd beïnvloed door een normalisatie van het netto werkkapitaal. </w:t>
      </w:r>
    </w:p>
    <w:p w14:paraId="626F0346" w14:textId="77777777" w:rsidR="00760C90" w:rsidRPr="00270AA9" w:rsidRDefault="00760C90" w:rsidP="00756800">
      <w:pPr>
        <w:rPr>
          <w:lang w:val="nl-NL"/>
        </w:rPr>
      </w:pPr>
    </w:p>
    <w:p w14:paraId="65F22DCD" w14:textId="77777777" w:rsidR="00756800" w:rsidRDefault="00756800" w:rsidP="00756800">
      <w:pPr>
        <w:rPr>
          <w:lang w:val="nl-NL"/>
        </w:rPr>
      </w:pPr>
      <w:r w:rsidRPr="00270AA9">
        <w:rPr>
          <w:lang w:val="nl-NL"/>
        </w:rPr>
        <w:t xml:space="preserve">De </w:t>
      </w:r>
      <w:r w:rsidRPr="00270AA9">
        <w:rPr>
          <w:b/>
          <w:bCs/>
          <w:lang w:val="nl-NL"/>
        </w:rPr>
        <w:t>netto financiële positie</w:t>
      </w:r>
      <w:r w:rsidRPr="00270AA9">
        <w:rPr>
          <w:lang w:val="nl-NL"/>
        </w:rPr>
        <w:t xml:space="preserve"> lag met -93 miljoen euro iets onder het niveau van vorig jaar, met name door betalingen voor overnames (31 december 2023: 12 miljoen euro).</w:t>
      </w:r>
    </w:p>
    <w:p w14:paraId="68B052A3" w14:textId="77777777" w:rsidR="00760C90" w:rsidRPr="00270AA9" w:rsidRDefault="00760C90" w:rsidP="00756800">
      <w:pPr>
        <w:rPr>
          <w:lang w:val="nl-NL"/>
        </w:rPr>
      </w:pPr>
    </w:p>
    <w:p w14:paraId="16D3FA9A" w14:textId="54F8C0CD" w:rsidR="00756800" w:rsidRDefault="00756800" w:rsidP="00756800">
      <w:pPr>
        <w:rPr>
          <w:lang w:val="nl-NL"/>
        </w:rPr>
      </w:pPr>
      <w:r w:rsidRPr="00270AA9">
        <w:rPr>
          <w:lang w:val="nl-NL"/>
        </w:rPr>
        <w:t xml:space="preserve">De Raad van Bestuur, de Raad van Commissarissen en de Aandeelhouderscommissie zullen de Algemene Vergadering van Aandeelhouders op 28 april 2025 een </w:t>
      </w:r>
      <w:r w:rsidRPr="00270AA9">
        <w:rPr>
          <w:b/>
          <w:bCs/>
          <w:lang w:val="nl-NL"/>
        </w:rPr>
        <w:t>dividendverhoging</w:t>
      </w:r>
      <w:r w:rsidRPr="00270AA9">
        <w:rPr>
          <w:lang w:val="nl-NL"/>
        </w:rPr>
        <w:t xml:space="preserve"> van 10,3 procent voorstellen ten opzichte van het voorgaande jaar, ten bedrage van 2,04 euro per preferent aandeel en 2,02 euro per gewoon aandeel (+10,4 procent). Dit komt neer op een uitbetalingsratio van 37,9 procent, wat binnen de beoogde bandbreedte van 30 tot 40 procent ligt. De verhoging van het dividend is mogelijk dankzij de zeer goede financiële prestaties in het afgelopen boekjaar en de sterke financiële basis van de Henkel Gro</w:t>
      </w:r>
      <w:r w:rsidR="005B6860">
        <w:rPr>
          <w:lang w:val="nl-NL"/>
        </w:rPr>
        <w:t>u</w:t>
      </w:r>
      <w:r w:rsidRPr="00270AA9">
        <w:rPr>
          <w:lang w:val="nl-NL"/>
        </w:rPr>
        <w:t>p.</w:t>
      </w:r>
    </w:p>
    <w:p w14:paraId="282AC0B7" w14:textId="77777777" w:rsidR="00514A97" w:rsidRDefault="00514A97" w:rsidP="00756800">
      <w:pPr>
        <w:rPr>
          <w:lang w:val="nl-NL"/>
        </w:rPr>
      </w:pPr>
    </w:p>
    <w:p w14:paraId="47BB9331" w14:textId="77777777" w:rsidR="00514A97" w:rsidRPr="00270AA9" w:rsidRDefault="00514A97" w:rsidP="00514A97">
      <w:pPr>
        <w:rPr>
          <w:b/>
          <w:bCs/>
          <w:lang w:val="nl-NL"/>
        </w:rPr>
      </w:pPr>
      <w:r w:rsidRPr="00270AA9">
        <w:rPr>
          <w:b/>
          <w:bCs/>
          <w:lang w:val="nl-NL"/>
        </w:rPr>
        <w:t>Prestaties per divisie in boekjaar 2024</w:t>
      </w:r>
    </w:p>
    <w:p w14:paraId="020A9AE4" w14:textId="77777777" w:rsidR="00514A97" w:rsidRPr="00270AA9" w:rsidRDefault="00514A97" w:rsidP="00514A97">
      <w:pPr>
        <w:rPr>
          <w:lang w:val="nl-NL"/>
        </w:rPr>
      </w:pPr>
      <w:r w:rsidRPr="00270AA9">
        <w:rPr>
          <w:lang w:val="nl-NL"/>
        </w:rPr>
        <w:t xml:space="preserve">De </w:t>
      </w:r>
      <w:r w:rsidRPr="00270AA9">
        <w:rPr>
          <w:b/>
          <w:bCs/>
          <w:lang w:val="nl-NL"/>
        </w:rPr>
        <w:t>omzet</w:t>
      </w:r>
      <w:r w:rsidRPr="00270AA9">
        <w:rPr>
          <w:lang w:val="nl-NL"/>
        </w:rPr>
        <w:t xml:space="preserve"> van de divisie </w:t>
      </w:r>
      <w:proofErr w:type="spellStart"/>
      <w:r w:rsidRPr="00270AA9">
        <w:rPr>
          <w:b/>
          <w:bCs/>
          <w:lang w:val="nl-NL"/>
        </w:rPr>
        <w:t>Adhesive</w:t>
      </w:r>
      <w:proofErr w:type="spellEnd"/>
      <w:r w:rsidRPr="00270AA9">
        <w:rPr>
          <w:b/>
          <w:bCs/>
          <w:lang w:val="nl-NL"/>
        </w:rPr>
        <w:t xml:space="preserve"> Technologies</w:t>
      </w:r>
      <w:r w:rsidRPr="00270AA9">
        <w:rPr>
          <w:lang w:val="nl-NL"/>
        </w:rPr>
        <w:t xml:space="preserve"> bedroeg 10.970 miljoen euro in het boekjaar 2024 en steeg nominaal met 1,7 procent op jaarbasis. Terwijl wisselkoerseffecten een negatief effect van -1,8 procent hadden, verhoogden overnames/desinvesteringen de omzet met 1,1 procent. </w:t>
      </w:r>
      <w:r w:rsidRPr="00270AA9">
        <w:rPr>
          <w:b/>
          <w:bCs/>
          <w:lang w:val="nl-NL"/>
        </w:rPr>
        <w:t>Autonoom</w:t>
      </w:r>
      <w:r w:rsidRPr="00270AA9">
        <w:rPr>
          <w:lang w:val="nl-NL"/>
        </w:rPr>
        <w:t xml:space="preserve"> steeg de omzet met 2,4 procent. Deze omzetgroei was vooral te danken aan een sterke volumeontwikkeling in de tweede helft van het jaar vergeleken met het voorgaande jaar, voornamelijk door de toegenomen vraag in enkele belangrijke eindmarkten. De prijzen bleven gelijk in vergelijking met het voorgaande jaar. Met 1.817 miljoen euro liet de </w:t>
      </w:r>
      <w:r w:rsidRPr="00270AA9">
        <w:rPr>
          <w:b/>
          <w:bCs/>
          <w:lang w:val="nl-NL"/>
        </w:rPr>
        <w:t>aangepaste bedrijfswinst</w:t>
      </w:r>
      <w:r w:rsidRPr="00270AA9">
        <w:rPr>
          <w:lang w:val="nl-NL"/>
        </w:rPr>
        <w:t xml:space="preserve"> een tweecijferige procentuele stijging zien op jaarbasis, een nieuw hoogtepunt voor de divisie. Het </w:t>
      </w:r>
      <w:r w:rsidRPr="00270AA9">
        <w:rPr>
          <w:b/>
          <w:bCs/>
          <w:lang w:val="nl-NL"/>
        </w:rPr>
        <w:t>aangepaste rendement op omzet</w:t>
      </w:r>
      <w:r w:rsidRPr="00270AA9">
        <w:rPr>
          <w:lang w:val="nl-NL"/>
        </w:rPr>
        <w:t xml:space="preserve"> steeg aanzienlijk op jaarbasis met 190 basispunten tot 16,6 procent.</w:t>
      </w:r>
    </w:p>
    <w:p w14:paraId="4719E6E4" w14:textId="77777777" w:rsidR="00514A97" w:rsidRDefault="00514A97" w:rsidP="00756800">
      <w:pPr>
        <w:rPr>
          <w:lang w:val="nl-NL"/>
        </w:rPr>
      </w:pPr>
    </w:p>
    <w:p w14:paraId="4A2578D7" w14:textId="77777777" w:rsidR="00516AE1" w:rsidRDefault="00516AE1" w:rsidP="00516AE1">
      <w:pPr>
        <w:rPr>
          <w:lang w:val="nl-NL"/>
        </w:rPr>
      </w:pPr>
      <w:r w:rsidRPr="00270AA9">
        <w:rPr>
          <w:lang w:val="nl-NL"/>
        </w:rPr>
        <w:t xml:space="preserve">De </w:t>
      </w:r>
      <w:r w:rsidRPr="00270AA9">
        <w:rPr>
          <w:b/>
          <w:bCs/>
          <w:lang w:val="nl-NL"/>
        </w:rPr>
        <w:t>omzet</w:t>
      </w:r>
      <w:r w:rsidRPr="00270AA9">
        <w:rPr>
          <w:lang w:val="nl-NL"/>
        </w:rPr>
        <w:t xml:space="preserve"> van de divisie </w:t>
      </w:r>
      <w:r w:rsidRPr="00270AA9">
        <w:rPr>
          <w:b/>
          <w:bCs/>
          <w:lang w:val="nl-NL"/>
        </w:rPr>
        <w:t>Consumer Brands</w:t>
      </w:r>
      <w:r w:rsidRPr="00270AA9">
        <w:rPr>
          <w:lang w:val="nl-NL"/>
        </w:rPr>
        <w:t xml:space="preserve"> bedroeg in het verslagjaar 10.467 miljoen euro, nominaal -0,9 procent lager dan vorig jaar. Wisselkoerseffecten verlaagden de omzet met -1,8 procent. Acquisities/desinvesteringen hadden ook een negatief effect van -2,0 procent op de omzet, waarbij de verkoop van onze bedrijfsactiviteiten in Rusland in april 2023 de belangrijkste oorzaak bleef. </w:t>
      </w:r>
      <w:r w:rsidRPr="00270AA9">
        <w:rPr>
          <w:b/>
          <w:bCs/>
          <w:lang w:val="nl-NL"/>
        </w:rPr>
        <w:t>Autonoom</w:t>
      </w:r>
      <w:r w:rsidRPr="00270AA9">
        <w:rPr>
          <w:lang w:val="nl-NL"/>
        </w:rPr>
        <w:t xml:space="preserve"> steeg de omzet met 3,0 procent. Deze omzetgroei was te danken aan een zeer sterke prijsontwikkeling, terwijl de volumes daalden als gevolg van de voortdurende maatregelen om de portfolio te optimaliseren. De </w:t>
      </w:r>
      <w:r w:rsidRPr="00270AA9">
        <w:rPr>
          <w:b/>
          <w:bCs/>
          <w:lang w:val="nl-NL"/>
        </w:rPr>
        <w:t>aangepaste bedrijfswinst</w:t>
      </w:r>
      <w:r w:rsidRPr="00270AA9">
        <w:rPr>
          <w:lang w:val="nl-NL"/>
        </w:rPr>
        <w:t xml:space="preserve"> bedroeg 1.419 miljoen euro, aanzienlijk meer dan vorig jaar (1</w:t>
      </w:r>
      <w:r>
        <w:rPr>
          <w:lang w:val="nl-NL"/>
        </w:rPr>
        <w:t>.</w:t>
      </w:r>
      <w:r w:rsidRPr="00270AA9">
        <w:rPr>
          <w:lang w:val="nl-NL"/>
        </w:rPr>
        <w:t xml:space="preserve">115 miljoen euro). Het </w:t>
      </w:r>
      <w:r w:rsidRPr="00270AA9">
        <w:rPr>
          <w:b/>
          <w:bCs/>
          <w:lang w:val="nl-NL"/>
        </w:rPr>
        <w:t>aangepaste rendement op omzet</w:t>
      </w:r>
      <w:r w:rsidRPr="00270AA9">
        <w:rPr>
          <w:lang w:val="nl-NL"/>
        </w:rPr>
        <w:t xml:space="preserve"> kwam uit op 13,6 procent en steeg daarmee aanzienlijk met 300 basispunten ten opzichte van het voorgaande jaar.</w:t>
      </w:r>
    </w:p>
    <w:p w14:paraId="35983FD4" w14:textId="77777777" w:rsidR="00516AE1" w:rsidRPr="00270AA9" w:rsidRDefault="00516AE1" w:rsidP="00516AE1">
      <w:pPr>
        <w:rPr>
          <w:lang w:val="nl-NL"/>
        </w:rPr>
      </w:pPr>
    </w:p>
    <w:p w14:paraId="1A999D95" w14:textId="77777777" w:rsidR="00516AE1" w:rsidRPr="00270AA9" w:rsidRDefault="00516AE1" w:rsidP="00516AE1">
      <w:pPr>
        <w:rPr>
          <w:b/>
          <w:bCs/>
          <w:lang w:val="nl-NL"/>
        </w:rPr>
      </w:pPr>
      <w:r w:rsidRPr="00270AA9">
        <w:rPr>
          <w:b/>
          <w:bCs/>
          <w:lang w:val="nl-NL"/>
        </w:rPr>
        <w:lastRenderedPageBreak/>
        <w:t>Grote vooruitgang in transformatie</w:t>
      </w:r>
    </w:p>
    <w:p w14:paraId="123F2FEE" w14:textId="52F8A6CE" w:rsidR="00516AE1" w:rsidRDefault="00516AE1" w:rsidP="00516AE1">
      <w:pPr>
        <w:rPr>
          <w:lang w:val="nl-NL"/>
        </w:rPr>
      </w:pPr>
      <w:r w:rsidRPr="00270AA9">
        <w:rPr>
          <w:lang w:val="nl-NL"/>
        </w:rPr>
        <w:t xml:space="preserve">De afgelopen jaren heeft Henkel op veel gebieden diepgaande veranderingen doorgevoerd en consequent zijn strategische agenda voor </w:t>
      </w:r>
      <w:r w:rsidR="00EF1A75">
        <w:rPr>
          <w:lang w:val="nl-NL"/>
        </w:rPr>
        <w:t>D</w:t>
      </w:r>
      <w:r w:rsidRPr="00270AA9">
        <w:rPr>
          <w:lang w:val="nl-NL"/>
        </w:rPr>
        <w:t xml:space="preserve">oelgerichte </w:t>
      </w:r>
      <w:r w:rsidR="00EF1A75">
        <w:rPr>
          <w:lang w:val="nl-NL"/>
        </w:rPr>
        <w:t>G</w:t>
      </w:r>
      <w:r w:rsidRPr="00270AA9">
        <w:rPr>
          <w:lang w:val="nl-NL"/>
        </w:rPr>
        <w:t>roei uitgevoerd. De belangrijkste drijfveren voor duurzaam succes op lange termijn zijn de bereidheid en vastberadenheid om voortdurend te transformeren. Het doel is een duurzame verbetering van de resultaten. Om dit te bereiken moet het bedrijf voortdurend veranderen en zich verder ontwikkelen. En dit gebeurt op alle gebieden.</w:t>
      </w:r>
    </w:p>
    <w:p w14:paraId="79CE76BD" w14:textId="77777777" w:rsidR="00516AE1" w:rsidRPr="00270AA9" w:rsidRDefault="00516AE1" w:rsidP="00516AE1">
      <w:pPr>
        <w:rPr>
          <w:lang w:val="nl-NL"/>
        </w:rPr>
      </w:pPr>
    </w:p>
    <w:p w14:paraId="1D1E65ED" w14:textId="77777777" w:rsidR="00516AE1" w:rsidRPr="00270AA9" w:rsidRDefault="00516AE1" w:rsidP="00516AE1">
      <w:pPr>
        <w:rPr>
          <w:b/>
          <w:bCs/>
          <w:lang w:val="nl-NL"/>
        </w:rPr>
      </w:pPr>
      <w:r w:rsidRPr="00270AA9">
        <w:rPr>
          <w:b/>
          <w:bCs/>
          <w:lang w:val="nl-NL"/>
        </w:rPr>
        <w:t>Consumer Brands: Fusie verloopt sneller dan gepland</w:t>
      </w:r>
    </w:p>
    <w:p w14:paraId="3238EBDF" w14:textId="1AD612EE" w:rsidR="00516AE1" w:rsidRPr="00270AA9" w:rsidRDefault="00516AE1" w:rsidP="00516AE1">
      <w:pPr>
        <w:rPr>
          <w:lang w:val="nl-NL"/>
        </w:rPr>
      </w:pPr>
      <w:r w:rsidRPr="00270AA9">
        <w:rPr>
          <w:lang w:val="nl-NL"/>
        </w:rPr>
        <w:t xml:space="preserve">De verandering die wellicht het belangrijkste is in de recente geschiedenis van Henkel is de fusie van </w:t>
      </w:r>
      <w:r w:rsidR="007A4634">
        <w:rPr>
          <w:lang w:val="nl-NL"/>
        </w:rPr>
        <w:t xml:space="preserve">de </w:t>
      </w:r>
      <w:r>
        <w:rPr>
          <w:lang w:val="nl-NL"/>
        </w:rPr>
        <w:t>bedrijfseenheden</w:t>
      </w:r>
      <w:r w:rsidR="007A4634">
        <w:rPr>
          <w:lang w:val="nl-NL"/>
        </w:rPr>
        <w:t xml:space="preserve"> in consumentengoederen</w:t>
      </w:r>
      <w:r w:rsidRPr="00270AA9">
        <w:rPr>
          <w:lang w:val="nl-NL"/>
        </w:rPr>
        <w:t xml:space="preserve"> </w:t>
      </w:r>
      <w:r w:rsidR="007A4634">
        <w:rPr>
          <w:lang w:val="nl-NL"/>
        </w:rPr>
        <w:t>tot</w:t>
      </w:r>
      <w:r w:rsidRPr="00270AA9">
        <w:rPr>
          <w:lang w:val="nl-NL"/>
        </w:rPr>
        <w:t xml:space="preserve"> de divisie </w:t>
      </w:r>
      <w:r w:rsidRPr="00270AA9">
        <w:rPr>
          <w:b/>
          <w:bCs/>
          <w:lang w:val="nl-NL"/>
        </w:rPr>
        <w:t>Consumer Brands</w:t>
      </w:r>
      <w:r w:rsidRPr="00270AA9">
        <w:rPr>
          <w:lang w:val="nl-NL"/>
        </w:rPr>
        <w:t>, die begin 2022 werd aangekondigd. Sindsdien is er veel gebeurd. De divisie is operationeel in zijn nieuwe opzet sinds begin 2023, en de positieve ontwikkelingen werden al duidelijk in dat jaar. In het afgelopen boekjaar 2024 werd duidelijk dat onze beslissing om de voorheen afzonderlijke bedrijfseenheden in consumentenproducten samen te voegen tot één platform de juiste was.</w:t>
      </w:r>
    </w:p>
    <w:p w14:paraId="4CBD9B62" w14:textId="77777777" w:rsidR="00516AE1" w:rsidRPr="00270AA9" w:rsidRDefault="00516AE1" w:rsidP="00516AE1">
      <w:pPr>
        <w:rPr>
          <w:lang w:val="nl-NL"/>
        </w:rPr>
      </w:pPr>
      <w:r w:rsidRPr="00270AA9">
        <w:rPr>
          <w:lang w:val="nl-NL"/>
        </w:rPr>
        <w:t xml:space="preserve">De integratie van de divisie Consumer Brands is veel sneller verlopen dan eerst gepland: zowel op het gebied van teamintegratie, herstructurering van de portefeuille als het bereiken van </w:t>
      </w:r>
      <w:proofErr w:type="spellStart"/>
      <w:r w:rsidRPr="00270AA9">
        <w:rPr>
          <w:lang w:val="nl-NL"/>
        </w:rPr>
        <w:t>synergieën</w:t>
      </w:r>
      <w:proofErr w:type="spellEnd"/>
      <w:r w:rsidRPr="00270AA9">
        <w:rPr>
          <w:lang w:val="nl-NL"/>
        </w:rPr>
        <w:t>. De eerste fase van de integratie, die voornamelijk bestond uit het samenvoegen van de verkoop- en marketingteams, werd in 2024 afgerond. In de tweede fase, die sinds 2023 loopt, zullen de volledige kostenbesparingen door het verbeteren van de toeleveringsketen, d.w.z. de productienetwerken en toeleveringsketens, naar verwachting tegen eind 2025 worden gerealiseerd.</w:t>
      </w:r>
    </w:p>
    <w:p w14:paraId="61A676B9" w14:textId="77777777" w:rsidR="00516AE1" w:rsidRDefault="00516AE1" w:rsidP="00756800">
      <w:pPr>
        <w:rPr>
          <w:lang w:val="nl-NL"/>
        </w:rPr>
      </w:pPr>
    </w:p>
    <w:p w14:paraId="54EF798F" w14:textId="77777777" w:rsidR="00826BDD" w:rsidRDefault="00826BDD" w:rsidP="00826BDD">
      <w:pPr>
        <w:rPr>
          <w:lang w:val="nl-NL"/>
        </w:rPr>
      </w:pPr>
      <w:r w:rsidRPr="00270AA9">
        <w:rPr>
          <w:lang w:val="nl-NL"/>
        </w:rPr>
        <w:t>Tegelijkertijd richt de divisie Consumer Brands zich consequent op sterke merken en bedrijfseenheden met hoge brutomarges en leidende posities in markten en categorieën. De positieve effecten van de focus op sterke groei en merken en bedrijfseenheden met hoge marges werpen hun vruchten af: De top tien merken binnen Consumer Brands, die in 2024 goed waren voor meer dan de helft van de omzet, realiseerden een zeer sterke autonome groei, samen met een positieve volumegroei.</w:t>
      </w:r>
    </w:p>
    <w:p w14:paraId="79F339AB" w14:textId="77777777" w:rsidR="00B60BD9" w:rsidRPr="00270AA9" w:rsidRDefault="00B60BD9" w:rsidP="00826BDD">
      <w:pPr>
        <w:rPr>
          <w:lang w:val="nl-NL"/>
        </w:rPr>
      </w:pPr>
    </w:p>
    <w:p w14:paraId="02174B07" w14:textId="77777777" w:rsidR="00826BDD" w:rsidRPr="00270AA9" w:rsidRDefault="00826BDD" w:rsidP="00826BDD">
      <w:pPr>
        <w:rPr>
          <w:b/>
          <w:bCs/>
          <w:lang w:val="nl-NL"/>
        </w:rPr>
      </w:pPr>
      <w:r w:rsidRPr="00270AA9">
        <w:rPr>
          <w:b/>
          <w:bCs/>
          <w:lang w:val="nl-NL"/>
        </w:rPr>
        <w:t xml:space="preserve">Verdere ontwikkeling van de divisie </w:t>
      </w:r>
      <w:proofErr w:type="spellStart"/>
      <w:r w:rsidRPr="00270AA9">
        <w:rPr>
          <w:b/>
          <w:bCs/>
          <w:lang w:val="nl-NL"/>
        </w:rPr>
        <w:t>Adhesive</w:t>
      </w:r>
      <w:proofErr w:type="spellEnd"/>
      <w:r w:rsidRPr="00270AA9">
        <w:rPr>
          <w:b/>
          <w:bCs/>
          <w:lang w:val="nl-NL"/>
        </w:rPr>
        <w:t xml:space="preserve"> Technologies</w:t>
      </w:r>
    </w:p>
    <w:p w14:paraId="52A60A7B" w14:textId="3D70D201" w:rsidR="00826BDD" w:rsidRPr="00270AA9" w:rsidRDefault="00826BDD" w:rsidP="00826BDD">
      <w:pPr>
        <w:rPr>
          <w:lang w:val="nl-NL"/>
        </w:rPr>
      </w:pPr>
      <w:r w:rsidRPr="00270AA9">
        <w:rPr>
          <w:lang w:val="nl-NL"/>
        </w:rPr>
        <w:t xml:space="preserve">De divisie </w:t>
      </w:r>
      <w:proofErr w:type="spellStart"/>
      <w:r w:rsidRPr="00270AA9">
        <w:rPr>
          <w:b/>
          <w:bCs/>
          <w:lang w:val="nl-NL"/>
        </w:rPr>
        <w:t>Adhesive</w:t>
      </w:r>
      <w:proofErr w:type="spellEnd"/>
      <w:r w:rsidRPr="00270AA9">
        <w:rPr>
          <w:b/>
          <w:bCs/>
          <w:lang w:val="nl-NL"/>
        </w:rPr>
        <w:t xml:space="preserve"> Technologies</w:t>
      </w:r>
      <w:r w:rsidRPr="00270AA9">
        <w:rPr>
          <w:lang w:val="nl-NL"/>
        </w:rPr>
        <w:t xml:space="preserve"> boekte ook aanzienlijke vooruitgang in het </w:t>
      </w:r>
      <w:r w:rsidR="00B60BD9">
        <w:rPr>
          <w:lang w:val="nl-NL"/>
        </w:rPr>
        <w:t>boek</w:t>
      </w:r>
      <w:r w:rsidRPr="00270AA9">
        <w:rPr>
          <w:lang w:val="nl-NL"/>
        </w:rPr>
        <w:t xml:space="preserve">jaar met over het algemeen goede bedrijfsprestaties. Deze divisie biedt ongeveer 20.000 producten en oplossingen aan meer dan 100.000 klanten wereldwijd in meer dan 800 industriesegmenten. Deze breedte en diepte van het portfolio, gecombineerd met een wereldwijde aanwezigheid en de expertise in het ontwikkelen van klantgerichte oplossingen, maken Henkel uniek op de markt en stellen het bedrijf in staat om zijn wereldwijd toonaangevende marktpositie verder </w:t>
      </w:r>
      <w:r w:rsidRPr="00270AA9">
        <w:rPr>
          <w:lang w:val="nl-NL"/>
        </w:rPr>
        <w:lastRenderedPageBreak/>
        <w:t xml:space="preserve">uit te breiden. Met zijn drie bedrijfseenheden - </w:t>
      </w:r>
      <w:proofErr w:type="spellStart"/>
      <w:r w:rsidRPr="00270AA9">
        <w:rPr>
          <w:lang w:val="nl-NL"/>
        </w:rPr>
        <w:t>Mobility</w:t>
      </w:r>
      <w:proofErr w:type="spellEnd"/>
      <w:r w:rsidRPr="00270AA9">
        <w:rPr>
          <w:lang w:val="nl-NL"/>
        </w:rPr>
        <w:t xml:space="preserve"> &amp; Electronics, </w:t>
      </w:r>
      <w:proofErr w:type="spellStart"/>
      <w:r w:rsidRPr="00270AA9">
        <w:rPr>
          <w:lang w:val="nl-NL"/>
        </w:rPr>
        <w:t>Packaging</w:t>
      </w:r>
      <w:proofErr w:type="spellEnd"/>
      <w:r w:rsidRPr="00270AA9">
        <w:rPr>
          <w:lang w:val="nl-NL"/>
        </w:rPr>
        <w:t xml:space="preserve"> &amp; Consumer </w:t>
      </w:r>
      <w:proofErr w:type="spellStart"/>
      <w:r w:rsidRPr="00270AA9">
        <w:rPr>
          <w:lang w:val="nl-NL"/>
        </w:rPr>
        <w:t>Goods</w:t>
      </w:r>
      <w:proofErr w:type="spellEnd"/>
      <w:r w:rsidRPr="00270AA9">
        <w:rPr>
          <w:lang w:val="nl-NL"/>
        </w:rPr>
        <w:t xml:space="preserve">, en </w:t>
      </w:r>
      <w:proofErr w:type="spellStart"/>
      <w:r w:rsidRPr="00270AA9">
        <w:rPr>
          <w:lang w:val="nl-NL"/>
        </w:rPr>
        <w:t>Craftsman</w:t>
      </w:r>
      <w:proofErr w:type="spellEnd"/>
      <w:r w:rsidRPr="00270AA9">
        <w:rPr>
          <w:lang w:val="nl-NL"/>
        </w:rPr>
        <w:t xml:space="preserve">, Construction </w:t>
      </w:r>
      <w:proofErr w:type="spellStart"/>
      <w:r w:rsidRPr="00270AA9">
        <w:rPr>
          <w:lang w:val="nl-NL"/>
        </w:rPr>
        <w:t>and</w:t>
      </w:r>
      <w:proofErr w:type="spellEnd"/>
      <w:r w:rsidRPr="00270AA9">
        <w:rPr>
          <w:lang w:val="nl-NL"/>
        </w:rPr>
        <w:t xml:space="preserve"> Professional - richt </w:t>
      </w:r>
      <w:proofErr w:type="spellStart"/>
      <w:r w:rsidRPr="00270AA9">
        <w:rPr>
          <w:lang w:val="nl-NL"/>
        </w:rPr>
        <w:t>Adhesive</w:t>
      </w:r>
      <w:proofErr w:type="spellEnd"/>
      <w:r w:rsidRPr="00270AA9">
        <w:rPr>
          <w:lang w:val="nl-NL"/>
        </w:rPr>
        <w:t xml:space="preserve"> Technologies zich op belangrijke toekomstige trends. Deze omvatten e-mobiliteit en connectiviteit, dat wil zeggen de toenemende </w:t>
      </w:r>
      <w:proofErr w:type="spellStart"/>
      <w:r w:rsidRPr="00270AA9">
        <w:rPr>
          <w:lang w:val="nl-NL"/>
        </w:rPr>
        <w:t>interconnectiviteit</w:t>
      </w:r>
      <w:proofErr w:type="spellEnd"/>
      <w:r w:rsidRPr="00270AA9">
        <w:rPr>
          <w:lang w:val="nl-NL"/>
        </w:rPr>
        <w:t xml:space="preserve"> van systemen, evenals duurzaamheid.</w:t>
      </w:r>
    </w:p>
    <w:p w14:paraId="46ED00B4" w14:textId="77777777" w:rsidR="00826BDD" w:rsidRDefault="00826BDD" w:rsidP="00826BDD">
      <w:pPr>
        <w:rPr>
          <w:lang w:val="nl-NL"/>
        </w:rPr>
      </w:pPr>
      <w:r w:rsidRPr="00270AA9">
        <w:rPr>
          <w:lang w:val="nl-NL"/>
        </w:rPr>
        <w:t>De gestroomlijnde structuur van de bedrijfseenheden, deels met nieuwe leiderschapsteams, en de consistente focus op de trends van morgen droegen opnieuw bij aan de succesvolle ontwikkeling van de divisie in het uitdagende jaar 2024.</w:t>
      </w:r>
    </w:p>
    <w:p w14:paraId="110E8240" w14:textId="77777777" w:rsidR="00826BDD" w:rsidRPr="00270AA9" w:rsidRDefault="00826BDD" w:rsidP="00826BDD">
      <w:pPr>
        <w:rPr>
          <w:lang w:val="nl-NL"/>
        </w:rPr>
      </w:pPr>
    </w:p>
    <w:p w14:paraId="0D40D914" w14:textId="77777777" w:rsidR="00826BDD" w:rsidRPr="00270AA9" w:rsidRDefault="00826BDD" w:rsidP="00826BDD">
      <w:pPr>
        <w:rPr>
          <w:b/>
          <w:bCs/>
          <w:lang w:val="nl-NL"/>
        </w:rPr>
      </w:pPr>
      <w:r w:rsidRPr="00270AA9">
        <w:rPr>
          <w:b/>
          <w:bCs/>
          <w:lang w:val="nl-NL"/>
        </w:rPr>
        <w:t>Verdere vooruitgang voor alle strategische prioriteiten</w:t>
      </w:r>
    </w:p>
    <w:p w14:paraId="0BD48606" w14:textId="77777777" w:rsidR="00826BDD" w:rsidRPr="00270AA9" w:rsidRDefault="00826BDD" w:rsidP="00826BDD">
      <w:pPr>
        <w:rPr>
          <w:lang w:val="nl-NL"/>
        </w:rPr>
      </w:pPr>
      <w:r w:rsidRPr="00270AA9">
        <w:rPr>
          <w:lang w:val="nl-NL"/>
        </w:rPr>
        <w:t>In een uitdagende macro-economische en geopolitieke omgeving bleef Henkel zijn groeistrategie consistent implementeren in het afgelopen boekjaar en boekte het belangrijke vooruitgang op alle gebieden. Het bedrijf heeft zijn activiteiten- en merkenportfolio verder ontwikkeld, zijn concurrentievoordeel op het gebied van innovatie, duurzaamheid en digitalisering versterkt, zijn bedrijfsmodellen geoptimaliseerd en zijn bedrijfscultuur versterkt.</w:t>
      </w:r>
    </w:p>
    <w:p w14:paraId="78301E29" w14:textId="77777777" w:rsidR="00166AAC" w:rsidRDefault="00166AAC" w:rsidP="00826BDD">
      <w:pPr>
        <w:rPr>
          <w:lang w:val="nl-NL"/>
        </w:rPr>
      </w:pPr>
    </w:p>
    <w:p w14:paraId="732638AB" w14:textId="0881BAB2" w:rsidR="00826BDD" w:rsidRPr="00270AA9" w:rsidRDefault="00826BDD" w:rsidP="00826BDD">
      <w:pPr>
        <w:rPr>
          <w:lang w:val="nl-NL"/>
        </w:rPr>
      </w:pPr>
      <w:r w:rsidRPr="00270AA9">
        <w:rPr>
          <w:lang w:val="nl-NL"/>
        </w:rPr>
        <w:t xml:space="preserve">Als onderdeel van zijn </w:t>
      </w:r>
      <w:r w:rsidRPr="00270AA9">
        <w:rPr>
          <w:b/>
          <w:bCs/>
          <w:lang w:val="nl-NL"/>
        </w:rPr>
        <w:t>actieve portfoliobeheer</w:t>
      </w:r>
      <w:r w:rsidRPr="00270AA9">
        <w:rPr>
          <w:lang w:val="nl-NL"/>
        </w:rPr>
        <w:t xml:space="preserve"> heeft Henkel zijn portfolio verder ontwikkeld door activiteiten stop te zetten of af te stoten, maar ook door overnames. Met de verkoop van de bedrijfseenheid </w:t>
      </w:r>
      <w:r w:rsidR="00F25A93">
        <w:rPr>
          <w:lang w:val="nl-NL"/>
        </w:rPr>
        <w:t>R</w:t>
      </w:r>
      <w:r w:rsidRPr="00270AA9">
        <w:rPr>
          <w:lang w:val="nl-NL"/>
        </w:rPr>
        <w:t xml:space="preserve">etailer </w:t>
      </w:r>
      <w:r w:rsidR="00F25A93">
        <w:rPr>
          <w:lang w:val="nl-NL"/>
        </w:rPr>
        <w:t>B</w:t>
      </w:r>
      <w:r w:rsidRPr="00270AA9">
        <w:rPr>
          <w:lang w:val="nl-NL"/>
        </w:rPr>
        <w:t xml:space="preserve">rands in Noord-Amerika eerder dit jaar, heeft Henkel zijn portfoliomaatregelen afgerond. Deze werden aangekondigd bij de start van de fusie van de voorheen afzonderlijke consumententakken. De Retailer Brands activiteiten zijn geïdentificeerd als niet-kernactiviteit binnen de divisie Consumer Brands, omdat het potentieel om </w:t>
      </w:r>
      <w:proofErr w:type="spellStart"/>
      <w:r w:rsidRPr="00270AA9">
        <w:rPr>
          <w:lang w:val="nl-NL"/>
        </w:rPr>
        <w:t>synergieën</w:t>
      </w:r>
      <w:proofErr w:type="spellEnd"/>
      <w:r w:rsidRPr="00270AA9">
        <w:rPr>
          <w:lang w:val="nl-NL"/>
        </w:rPr>
        <w:t xml:space="preserve"> te benutten en de toekomstige strategische fit met het geïntegreerde Consumer Brands platform beperkt zijn. Met inbegrip van deze transactie heeft Henkel sinds begin 2022 merken en activiteiten afgestoten of stopgezet die een totale omzet van iets meer dan 1 miljard euro vertegenwoordigen.</w:t>
      </w:r>
    </w:p>
    <w:p w14:paraId="60F75EBF" w14:textId="77777777" w:rsidR="00756800" w:rsidRDefault="00756800" w:rsidP="00F2301F">
      <w:pPr>
        <w:rPr>
          <w:lang w:val="nl-NL"/>
        </w:rPr>
      </w:pPr>
    </w:p>
    <w:p w14:paraId="394088C7" w14:textId="77777777" w:rsidR="005C6B90" w:rsidRDefault="005C6B90" w:rsidP="005C6B90">
      <w:pPr>
        <w:rPr>
          <w:lang w:val="nl-NL"/>
        </w:rPr>
      </w:pPr>
      <w:r w:rsidRPr="00270AA9">
        <w:rPr>
          <w:lang w:val="nl-NL"/>
        </w:rPr>
        <w:t xml:space="preserve">Actief portfoliomanagement omvat ook het versterken en uitbreiden van het portfolio door middel van </w:t>
      </w:r>
      <w:r w:rsidRPr="00270AA9">
        <w:rPr>
          <w:b/>
          <w:bCs/>
          <w:lang w:val="nl-NL"/>
        </w:rPr>
        <w:t>acquisities</w:t>
      </w:r>
      <w:r w:rsidRPr="00270AA9">
        <w:rPr>
          <w:lang w:val="nl-NL"/>
        </w:rPr>
        <w:t xml:space="preserve">: Begin 2024 nam Henkel het bekende haarverzorgingsmerk </w:t>
      </w:r>
      <w:proofErr w:type="spellStart"/>
      <w:r w:rsidRPr="00270AA9">
        <w:rPr>
          <w:lang w:val="nl-NL"/>
        </w:rPr>
        <w:t>Vidal</w:t>
      </w:r>
      <w:proofErr w:type="spellEnd"/>
      <w:r w:rsidRPr="00270AA9">
        <w:rPr>
          <w:lang w:val="nl-NL"/>
        </w:rPr>
        <w:t xml:space="preserve"> </w:t>
      </w:r>
      <w:proofErr w:type="spellStart"/>
      <w:r w:rsidRPr="00270AA9">
        <w:rPr>
          <w:lang w:val="nl-NL"/>
        </w:rPr>
        <w:t>Sassoon</w:t>
      </w:r>
      <w:proofErr w:type="spellEnd"/>
      <w:r w:rsidRPr="00270AA9">
        <w:rPr>
          <w:lang w:val="nl-NL"/>
        </w:rPr>
        <w:t xml:space="preserve"> in China over. Deze acquisitie is een perfecte aanvulling op het lokale portfolio van Consumer Brands in China en dekt het premiumsegment in de detailhandel. Het </w:t>
      </w:r>
      <w:proofErr w:type="spellStart"/>
      <w:r w:rsidRPr="00270AA9">
        <w:rPr>
          <w:lang w:val="nl-NL"/>
        </w:rPr>
        <w:t>Vidal</w:t>
      </w:r>
      <w:proofErr w:type="spellEnd"/>
      <w:r w:rsidRPr="00270AA9">
        <w:rPr>
          <w:lang w:val="nl-NL"/>
        </w:rPr>
        <w:t xml:space="preserve"> </w:t>
      </w:r>
      <w:proofErr w:type="spellStart"/>
      <w:r w:rsidRPr="00270AA9">
        <w:rPr>
          <w:lang w:val="nl-NL"/>
        </w:rPr>
        <w:t>Sassoon</w:t>
      </w:r>
      <w:proofErr w:type="spellEnd"/>
      <w:r w:rsidRPr="00270AA9">
        <w:rPr>
          <w:lang w:val="nl-NL"/>
        </w:rPr>
        <w:t xml:space="preserve"> merkportfolio bedient voornamelijk het premium haarverzorgingssegment met shampoos en </w:t>
      </w:r>
      <w:proofErr w:type="spellStart"/>
      <w:r w:rsidRPr="00270AA9">
        <w:rPr>
          <w:lang w:val="nl-NL"/>
        </w:rPr>
        <w:t>conditioners</w:t>
      </w:r>
      <w:proofErr w:type="spellEnd"/>
      <w:r w:rsidRPr="00270AA9">
        <w:rPr>
          <w:lang w:val="nl-NL"/>
        </w:rPr>
        <w:t>, maar omvat ook producten gerelateerd aan styling en haarverzorgingsbehandelingen.</w:t>
      </w:r>
    </w:p>
    <w:p w14:paraId="71A03BEE" w14:textId="77777777" w:rsidR="00B411D7" w:rsidRPr="00270AA9" w:rsidRDefault="00B411D7" w:rsidP="005C6B90">
      <w:pPr>
        <w:rPr>
          <w:lang w:val="nl-NL"/>
        </w:rPr>
      </w:pPr>
    </w:p>
    <w:p w14:paraId="7BCC0C30" w14:textId="77777777" w:rsidR="005C6B90" w:rsidRDefault="005C6B90" w:rsidP="005C6B90">
      <w:pPr>
        <w:rPr>
          <w:lang w:val="nl-NL"/>
        </w:rPr>
      </w:pPr>
      <w:r w:rsidRPr="00270AA9">
        <w:rPr>
          <w:lang w:val="nl-NL"/>
        </w:rPr>
        <w:t xml:space="preserve">Henkel investeerde ook in overnames om zijn portfolio uit te breiden binnen de divisie </w:t>
      </w:r>
      <w:proofErr w:type="spellStart"/>
      <w:r w:rsidRPr="00270AA9">
        <w:rPr>
          <w:lang w:val="nl-NL"/>
        </w:rPr>
        <w:t>Adhesive</w:t>
      </w:r>
      <w:proofErr w:type="spellEnd"/>
      <w:r w:rsidRPr="00270AA9">
        <w:rPr>
          <w:lang w:val="nl-NL"/>
        </w:rPr>
        <w:t xml:space="preserve"> Technologies, door de overname van het in de VS gevestigde bedrijf Seal </w:t>
      </w:r>
      <w:proofErr w:type="spellStart"/>
      <w:r w:rsidRPr="00270AA9">
        <w:rPr>
          <w:lang w:val="nl-NL"/>
        </w:rPr>
        <w:t>for</w:t>
      </w:r>
      <w:proofErr w:type="spellEnd"/>
      <w:r w:rsidRPr="00270AA9">
        <w:rPr>
          <w:lang w:val="nl-NL"/>
        </w:rPr>
        <w:t xml:space="preserve"> Life Industries. Dit bedrijf levert beschermende coatings en afdichtingsoplossingen voor infrastructuur in sectoren zoals hernieuwbare energie, gas en water. Deze overname is een </w:t>
      </w:r>
      <w:r w:rsidRPr="00270AA9">
        <w:rPr>
          <w:lang w:val="nl-NL"/>
        </w:rPr>
        <w:lastRenderedPageBreak/>
        <w:t xml:space="preserve">aanvulling op de aankoop in 2023 van Critica </w:t>
      </w:r>
      <w:proofErr w:type="spellStart"/>
      <w:r w:rsidRPr="00270AA9">
        <w:rPr>
          <w:lang w:val="nl-NL"/>
        </w:rPr>
        <w:t>Infrastructure</w:t>
      </w:r>
      <w:proofErr w:type="spellEnd"/>
      <w:r w:rsidRPr="00270AA9">
        <w:rPr>
          <w:lang w:val="nl-NL"/>
        </w:rPr>
        <w:t xml:space="preserve">, een bedrijf dat ook gespecialiseerd is in onderhoud en reparatie van infrastructuur. Met deze overnames hebben we ons bestaande portfolio uitgebreid in de aantrekkelijke en veelbelovende onderhouds-, reparatie- en </w:t>
      </w:r>
      <w:proofErr w:type="spellStart"/>
      <w:r w:rsidRPr="00270AA9">
        <w:rPr>
          <w:lang w:val="nl-NL"/>
        </w:rPr>
        <w:t>revisiebusiness</w:t>
      </w:r>
      <w:proofErr w:type="spellEnd"/>
      <w:r w:rsidRPr="00270AA9">
        <w:rPr>
          <w:lang w:val="nl-NL"/>
        </w:rPr>
        <w:t>, waardoor we een platform hebben gecreëerd voor verdere groei.</w:t>
      </w:r>
    </w:p>
    <w:p w14:paraId="6E9E94A7" w14:textId="77777777" w:rsidR="00AF7EEB" w:rsidRPr="00270AA9" w:rsidRDefault="00AF7EEB" w:rsidP="005C6B90">
      <w:pPr>
        <w:rPr>
          <w:lang w:val="nl-NL"/>
        </w:rPr>
      </w:pPr>
    </w:p>
    <w:p w14:paraId="5DFC7BBB" w14:textId="77777777" w:rsidR="005C6B90" w:rsidRDefault="005C6B90" w:rsidP="005C6B90">
      <w:pPr>
        <w:rPr>
          <w:lang w:val="nl-NL"/>
        </w:rPr>
      </w:pPr>
      <w:r w:rsidRPr="00270AA9">
        <w:rPr>
          <w:lang w:val="nl-NL"/>
        </w:rPr>
        <w:t xml:space="preserve">In 2024 bracht Henkel talrijke </w:t>
      </w:r>
      <w:r w:rsidRPr="00270AA9">
        <w:rPr>
          <w:b/>
          <w:bCs/>
          <w:lang w:val="nl-NL"/>
        </w:rPr>
        <w:t>innovaties</w:t>
      </w:r>
      <w:r w:rsidRPr="00270AA9">
        <w:rPr>
          <w:lang w:val="nl-NL"/>
        </w:rPr>
        <w:t xml:space="preserve"> op de markt die inspelen op belangrijke trends en waarde creëren voor klanten en consumenten. Voor de divisie </w:t>
      </w:r>
      <w:proofErr w:type="spellStart"/>
      <w:r w:rsidRPr="00270AA9">
        <w:rPr>
          <w:lang w:val="nl-NL"/>
        </w:rPr>
        <w:t>Adhesive</w:t>
      </w:r>
      <w:proofErr w:type="spellEnd"/>
      <w:r w:rsidRPr="00270AA9">
        <w:rPr>
          <w:lang w:val="nl-NL"/>
        </w:rPr>
        <w:t xml:space="preserve"> Technologies werd vorig jaar op het hoofdkantoor een ultramodern testcentrum voor batterijen geopend, dat rechtstreeks verbonden is met het grootste wereldwijde innovatiecentrum van de divisie, het </w:t>
      </w:r>
      <w:proofErr w:type="spellStart"/>
      <w:r w:rsidRPr="00270AA9">
        <w:rPr>
          <w:lang w:val="nl-NL"/>
        </w:rPr>
        <w:t>Inspiration</w:t>
      </w:r>
      <w:proofErr w:type="spellEnd"/>
      <w:r w:rsidRPr="00270AA9">
        <w:rPr>
          <w:lang w:val="nl-NL"/>
        </w:rPr>
        <w:t xml:space="preserve"> Center Düsseldorf. </w:t>
      </w:r>
    </w:p>
    <w:p w14:paraId="1D3A59DF" w14:textId="77777777" w:rsidR="005C6B90" w:rsidRPr="00270AA9" w:rsidRDefault="005C6B90" w:rsidP="005C6B90">
      <w:pPr>
        <w:rPr>
          <w:lang w:val="nl-NL"/>
        </w:rPr>
      </w:pPr>
    </w:p>
    <w:p w14:paraId="3A239D29" w14:textId="77777777" w:rsidR="005C6B90" w:rsidRDefault="005C6B90" w:rsidP="005C6B90">
      <w:pPr>
        <w:rPr>
          <w:lang w:val="nl-NL"/>
        </w:rPr>
      </w:pPr>
      <w:r w:rsidRPr="00270AA9">
        <w:rPr>
          <w:lang w:val="nl-NL"/>
        </w:rPr>
        <w:t xml:space="preserve">Met dit nieuwe testcentrum breidt Henkel zijn capaciteiten in het e-mobiliteitssegment aanzienlijk uit en versterkt het zijn positie als toonaangevende ontwikkelings- en innovatiepartner voor autofabrikanten en accufabrikanten. </w:t>
      </w:r>
    </w:p>
    <w:p w14:paraId="5240B09F" w14:textId="77777777" w:rsidR="007A0368" w:rsidRPr="00270AA9" w:rsidRDefault="007A0368" w:rsidP="005C6B90">
      <w:pPr>
        <w:rPr>
          <w:lang w:val="nl-NL"/>
        </w:rPr>
      </w:pPr>
    </w:p>
    <w:p w14:paraId="0350FAC6" w14:textId="77777777" w:rsidR="005C6B90" w:rsidRDefault="005C6B90" w:rsidP="005C6B90">
      <w:pPr>
        <w:rPr>
          <w:lang w:val="nl-NL"/>
        </w:rPr>
      </w:pPr>
      <w:r w:rsidRPr="00270AA9">
        <w:rPr>
          <w:lang w:val="nl-NL"/>
        </w:rPr>
        <w:t xml:space="preserve">Een voorbeeld van innovatie in de divisie Consumer Brands is de nieuw ontwikkelde enzymtechnologie voor </w:t>
      </w:r>
      <w:proofErr w:type="spellStart"/>
      <w:r w:rsidRPr="00270AA9">
        <w:rPr>
          <w:lang w:val="nl-NL"/>
        </w:rPr>
        <w:t>Perwoll</w:t>
      </w:r>
      <w:proofErr w:type="spellEnd"/>
      <w:r w:rsidRPr="00270AA9">
        <w:rPr>
          <w:lang w:val="nl-NL"/>
        </w:rPr>
        <w:t>, die niet alleen textiel verzorgt, maar ook helpt de kleuren van kleding te behouden. Het vernieuwingseffect op de vezels is al na tien wasbeurten zichtbaar en bevordert dus de levensduur van textiel.</w:t>
      </w:r>
    </w:p>
    <w:p w14:paraId="4D3806A9" w14:textId="77777777" w:rsidR="005C6B90" w:rsidRPr="00270AA9" w:rsidRDefault="005C6B90" w:rsidP="005C6B90">
      <w:pPr>
        <w:rPr>
          <w:lang w:val="nl-NL"/>
        </w:rPr>
      </w:pPr>
    </w:p>
    <w:p w14:paraId="67D6CF5F" w14:textId="77777777" w:rsidR="003437FA" w:rsidRPr="00270AA9" w:rsidRDefault="005C6B90" w:rsidP="003437FA">
      <w:pPr>
        <w:rPr>
          <w:lang w:val="nl-NL"/>
        </w:rPr>
      </w:pPr>
      <w:r w:rsidRPr="00270AA9">
        <w:rPr>
          <w:lang w:val="nl-NL"/>
        </w:rPr>
        <w:t xml:space="preserve">Daarnaast heeft Henkel </w:t>
      </w:r>
      <w:r w:rsidRPr="00270AA9">
        <w:rPr>
          <w:b/>
          <w:bCs/>
          <w:lang w:val="nl-NL"/>
        </w:rPr>
        <w:t>duurzaamheid</w:t>
      </w:r>
      <w:r w:rsidRPr="00270AA9">
        <w:rPr>
          <w:lang w:val="nl-NL"/>
        </w:rPr>
        <w:t xml:space="preserve"> verder verankerd in het bedrijf en zijn betrokkenheid op dit gebied geïntensiveerd. Hiervoor heeft Henkel een net-zero stappenplan ontwikkeld, met uitgebreide doelstellingen om uitstoot in de hele waardeketen te verminderen.  Het bedrijf wil een bindende bijdrage leveren aan het beperken van de opwarming van de aarde tot 1,5 °C, zoals overeengekomen in het Klimaatakkoord van Parijs. Het stappenplan van Henkel, dat ook is gevalideerd door het </w:t>
      </w:r>
      <w:proofErr w:type="spellStart"/>
      <w:r w:rsidRPr="00270AA9">
        <w:rPr>
          <w:lang w:val="nl-NL"/>
        </w:rPr>
        <w:t>Science</w:t>
      </w:r>
      <w:proofErr w:type="spellEnd"/>
      <w:r w:rsidRPr="00270AA9">
        <w:rPr>
          <w:lang w:val="nl-NL"/>
        </w:rPr>
        <w:t xml:space="preserve"> </w:t>
      </w:r>
      <w:proofErr w:type="spellStart"/>
      <w:r w:rsidRPr="00270AA9">
        <w:rPr>
          <w:lang w:val="nl-NL"/>
        </w:rPr>
        <w:t>Based</w:t>
      </w:r>
      <w:proofErr w:type="spellEnd"/>
      <w:r w:rsidRPr="00270AA9">
        <w:rPr>
          <w:lang w:val="nl-NL"/>
        </w:rPr>
        <w:t xml:space="preserve"> Targets initiatief, schetst wat het bedrijf doet om net-zero broeikasgasemissies te bereiken tegen 2045. Dit omvat een breed scala aan maatregelen in de hele waardeketen. Bovendien werd Henkel het eerste bedrijf in de DAX-index dat wereldwijd een </w:t>
      </w:r>
      <w:r w:rsidR="007A0368">
        <w:rPr>
          <w:lang w:val="nl-NL"/>
        </w:rPr>
        <w:t>gender</w:t>
      </w:r>
      <w:r w:rsidRPr="00270AA9">
        <w:rPr>
          <w:lang w:val="nl-NL"/>
        </w:rPr>
        <w:t>neutraal ouderschapsverlof invoerde - met volledige</w:t>
      </w:r>
      <w:r w:rsidR="003437FA">
        <w:rPr>
          <w:lang w:val="nl-NL"/>
        </w:rPr>
        <w:t xml:space="preserve"> </w:t>
      </w:r>
      <w:r w:rsidR="003437FA" w:rsidRPr="00270AA9">
        <w:rPr>
          <w:lang w:val="nl-NL"/>
        </w:rPr>
        <w:t>salariscompensatie. Deze stap werd met zeer positieve reacties ontvangen van zowel werknemers als het publiek.</w:t>
      </w:r>
    </w:p>
    <w:p w14:paraId="36DE5CD5" w14:textId="77777777" w:rsidR="003437FA" w:rsidRDefault="003437FA" w:rsidP="003437FA">
      <w:pPr>
        <w:rPr>
          <w:lang w:val="nl-NL"/>
        </w:rPr>
      </w:pPr>
      <w:r w:rsidRPr="00270AA9">
        <w:rPr>
          <w:lang w:val="nl-NL"/>
        </w:rPr>
        <w:t xml:space="preserve">Henkel heeft ook verdere vooruitgang geboekt op het gebied van </w:t>
      </w:r>
      <w:r w:rsidRPr="00270AA9">
        <w:rPr>
          <w:b/>
          <w:bCs/>
          <w:lang w:val="nl-NL"/>
        </w:rPr>
        <w:t>digitalisering</w:t>
      </w:r>
      <w:r w:rsidRPr="00270AA9">
        <w:rPr>
          <w:lang w:val="nl-NL"/>
        </w:rPr>
        <w:t xml:space="preserve">. In 2024 was de snelle vooruitgang op het gebied van kunstmatige intelligentie (AI) een belangrijk onderwerp. Bij Henkel is AI al enkele jaren een integraal onderdeel van de digitale strategie. AI wordt bijvoorbeeld gebruikt in procesautomatisering, in het ontwikkelingslaboratorium voor lijm, in de virtueel verbonden productielocaties wereldwijd, in autonome robots in productiefaciliteiten en in het gebruik van chatbots op de merkwebsites van Henkel. In 2024 heeft de digitale eenheid, Henkel dx, zijn interne structuren verder geoptimaliseerd, zijn digitale </w:t>
      </w:r>
      <w:r w:rsidRPr="00270AA9">
        <w:rPr>
          <w:lang w:val="nl-NL"/>
        </w:rPr>
        <w:lastRenderedPageBreak/>
        <w:t>expertise versterkt en een cultuur van open innovatie bevorderd. Bovendien haalt Henkel voordeel uit zijn strategische partnerschappen met toonaangevende wereldwijde digitale bedrijven zoals SAP, Microsoft en Adobe. Dankzij deze samenwerkingen kan Henkel geavanceerde technologieën integreren in zijn digitale platforms en projecten. Door digitale innovaties te versnellen, zijn platformstrategie te verfijnen en de cross-functionele samenwerking tussen alle divisies en functies te verbeteren, heeft Henkel zijn IT-efficiëntie aanzienlijk verbeterd.</w:t>
      </w:r>
    </w:p>
    <w:p w14:paraId="7E7709CB" w14:textId="77777777" w:rsidR="005F0DB4" w:rsidRPr="00270AA9" w:rsidRDefault="005F0DB4" w:rsidP="003437FA">
      <w:pPr>
        <w:rPr>
          <w:lang w:val="nl-NL"/>
        </w:rPr>
      </w:pPr>
    </w:p>
    <w:p w14:paraId="794BCFB1" w14:textId="39BE91A3" w:rsidR="00EE5E7A" w:rsidRPr="00270AA9" w:rsidRDefault="003437FA" w:rsidP="003437FA">
      <w:pPr>
        <w:rPr>
          <w:lang w:val="nl-NL"/>
        </w:rPr>
      </w:pPr>
      <w:r w:rsidRPr="00270AA9">
        <w:rPr>
          <w:lang w:val="nl-NL"/>
        </w:rPr>
        <w:t xml:space="preserve">Als onderdeel van zijn groeistrategie op lange termijn stemt Henkel zijn divisies voortdurend af op de vereisten van de dynamische markten en veranderende klantverwachtingen om succes op lange termijn te behalen met </w:t>
      </w:r>
      <w:r w:rsidRPr="00270AA9">
        <w:rPr>
          <w:b/>
          <w:bCs/>
          <w:lang w:val="nl-NL"/>
        </w:rPr>
        <w:t>operationele modellen die klaar zijn voor de toekomst</w:t>
      </w:r>
      <w:r w:rsidRPr="00270AA9">
        <w:rPr>
          <w:lang w:val="nl-NL"/>
        </w:rPr>
        <w:t xml:space="preserve">. Dit omvat ook het continu verbeteren van bedrijfsprocessen in het hele bedrijf. </w:t>
      </w:r>
    </w:p>
    <w:p w14:paraId="022D221D" w14:textId="77777777" w:rsidR="003437FA" w:rsidRDefault="003437FA" w:rsidP="003437FA">
      <w:pPr>
        <w:rPr>
          <w:lang w:val="nl-NL"/>
        </w:rPr>
      </w:pPr>
      <w:r w:rsidRPr="00270AA9">
        <w:rPr>
          <w:lang w:val="nl-NL"/>
        </w:rPr>
        <w:t>Een voorbeeld hiervan is de oprichting van een wereldwijd technologiecentrum in Bangalore, India, waar al meer dan 500 IT-experts werken aan een volledig geïntegreerde interne digitale hub. Hiermee verhoogt Henkel zijn kostenefficiëntie en vergroot het zijn interne expertise. Een verdere uitbreiding van het technologiecentrum is gepland voor de komende jaren. Henkel heeft ook zijn venture activiteiten onder één dak geconsolideerd. Ter gelegenheid van de migratie naar S/4Hana in de jaren 2025 tot 2028, zal Henkel ook evalueren hoe het zijn structuren en processen wendbaarder en flexibeler kan maken. In deze context wordt bijvoorbeeld overwogen om aparte juridische entiteiten op te richten voor de twee bestaande divisies, te beginnen in Duitsland, stap voor stap gevolgd - waar van toepassing - in geselecteerde grote landen. Het strategisch en operationeel management van de Groep en haar divisies zal ongewijzigd blijven. Dit is bedoeld om zowel de toekomstige behoeften van de bedrijven als de groei-agenda van Henkel te ondersteunen.</w:t>
      </w:r>
    </w:p>
    <w:p w14:paraId="7B5ADCF7" w14:textId="77777777" w:rsidR="00EE5E7A" w:rsidRPr="00270AA9" w:rsidRDefault="00EE5E7A" w:rsidP="003437FA">
      <w:pPr>
        <w:rPr>
          <w:lang w:val="nl-NL"/>
        </w:rPr>
      </w:pPr>
    </w:p>
    <w:p w14:paraId="0727DF51" w14:textId="77777777" w:rsidR="00902209" w:rsidRPr="00270AA9" w:rsidRDefault="003437FA" w:rsidP="00902209">
      <w:pPr>
        <w:rPr>
          <w:lang w:val="nl-NL"/>
        </w:rPr>
      </w:pPr>
      <w:r w:rsidRPr="00270AA9">
        <w:rPr>
          <w:lang w:val="nl-NL"/>
        </w:rPr>
        <w:t xml:space="preserve">Henkel heeft het afgelopen jaar ook zijn </w:t>
      </w:r>
      <w:r w:rsidRPr="00270AA9">
        <w:rPr>
          <w:b/>
          <w:bCs/>
          <w:lang w:val="nl-NL"/>
        </w:rPr>
        <w:t>bedrijfscultuur</w:t>
      </w:r>
      <w:r w:rsidRPr="00270AA9">
        <w:rPr>
          <w:lang w:val="nl-NL"/>
        </w:rPr>
        <w:t xml:space="preserve"> verder versterkt. Het </w:t>
      </w:r>
      <w:proofErr w:type="spellStart"/>
      <w:r w:rsidRPr="00270AA9">
        <w:rPr>
          <w:lang w:val="nl-NL"/>
        </w:rPr>
        <w:t>Accelerate</w:t>
      </w:r>
      <w:proofErr w:type="spellEnd"/>
      <w:r w:rsidRPr="00270AA9">
        <w:rPr>
          <w:lang w:val="nl-NL"/>
        </w:rPr>
        <w:t xml:space="preserve"> </w:t>
      </w:r>
      <w:proofErr w:type="spellStart"/>
      <w:r w:rsidRPr="00270AA9">
        <w:rPr>
          <w:lang w:val="nl-NL"/>
        </w:rPr>
        <w:t>Cultural</w:t>
      </w:r>
      <w:proofErr w:type="spellEnd"/>
      <w:r w:rsidRPr="00270AA9">
        <w:rPr>
          <w:lang w:val="nl-NL"/>
        </w:rPr>
        <w:t xml:space="preserve"> </w:t>
      </w:r>
      <w:proofErr w:type="spellStart"/>
      <w:r w:rsidRPr="00270AA9">
        <w:rPr>
          <w:lang w:val="nl-NL"/>
        </w:rPr>
        <w:t>Transformation</w:t>
      </w:r>
      <w:proofErr w:type="spellEnd"/>
      <w:r w:rsidRPr="00270AA9">
        <w:rPr>
          <w:lang w:val="nl-NL"/>
        </w:rPr>
        <w:t xml:space="preserve"> (ACT)-initiatief, dat in 2023 werd gelanceerd, werd met succes voortgezet in de hele wereldwijde organisatie. Dit initiatief bevordert een diepere dialoog en een sterkere band binnen de teams. Vorig jaar richtte het ACT-initiatief zich op het</w:t>
      </w:r>
      <w:r w:rsidR="00902209">
        <w:rPr>
          <w:lang w:val="nl-NL"/>
        </w:rPr>
        <w:t xml:space="preserve"> </w:t>
      </w:r>
      <w:r w:rsidR="00902209" w:rsidRPr="00270AA9">
        <w:rPr>
          <w:lang w:val="nl-NL"/>
        </w:rPr>
        <w:t>geven van en open omgaan met constructieve feedback. Een cultuur van samenwerking is nauw verbonden met het bevorderen van diversiteit, gelijkheid en inclusie. Om diversiteit verder te bevorderen, volgt Henkel een strategie gebaseerd op drie pijlers. Ten eerste, bewustmaking via verschillende formats, zoals campagnes en evenementen. Ten tweede, het versterken van inclusief gedrag door middel van trainingsprogramma's voor leiders en werknemers. En ten derde, het voortdurend verbeteren van structurele voorwaarden, zoals het aanbieden van programma's die de balans tussen werk en privéleven ondersteunen en structurele barrières wegnemen.</w:t>
      </w:r>
    </w:p>
    <w:p w14:paraId="1FAEEBE3" w14:textId="77777777" w:rsidR="00902209" w:rsidRPr="00270AA9" w:rsidRDefault="00902209" w:rsidP="00902209">
      <w:pPr>
        <w:rPr>
          <w:lang w:val="nl-NL"/>
        </w:rPr>
      </w:pPr>
      <w:r w:rsidRPr="00270AA9">
        <w:rPr>
          <w:lang w:val="nl-NL"/>
        </w:rPr>
        <w:lastRenderedPageBreak/>
        <w:t>Een van de ambities van Henkel is het bereiken van gendergelijkheid op alle managementniveaus tegen het einde van 2025. Op dit moment wordt ongeveer 42 procent van de managementposities bij Henkel wereldwijd bekleed door vrouwen.</w:t>
      </w:r>
    </w:p>
    <w:p w14:paraId="149C258E" w14:textId="77777777" w:rsidR="00902209" w:rsidRPr="00270AA9" w:rsidRDefault="00902209" w:rsidP="00902209">
      <w:pPr>
        <w:rPr>
          <w:lang w:val="nl-NL"/>
        </w:rPr>
      </w:pPr>
      <w:r w:rsidRPr="00270AA9">
        <w:rPr>
          <w:lang w:val="nl-NL"/>
        </w:rPr>
        <w:t>“Het boekjaar 2024 was een zeer succesvol en belangrijk jaar voor Henkel. We hebben onze financiële doelstellingen gehaald, die we in de loop van het jaar twee keer hebben verhoogd. We hebben onze strategische groeiagenda consequent doorgevoerd in alle strategische dimensies en onze transformatie vastberaden en succesvol voortgezet. We zijn op de goede weg en de transformatie van ons bedrijf toont tastbare resultaten. Met een duidelijke strategie, een sterk team en een unieke bedrijfscultuur zijn we goed voorbereid op de toekomst,” vat Carsten Knobel samen.</w:t>
      </w:r>
    </w:p>
    <w:p w14:paraId="2E0AB7F8" w14:textId="77777777" w:rsidR="00CB583D" w:rsidRPr="00F26266" w:rsidRDefault="00CB583D" w:rsidP="005612BB">
      <w:pPr>
        <w:pStyle w:val="Topline"/>
        <w:spacing w:before="0" w:after="0"/>
        <w:rPr>
          <w:lang w:val="nl-NL"/>
        </w:rPr>
      </w:pPr>
    </w:p>
    <w:p w14:paraId="4A8A0004" w14:textId="77777777" w:rsidR="00F26266" w:rsidRPr="000B5C86" w:rsidRDefault="00F26266" w:rsidP="00F26266">
      <w:pPr>
        <w:rPr>
          <w:rFonts w:cs="Segoe UI"/>
          <w:i/>
          <w:iCs/>
          <w:szCs w:val="22"/>
          <w:lang w:val="nl-NL" w:eastAsia="de-DE"/>
        </w:rPr>
      </w:pPr>
      <w:r w:rsidRPr="000B5C86">
        <w:rPr>
          <w:rFonts w:cs="Segoe UI"/>
          <w:i/>
          <w:iCs/>
          <w:szCs w:val="22"/>
          <w:lang w:val="nl-NL" w:eastAsia="de-DE"/>
        </w:rPr>
        <w:t>DIT DOCUMENT IS EEN VERTALING VAN DE ORIGINELE, ENGELSE VERSIE.</w:t>
      </w:r>
    </w:p>
    <w:p w14:paraId="2B2F8068" w14:textId="77777777" w:rsidR="00F26266" w:rsidRPr="000B5C86" w:rsidRDefault="00F26266" w:rsidP="00F26266">
      <w:pPr>
        <w:spacing w:line="240" w:lineRule="auto"/>
        <w:jc w:val="left"/>
        <w:rPr>
          <w:rStyle w:val="AboutandContactHeadline"/>
          <w:szCs w:val="18"/>
          <w:lang w:val="nl-NL"/>
        </w:rPr>
      </w:pPr>
    </w:p>
    <w:p w14:paraId="1E4C145E" w14:textId="77777777" w:rsidR="00CB583D" w:rsidRPr="00BC529A" w:rsidRDefault="00CB583D" w:rsidP="00CB583D">
      <w:pPr>
        <w:rPr>
          <w:rFonts w:ascii="Helvetica" w:hAnsi="Helvetica"/>
          <w:b/>
          <w:bCs/>
          <w:sz w:val="18"/>
          <w:szCs w:val="18"/>
          <w:lang w:val="nl-NL"/>
        </w:rPr>
      </w:pPr>
      <w:r w:rsidRPr="00BC529A">
        <w:rPr>
          <w:rFonts w:ascii="Helvetica" w:hAnsi="Helvetica"/>
          <w:b/>
          <w:bCs/>
          <w:sz w:val="18"/>
          <w:szCs w:val="18"/>
          <w:lang w:val="nl-NL"/>
        </w:rPr>
        <w:t>Over Henkel</w:t>
      </w:r>
    </w:p>
    <w:p w14:paraId="67B62C7E" w14:textId="0156F43E" w:rsidR="00CB583D" w:rsidRPr="00BC529A" w:rsidRDefault="00CB583D" w:rsidP="00CB583D">
      <w:pPr>
        <w:rPr>
          <w:rFonts w:ascii="Helvetica" w:hAnsi="Helvetica"/>
          <w:sz w:val="18"/>
          <w:szCs w:val="18"/>
          <w:lang w:val="nl-NL"/>
        </w:rPr>
      </w:pPr>
      <w:r w:rsidRPr="00BC529A">
        <w:rPr>
          <w:rFonts w:ascii="Helvetica" w:hAnsi="Helvetica"/>
          <w:sz w:val="18"/>
          <w:szCs w:val="18"/>
          <w:lang w:val="nl-NL"/>
        </w:rPr>
        <w:t xml:space="preserve">Met zijn merken, innovaties en technologieën heeft Henkel wereldwijd toonaangevende marktposities in de industriële en consumentenmarkt. De divisie </w:t>
      </w:r>
      <w:proofErr w:type="spellStart"/>
      <w:r w:rsidRPr="00BC529A">
        <w:rPr>
          <w:rFonts w:ascii="Helvetica" w:hAnsi="Helvetica"/>
          <w:sz w:val="18"/>
          <w:szCs w:val="18"/>
          <w:lang w:val="nl-NL"/>
        </w:rPr>
        <w:t>Adhesive</w:t>
      </w:r>
      <w:proofErr w:type="spellEnd"/>
      <w:r w:rsidRPr="00BC529A">
        <w:rPr>
          <w:rFonts w:ascii="Helvetica" w:hAnsi="Helvetica"/>
          <w:sz w:val="18"/>
          <w:szCs w:val="18"/>
          <w:lang w:val="nl-NL"/>
        </w:rPr>
        <w:t xml:space="preserve"> Technologies is wereldleider op de markt voor kleefstoffen, dichtingsmiddelen en functionele coatings. Met Consumer Brands heeft het bedrijf leidende posities vooral in wasmiddelen &amp; huishoudproducten en haarverzorging in vele markten en categorieën over de hele wereld. De drie sterkste merken van het bedrijf zijn </w:t>
      </w:r>
      <w:proofErr w:type="spellStart"/>
      <w:r w:rsidRPr="00BC529A">
        <w:rPr>
          <w:rFonts w:ascii="Helvetica" w:hAnsi="Helvetica"/>
          <w:sz w:val="18"/>
          <w:szCs w:val="18"/>
          <w:lang w:val="nl-NL"/>
        </w:rPr>
        <w:t>Loctite</w:t>
      </w:r>
      <w:proofErr w:type="spellEnd"/>
      <w:r w:rsidRPr="00BC529A">
        <w:rPr>
          <w:rFonts w:ascii="Helvetica" w:hAnsi="Helvetica"/>
          <w:sz w:val="18"/>
          <w:szCs w:val="18"/>
          <w:lang w:val="nl-NL"/>
        </w:rPr>
        <w:t xml:space="preserve">, Persil en </w:t>
      </w:r>
      <w:proofErr w:type="spellStart"/>
      <w:r w:rsidRPr="00BC529A">
        <w:rPr>
          <w:rFonts w:ascii="Helvetica" w:hAnsi="Helvetica"/>
          <w:sz w:val="18"/>
          <w:szCs w:val="18"/>
          <w:lang w:val="nl-NL"/>
        </w:rPr>
        <w:t>Schwarzkopf</w:t>
      </w:r>
      <w:proofErr w:type="spellEnd"/>
      <w:r w:rsidRPr="00BC529A">
        <w:rPr>
          <w:rFonts w:ascii="Helvetica" w:hAnsi="Helvetica"/>
          <w:sz w:val="18"/>
          <w:szCs w:val="18"/>
          <w:lang w:val="nl-NL"/>
        </w:rPr>
        <w:t>. In het boekjaar 2023 rapporteerde Henkel een omzet van meer dan 21,5 miljard euro en een aangepast bedrijfsresultaat van ongeveer 2,6 miljard euro. De preferente aandelen van Henkel staan genoteerd in de Duitse aandelenindex DAX. Duurzaamheid heeft een lange traditie bij Henkel en het bedrijf heeft een duidelijke strategie met specifieke doelstellingen. Henkel werd opgericht in 1876 en stelt vandaag een divers team van ongeveer 48.000 mensen wereldwijd tewerk - verenigd door een sterke bedrijfscultuur, gedeelde waarden en een gemeenschappelijk doel: "</w:t>
      </w:r>
      <w:r w:rsidR="00BC529A" w:rsidRPr="00BC529A">
        <w:rPr>
          <w:rFonts w:ascii="Helvetica" w:hAnsi="Helvetica"/>
          <w:sz w:val="18"/>
          <w:szCs w:val="18"/>
          <w:lang w:val="nl-BE"/>
        </w:rPr>
        <w:t>Pioneers at heart for the good of generations</w:t>
      </w:r>
      <w:r w:rsidRPr="00BC529A">
        <w:rPr>
          <w:rFonts w:ascii="Helvetica" w:hAnsi="Helvetica"/>
          <w:sz w:val="18"/>
          <w:szCs w:val="18"/>
          <w:lang w:val="nl-NL"/>
        </w:rPr>
        <w:t>". Meer informatie op www.henkel.com</w:t>
      </w:r>
    </w:p>
    <w:p w14:paraId="3F185136" w14:textId="77777777" w:rsidR="00C52CBC" w:rsidRDefault="00C52CBC">
      <w:pPr>
        <w:rPr>
          <w:lang w:val="nl-NL"/>
        </w:rPr>
      </w:pPr>
    </w:p>
    <w:p w14:paraId="762A74B3" w14:textId="77777777" w:rsidR="002D7630" w:rsidRPr="00BC529A" w:rsidRDefault="002D7630" w:rsidP="002D7630">
      <w:pPr>
        <w:rPr>
          <w:rFonts w:ascii="Helvetica" w:hAnsi="Helvetica"/>
          <w:sz w:val="18"/>
          <w:szCs w:val="18"/>
          <w:lang w:val="nl-NL"/>
        </w:rPr>
      </w:pPr>
      <w:r w:rsidRPr="00BC529A">
        <w:rPr>
          <w:rFonts w:ascii="Helvetica" w:hAnsi="Helvetica"/>
          <w:sz w:val="18"/>
          <w:szCs w:val="18"/>
          <w:lang w:val="nl-NL"/>
        </w:rPr>
        <w:t xml:space="preserve">Dit document bevat verklaringen die verwijzen naar toekomstige bedrijfsontwikkelingen, financiële prestaties en andere gebeurtenissen of ontwikkelingen die in de toekomst van belang kunnen zijn voor Henkel. Toekomstgerichte verklaringen worden gekenmerkt door het gebruik van woorden zoals verwachten, bedoelen, plannen, anticiperen, geloven, schatten en gelijkaardige termen. Dergelijke verklaringen zijn gebaseerd op huidige schattingen en veronderstellingen van het management van Henkel AG &amp; </w:t>
      </w:r>
      <w:proofErr w:type="spellStart"/>
      <w:r w:rsidRPr="00BC529A">
        <w:rPr>
          <w:rFonts w:ascii="Helvetica" w:hAnsi="Helvetica"/>
          <w:sz w:val="18"/>
          <w:szCs w:val="18"/>
          <w:lang w:val="nl-NL"/>
        </w:rPr>
        <w:t>Co.</w:t>
      </w:r>
      <w:proofErr w:type="spellEnd"/>
      <w:r w:rsidRPr="00BC529A">
        <w:rPr>
          <w:rFonts w:ascii="Helvetica" w:hAnsi="Helvetica"/>
          <w:sz w:val="18"/>
          <w:szCs w:val="18"/>
          <w:lang w:val="nl-NL"/>
        </w:rPr>
        <w:t xml:space="preserve"> </w:t>
      </w:r>
      <w:proofErr w:type="spellStart"/>
      <w:r w:rsidRPr="00BC529A">
        <w:rPr>
          <w:rFonts w:ascii="Helvetica" w:hAnsi="Helvetica"/>
          <w:sz w:val="18"/>
          <w:szCs w:val="18"/>
          <w:lang w:val="nl-NL"/>
        </w:rPr>
        <w:t>KGaA</w:t>
      </w:r>
      <w:proofErr w:type="spellEnd"/>
      <w:r w:rsidRPr="00BC529A">
        <w:rPr>
          <w:rFonts w:ascii="Helvetica" w:hAnsi="Helvetica"/>
          <w:sz w:val="18"/>
          <w:szCs w:val="18"/>
          <w:lang w:val="nl-NL"/>
        </w:rPr>
        <w:t xml:space="preserve">. Deze verklaringen mogen op geen enkele manier worden geïnterpreteerd als een garantie dat deze verwachtingen accuraat zullen blijken. De toekomstige prestaties en resultaten die Henkel AG &amp; </w:t>
      </w:r>
      <w:proofErr w:type="spellStart"/>
      <w:r w:rsidRPr="00BC529A">
        <w:rPr>
          <w:rFonts w:ascii="Helvetica" w:hAnsi="Helvetica"/>
          <w:sz w:val="18"/>
          <w:szCs w:val="18"/>
          <w:lang w:val="nl-NL"/>
        </w:rPr>
        <w:t>Co.</w:t>
      </w:r>
      <w:proofErr w:type="spellEnd"/>
      <w:r w:rsidRPr="00BC529A">
        <w:rPr>
          <w:rFonts w:ascii="Helvetica" w:hAnsi="Helvetica"/>
          <w:sz w:val="18"/>
          <w:szCs w:val="18"/>
          <w:lang w:val="nl-NL"/>
        </w:rPr>
        <w:t xml:space="preserve"> </w:t>
      </w:r>
      <w:proofErr w:type="spellStart"/>
      <w:r w:rsidRPr="00BC529A">
        <w:rPr>
          <w:rFonts w:ascii="Helvetica" w:hAnsi="Helvetica"/>
          <w:sz w:val="18"/>
          <w:szCs w:val="18"/>
          <w:lang w:val="nl-NL"/>
        </w:rPr>
        <w:t>KGaA</w:t>
      </w:r>
      <w:proofErr w:type="spellEnd"/>
      <w:r w:rsidRPr="00BC529A">
        <w:rPr>
          <w:rFonts w:ascii="Helvetica" w:hAnsi="Helvetica"/>
          <w:sz w:val="18"/>
          <w:szCs w:val="18"/>
          <w:lang w:val="nl-NL"/>
        </w:rPr>
        <w:t xml:space="preserve"> en haar dochterondernemingen zijn afhankelijk van een aantal risico's en onzekerheden en kunnen daarom wezenlijk verschillen (zowel positief als negatief) van de toekomstgerichte verklaringen. Veel van deze factoren liggen buiten Henkels controle en kunnen niet op voorhand nauwkeurig worden ingeschat, zoals de toekomstige economische omgeving en de acties van concurrenten en anderen die betrokken zijn bij de markt. Henkel is niet van plan, noch verplicht zich tot het updaten van forward-</w:t>
      </w:r>
      <w:proofErr w:type="spellStart"/>
      <w:r w:rsidRPr="00BC529A">
        <w:rPr>
          <w:rFonts w:ascii="Helvetica" w:hAnsi="Helvetica"/>
          <w:sz w:val="18"/>
          <w:szCs w:val="18"/>
          <w:lang w:val="nl-NL"/>
        </w:rPr>
        <w:t>looking</w:t>
      </w:r>
      <w:proofErr w:type="spellEnd"/>
      <w:r w:rsidRPr="00BC529A">
        <w:rPr>
          <w:rFonts w:ascii="Helvetica" w:hAnsi="Helvetica"/>
          <w:sz w:val="18"/>
          <w:szCs w:val="18"/>
          <w:lang w:val="nl-NL"/>
        </w:rPr>
        <w:t xml:space="preserve"> statements.</w:t>
      </w:r>
    </w:p>
    <w:p w14:paraId="55CBDF67" w14:textId="77777777" w:rsidR="002D7630" w:rsidRPr="00BC529A" w:rsidRDefault="002D7630" w:rsidP="002D7630">
      <w:pPr>
        <w:rPr>
          <w:rFonts w:ascii="Helvetica" w:hAnsi="Helvetica"/>
          <w:sz w:val="18"/>
          <w:szCs w:val="18"/>
          <w:lang w:val="nl-NL"/>
        </w:rPr>
      </w:pPr>
      <w:r w:rsidRPr="00BC529A">
        <w:rPr>
          <w:rFonts w:ascii="Helvetica" w:hAnsi="Helvetica"/>
          <w:sz w:val="18"/>
          <w:szCs w:val="18"/>
          <w:lang w:val="nl-NL"/>
        </w:rPr>
        <w:t>Dit document bevat aanvullende financiële indicatoren die niet duidelijk gedefinieerd zijn in het toepasselijke financiële rapporteringskader en die alternatieve prestatiemaatstaven zijn of kunnen zijn. Deze aanvullende financiële indicatoren mogen niet afzonderlijk of als alternatief worden beschouwd voor de maatstaven van Henkels netto activa en financiële positie of bedrijfsresultaten zoals</w:t>
      </w:r>
      <w:r w:rsidRPr="00270AA9">
        <w:rPr>
          <w:sz w:val="20"/>
          <w:szCs w:val="20"/>
          <w:lang w:val="nl-NL"/>
        </w:rPr>
        <w:t xml:space="preserve"> </w:t>
      </w:r>
      <w:r w:rsidRPr="00BC529A">
        <w:rPr>
          <w:rFonts w:ascii="Helvetica" w:hAnsi="Helvetica"/>
          <w:sz w:val="18"/>
          <w:szCs w:val="18"/>
          <w:lang w:val="nl-NL"/>
        </w:rPr>
        <w:t>gepresenteerd in overeenstemming met het toepasselijke financiële rapporteringsraamwerk in de Geconsolideerde Jaarrekening. Andere bedrijven die gelijkaardige alternatieve prestatiemaatstaven rapporteren of beschrijven, kunnen deze op een andere manier berekenen.</w:t>
      </w:r>
    </w:p>
    <w:p w14:paraId="50054B66" w14:textId="1D9ED2D4" w:rsidR="002D7630" w:rsidRPr="003661C6" w:rsidRDefault="002D7630">
      <w:pPr>
        <w:rPr>
          <w:rFonts w:ascii="Helvetica" w:hAnsi="Helvetica"/>
          <w:sz w:val="18"/>
          <w:szCs w:val="18"/>
          <w:lang w:val="nl-NL"/>
        </w:rPr>
      </w:pPr>
      <w:r w:rsidRPr="00BC529A">
        <w:rPr>
          <w:rFonts w:ascii="Helvetica" w:hAnsi="Helvetica"/>
          <w:sz w:val="18"/>
          <w:szCs w:val="18"/>
          <w:lang w:val="nl-NL"/>
        </w:rPr>
        <w:t>Dit document is enkel bedoeld voor informatieve doeleinden en is niet bedoeld als beleggingsadvies of een aanbod om effecten te verkopen of een uitnodiging tot het doen van een aanbod om effecten te kopen.</w:t>
      </w:r>
    </w:p>
    <w:sectPr w:rsidR="002D7630" w:rsidRPr="003661C6" w:rsidSect="00DC2465">
      <w:headerReference w:type="even" r:id="rId10"/>
      <w:footerReference w:type="default" r:id="rId11"/>
      <w:headerReference w:type="first" r:id="rId12"/>
      <w:footerReference w:type="first" r:id="rId13"/>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6BA07" w14:textId="77777777" w:rsidR="00C04C68" w:rsidRDefault="00C04C68">
      <w:pPr>
        <w:spacing w:line="240" w:lineRule="auto"/>
      </w:pPr>
      <w:r>
        <w:separator/>
      </w:r>
    </w:p>
  </w:endnote>
  <w:endnote w:type="continuationSeparator" w:id="0">
    <w:p w14:paraId="56130DE4" w14:textId="77777777" w:rsidR="00C04C68" w:rsidRDefault="00C04C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Hiragino Sans W3">
    <w:panose1 w:val="020B0300000000000000"/>
    <w:charset w:val="80"/>
    <w:family w:val="swiss"/>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2BACB" w14:textId="77777777" w:rsidR="000473CC" w:rsidRPr="00112A28" w:rsidRDefault="00F97A33" w:rsidP="00112A28">
    <w:pPr>
      <w:pStyle w:val="Voettekst"/>
      <w:tabs>
        <w:tab w:val="clear" w:pos="7083"/>
        <w:tab w:val="clear" w:pos="8640"/>
        <w:tab w:val="right" w:pos="9071"/>
      </w:tabs>
      <w:jc w:val="both"/>
    </w:pPr>
    <w:r w:rsidRPr="00BF6E82">
      <w:t>Henkel AG &amp; Co. KGaA</w:t>
    </w:r>
    <w:r>
      <w:tab/>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49FCD" w14:textId="77777777" w:rsidR="002B1836" w:rsidRPr="00E4383F" w:rsidRDefault="002B1836" w:rsidP="002B1836">
    <w:pPr>
      <w:pStyle w:val="MonthDayYear"/>
      <w:tabs>
        <w:tab w:val="left" w:pos="7513"/>
      </w:tabs>
      <w:spacing w:before="0"/>
      <w:jc w:val="left"/>
      <w:rPr>
        <w:sz w:val="11"/>
        <w:szCs w:val="8"/>
        <w:lang w:val="nl-NL"/>
      </w:rPr>
    </w:pPr>
    <w:r w:rsidRPr="00E4383F">
      <w:rPr>
        <w:sz w:val="11"/>
        <w:szCs w:val="8"/>
        <w:lang w:val="nl-NL"/>
      </w:rPr>
      <w:t xml:space="preserve">* Exclusief organische omzetontwikkeling in Rusland sinds het begin van het tweede kwartaal 2022 </w:t>
    </w:r>
    <w:r>
      <w:rPr>
        <w:sz w:val="11"/>
        <w:szCs w:val="8"/>
        <w:lang w:val="nl-NL"/>
      </w:rPr>
      <w:t>in het kader</w:t>
    </w:r>
    <w:r w:rsidRPr="00E4383F">
      <w:rPr>
        <w:sz w:val="11"/>
        <w:szCs w:val="8"/>
        <w:lang w:val="nl-NL"/>
      </w:rPr>
      <w:t xml:space="preserve"> van de aangekondigde beëindiging van de bedrijfsactiviteiten aldaar en exclusief de effecten van de toepassing van IAS 29 voor </w:t>
    </w:r>
    <w:r>
      <w:rPr>
        <w:sz w:val="11"/>
        <w:szCs w:val="8"/>
        <w:lang w:val="nl-NL"/>
      </w:rPr>
      <w:t>Turkije.</w:t>
    </w:r>
    <w:r w:rsidRPr="00E4383F">
      <w:rPr>
        <w:sz w:val="11"/>
        <w:szCs w:val="8"/>
        <w:lang w:val="nl-NL"/>
      </w:rPr>
      <w:t xml:space="preserve"> </w:t>
    </w:r>
  </w:p>
  <w:p w14:paraId="78F33012" w14:textId="77777777" w:rsidR="002B1836" w:rsidRDefault="002B1836" w:rsidP="002B1836">
    <w:pPr>
      <w:pStyle w:val="MonthDayYear"/>
      <w:tabs>
        <w:tab w:val="left" w:pos="7513"/>
      </w:tabs>
      <w:spacing w:before="0"/>
      <w:jc w:val="left"/>
      <w:rPr>
        <w:sz w:val="11"/>
        <w:szCs w:val="8"/>
        <w:lang w:val="nl-NL"/>
      </w:rPr>
    </w:pPr>
    <w:r w:rsidRPr="00E4383F">
      <w:rPr>
        <w:sz w:val="11"/>
        <w:szCs w:val="8"/>
        <w:lang w:val="nl-NL"/>
      </w:rPr>
      <w:t>** Aangepast voor eenmalige kosten en inkomsten en voor herstructureringskosten.</w:t>
    </w:r>
  </w:p>
  <w:p w14:paraId="14158D2A" w14:textId="77777777" w:rsidR="000473CC" w:rsidRPr="00992A11" w:rsidRDefault="00F97A33" w:rsidP="00992A11">
    <w:pPr>
      <w:pStyle w:val="Voettekst"/>
    </w:pPr>
    <w:r w:rsidRPr="00992A11">
      <w:fldChar w:fldCharType="begin"/>
    </w:r>
    <w:r w:rsidRPr="00992A11">
      <w:instrText xml:space="preserve"> PAGE  \* Arabic  \* MERGEFORMAT </w:instrText>
    </w:r>
    <w:r w:rsidRPr="00992A11">
      <w:fldChar w:fldCharType="separate"/>
    </w:r>
    <w:r w:rsidRPr="00992A11">
      <w:t>1</w:t>
    </w:r>
    <w:r w:rsidRPr="00992A11">
      <w:fldChar w:fldCharType="end"/>
    </w:r>
    <w:r w:rsidRPr="00992A11">
      <w:t>/</w:t>
    </w:r>
    <w:fldSimple w:instr=" NUMPAGES  \* Arabic  \* MERGEFORMAT ">
      <w:r w:rsidRPr="00992A11">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1E235" w14:textId="77777777" w:rsidR="00C04C68" w:rsidRDefault="00C04C68">
      <w:pPr>
        <w:spacing w:line="240" w:lineRule="auto"/>
      </w:pPr>
      <w:r>
        <w:separator/>
      </w:r>
    </w:p>
  </w:footnote>
  <w:footnote w:type="continuationSeparator" w:id="0">
    <w:p w14:paraId="04990535" w14:textId="77777777" w:rsidR="00C04C68" w:rsidRDefault="00C04C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8E45A" w14:textId="77777777" w:rsidR="000473CC" w:rsidRDefault="000473CC" w:rsidP="00112A28">
    <w:pPr>
      <w:pStyle w:val="Koptekst"/>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0872E" w14:textId="77777777" w:rsidR="000473CC" w:rsidRPr="00EB46D9" w:rsidRDefault="00F97A33" w:rsidP="00EB46D9">
    <w:pPr>
      <w:pStyle w:val="Koptekst"/>
    </w:pPr>
    <w:r w:rsidRPr="00EB46D9">
      <w:rPr>
        <w:noProof/>
      </w:rPr>
      <w:drawing>
        <wp:anchor distT="0" distB="0" distL="114300" distR="114300" simplePos="0" relativeHeight="251660288" behindDoc="0" locked="1" layoutInCell="1" allowOverlap="1" wp14:anchorId="39D46970" wp14:editId="24DDC9C7">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9264" behindDoc="0" locked="0" layoutInCell="1" allowOverlap="1" wp14:anchorId="6B9293D5" wp14:editId="713E4996">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66963D96" id="Group 16" o:spid="_x0000_s1026" style="position:absolute;margin-left:14.2pt;margin-top:297.7pt;width:14.15pt;height:297.65pt;z-index:251659264;mso-position-horizontal-relative:page;mso-position-vertical-relative:page" coordorigin=",5954" coordsize="283,59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">
              <v:line id="Line 17" o:spid="_x0000_s1027" style="position:absolute;visibility:visible;mso-wrap-style:square" from="0,5954" to="283,59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" stroked="f" strokecolor="#e1000f" strokeweight=".5pt"/>
              <v:line id="Line 18" o:spid="_x0000_s1028" style="position:absolute;visibility:visible;mso-wrap-style:square" from="0,8420" to="283,84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" stroked="f" strokecolor="#e1000f" strokeweight=".5pt"/>
              <v:line id="Line 19" o:spid="_x0000_s1029" style="position:absolute;visibility:visible;mso-wrap-style:square" from="0,11907" to="283,119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" stroked="f" strokecolor="#e1000f" strokeweight=".5pt"/>
              <w10:wrap anchorx="page" anchory="page"/>
            </v:group>
          </w:pict>
        </mc:Fallback>
      </mc:AlternateContent>
    </w:r>
    <w:r>
      <w:rPr>
        <w:noProof/>
      </w:rPr>
      <w:t>Persbericht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979E9"/>
    <w:multiLevelType w:val="hybridMultilevel"/>
    <w:tmpl w:val="7102E1CC"/>
    <w:lvl w:ilvl="0" w:tplc="645A6B9C">
      <w:numFmt w:val="bullet"/>
      <w:lvlText w:val="-"/>
      <w:lvlJc w:val="left"/>
      <w:pPr>
        <w:ind w:left="1996" w:hanging="360"/>
      </w:pPr>
      <w:rPr>
        <w:rFonts w:ascii="Arial" w:hAnsi="Arial" w:hint="default"/>
        <w:color w:val="FF0000"/>
      </w:rPr>
    </w:lvl>
    <w:lvl w:ilvl="1" w:tplc="04130003" w:tentative="1">
      <w:start w:val="1"/>
      <w:numFmt w:val="bullet"/>
      <w:lvlText w:val="o"/>
      <w:lvlJc w:val="left"/>
      <w:pPr>
        <w:ind w:left="2716" w:hanging="360"/>
      </w:pPr>
      <w:rPr>
        <w:rFonts w:ascii="Courier New" w:hAnsi="Courier New" w:cs="Courier New" w:hint="default"/>
      </w:rPr>
    </w:lvl>
    <w:lvl w:ilvl="2" w:tplc="04130005" w:tentative="1">
      <w:start w:val="1"/>
      <w:numFmt w:val="bullet"/>
      <w:lvlText w:val=""/>
      <w:lvlJc w:val="left"/>
      <w:pPr>
        <w:ind w:left="3436" w:hanging="360"/>
      </w:pPr>
      <w:rPr>
        <w:rFonts w:ascii="Wingdings" w:hAnsi="Wingdings" w:hint="default"/>
      </w:rPr>
    </w:lvl>
    <w:lvl w:ilvl="3" w:tplc="04130001" w:tentative="1">
      <w:start w:val="1"/>
      <w:numFmt w:val="bullet"/>
      <w:lvlText w:val=""/>
      <w:lvlJc w:val="left"/>
      <w:pPr>
        <w:ind w:left="4156" w:hanging="360"/>
      </w:pPr>
      <w:rPr>
        <w:rFonts w:ascii="Symbol" w:hAnsi="Symbol" w:hint="default"/>
      </w:rPr>
    </w:lvl>
    <w:lvl w:ilvl="4" w:tplc="04130003" w:tentative="1">
      <w:start w:val="1"/>
      <w:numFmt w:val="bullet"/>
      <w:lvlText w:val="o"/>
      <w:lvlJc w:val="left"/>
      <w:pPr>
        <w:ind w:left="4876" w:hanging="360"/>
      </w:pPr>
      <w:rPr>
        <w:rFonts w:ascii="Courier New" w:hAnsi="Courier New" w:cs="Courier New" w:hint="default"/>
      </w:rPr>
    </w:lvl>
    <w:lvl w:ilvl="5" w:tplc="04130005" w:tentative="1">
      <w:start w:val="1"/>
      <w:numFmt w:val="bullet"/>
      <w:lvlText w:val=""/>
      <w:lvlJc w:val="left"/>
      <w:pPr>
        <w:ind w:left="5596" w:hanging="360"/>
      </w:pPr>
      <w:rPr>
        <w:rFonts w:ascii="Wingdings" w:hAnsi="Wingdings" w:hint="default"/>
      </w:rPr>
    </w:lvl>
    <w:lvl w:ilvl="6" w:tplc="04130001" w:tentative="1">
      <w:start w:val="1"/>
      <w:numFmt w:val="bullet"/>
      <w:lvlText w:val=""/>
      <w:lvlJc w:val="left"/>
      <w:pPr>
        <w:ind w:left="6316" w:hanging="360"/>
      </w:pPr>
      <w:rPr>
        <w:rFonts w:ascii="Symbol" w:hAnsi="Symbol" w:hint="default"/>
      </w:rPr>
    </w:lvl>
    <w:lvl w:ilvl="7" w:tplc="04130003" w:tentative="1">
      <w:start w:val="1"/>
      <w:numFmt w:val="bullet"/>
      <w:lvlText w:val="o"/>
      <w:lvlJc w:val="left"/>
      <w:pPr>
        <w:ind w:left="7036" w:hanging="360"/>
      </w:pPr>
      <w:rPr>
        <w:rFonts w:ascii="Courier New" w:hAnsi="Courier New" w:cs="Courier New" w:hint="default"/>
      </w:rPr>
    </w:lvl>
    <w:lvl w:ilvl="8" w:tplc="04130005" w:tentative="1">
      <w:start w:val="1"/>
      <w:numFmt w:val="bullet"/>
      <w:lvlText w:val=""/>
      <w:lvlJc w:val="left"/>
      <w:pPr>
        <w:ind w:left="7756" w:hanging="360"/>
      </w:pPr>
      <w:rPr>
        <w:rFonts w:ascii="Wingdings" w:hAnsi="Wingdings" w:hint="default"/>
      </w:rPr>
    </w:lvl>
  </w:abstractNum>
  <w:abstractNum w:abstractNumId="1" w15:restartNumberingAfterBreak="0">
    <w:nsid w:val="1BD86E54"/>
    <w:multiLevelType w:val="hybridMultilevel"/>
    <w:tmpl w:val="2280EBC8"/>
    <w:lvl w:ilvl="0" w:tplc="36002C28">
      <w:start w:val="1"/>
      <w:numFmt w:val="bullet"/>
      <w:lvlText w:val=""/>
      <w:lvlJc w:val="left"/>
      <w:pPr>
        <w:ind w:left="360" w:hanging="360"/>
      </w:pPr>
      <w:rPr>
        <w:rFonts w:ascii="Wingdings" w:hAnsi="Wingdings" w:hint="default"/>
        <w:color w:val="E1000F"/>
        <w:sz w:val="24"/>
        <w:szCs w:val="24"/>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FE07B26"/>
    <w:multiLevelType w:val="hybridMultilevel"/>
    <w:tmpl w:val="53CAD0CC"/>
    <w:lvl w:ilvl="0" w:tplc="FFFFFFFF">
      <w:start w:val="1"/>
      <w:numFmt w:val="bullet"/>
      <w:lvlText w:val=""/>
      <w:lvlJc w:val="left"/>
      <w:pPr>
        <w:ind w:left="360" w:hanging="360"/>
      </w:pPr>
      <w:rPr>
        <w:rFonts w:ascii="Wingdings" w:hAnsi="Wingdings" w:hint="default"/>
        <w:color w:val="E1000F"/>
        <w:sz w:val="24"/>
        <w:szCs w:val="24"/>
      </w:rPr>
    </w:lvl>
    <w:lvl w:ilvl="1" w:tplc="C246B2F4">
      <w:start w:val="11"/>
      <w:numFmt w:val="bullet"/>
      <w:lvlText w:val="-"/>
      <w:lvlJc w:val="left"/>
      <w:pPr>
        <w:ind w:left="1080" w:hanging="360"/>
      </w:pPr>
      <w:rPr>
        <w:rFonts w:ascii="Arial" w:eastAsiaTheme="minorHAnsi" w:hAnsi="Arial" w:cs="Arial" w:hint="default"/>
        <w:color w:val="FF0000"/>
        <w:sz w:val="22"/>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7B57B4F"/>
    <w:multiLevelType w:val="hybridMultilevel"/>
    <w:tmpl w:val="6A4C63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57A55B4"/>
    <w:multiLevelType w:val="hybridMultilevel"/>
    <w:tmpl w:val="2138DE12"/>
    <w:lvl w:ilvl="0" w:tplc="645A6B9C">
      <w:numFmt w:val="bullet"/>
      <w:lvlText w:val="-"/>
      <w:lvlJc w:val="left"/>
      <w:pPr>
        <w:ind w:left="1854" w:hanging="360"/>
      </w:pPr>
      <w:rPr>
        <w:rFonts w:ascii="Arial" w:hAnsi="Arial" w:hint="default"/>
        <w:color w:val="FF0000"/>
      </w:rPr>
    </w:lvl>
    <w:lvl w:ilvl="1" w:tplc="04130003">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5"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42E04A3F"/>
    <w:multiLevelType w:val="hybridMultilevel"/>
    <w:tmpl w:val="18782056"/>
    <w:lvl w:ilvl="0" w:tplc="36002C28">
      <w:start w:val="1"/>
      <w:numFmt w:val="bullet"/>
      <w:lvlText w:val=""/>
      <w:lvlJc w:val="left"/>
      <w:pPr>
        <w:ind w:left="360" w:hanging="360"/>
      </w:pPr>
      <w:rPr>
        <w:rFonts w:ascii="Wingdings" w:hAnsi="Wingdings" w:hint="default"/>
        <w:color w:val="E1000F"/>
        <w:sz w:val="24"/>
        <w:szCs w:val="24"/>
      </w:rPr>
    </w:lvl>
    <w:lvl w:ilvl="1" w:tplc="C514088A">
      <w:numFmt w:val="bullet"/>
      <w:lvlText w:val="-"/>
      <w:lvlJc w:val="left"/>
      <w:pPr>
        <w:ind w:left="1080" w:hanging="360"/>
      </w:pPr>
      <w:rPr>
        <w:rFonts w:ascii="Segoe UI" w:eastAsia="Times New Roman" w:hAnsi="Segoe UI" w:cs="Segoe U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548286B"/>
    <w:multiLevelType w:val="hybridMultilevel"/>
    <w:tmpl w:val="35D452FC"/>
    <w:lvl w:ilvl="0" w:tplc="FFFFFFFF">
      <w:numFmt w:val="bullet"/>
      <w:lvlText w:val="-"/>
      <w:lvlJc w:val="left"/>
      <w:pPr>
        <w:ind w:left="1854" w:hanging="360"/>
      </w:pPr>
      <w:rPr>
        <w:rFonts w:ascii="Arial" w:hAnsi="Arial" w:hint="default"/>
        <w:color w:val="FF0000"/>
      </w:rPr>
    </w:lvl>
    <w:lvl w:ilvl="1" w:tplc="645A6B9C">
      <w:numFmt w:val="bullet"/>
      <w:lvlText w:val="-"/>
      <w:lvlJc w:val="left"/>
      <w:pPr>
        <w:ind w:left="2574" w:hanging="360"/>
      </w:pPr>
      <w:rPr>
        <w:rFonts w:ascii="Arial" w:hAnsi="Arial" w:hint="default"/>
        <w:color w:val="FF0000"/>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8" w15:restartNumberingAfterBreak="0">
    <w:nsid w:val="5AFC34C1"/>
    <w:multiLevelType w:val="hybridMultilevel"/>
    <w:tmpl w:val="7F321374"/>
    <w:lvl w:ilvl="0" w:tplc="0BE81628">
      <w:start w:val="11"/>
      <w:numFmt w:val="bullet"/>
      <w:lvlText w:val="-"/>
      <w:lvlJc w:val="left"/>
      <w:pPr>
        <w:ind w:left="360" w:hanging="360"/>
      </w:pPr>
      <w:rPr>
        <w:rFonts w:ascii="Arial" w:hAnsi="Arial" w:hint="default"/>
        <w:color w:val="000000" w:themeColor="text1"/>
        <w:sz w:val="22"/>
      </w:rPr>
    </w:lvl>
    <w:lvl w:ilvl="1" w:tplc="FFFFFFFF" w:tentative="1">
      <w:start w:val="1"/>
      <w:numFmt w:val="bullet"/>
      <w:lvlText w:val="o"/>
      <w:lvlJc w:val="left"/>
      <w:pPr>
        <w:ind w:left="732" w:hanging="360"/>
      </w:pPr>
      <w:rPr>
        <w:rFonts w:ascii="Courier New" w:hAnsi="Courier New" w:cs="Courier New" w:hint="default"/>
      </w:rPr>
    </w:lvl>
    <w:lvl w:ilvl="2" w:tplc="FFFFFFFF" w:tentative="1">
      <w:start w:val="1"/>
      <w:numFmt w:val="bullet"/>
      <w:lvlText w:val=""/>
      <w:lvlJc w:val="left"/>
      <w:pPr>
        <w:ind w:left="1452" w:hanging="360"/>
      </w:pPr>
      <w:rPr>
        <w:rFonts w:ascii="Wingdings" w:hAnsi="Wingdings" w:hint="default"/>
      </w:rPr>
    </w:lvl>
    <w:lvl w:ilvl="3" w:tplc="FFFFFFFF" w:tentative="1">
      <w:start w:val="1"/>
      <w:numFmt w:val="bullet"/>
      <w:lvlText w:val=""/>
      <w:lvlJc w:val="left"/>
      <w:pPr>
        <w:ind w:left="2172" w:hanging="360"/>
      </w:pPr>
      <w:rPr>
        <w:rFonts w:ascii="Symbol" w:hAnsi="Symbol" w:hint="default"/>
      </w:rPr>
    </w:lvl>
    <w:lvl w:ilvl="4" w:tplc="FFFFFFFF" w:tentative="1">
      <w:start w:val="1"/>
      <w:numFmt w:val="bullet"/>
      <w:lvlText w:val="o"/>
      <w:lvlJc w:val="left"/>
      <w:pPr>
        <w:ind w:left="2892" w:hanging="360"/>
      </w:pPr>
      <w:rPr>
        <w:rFonts w:ascii="Courier New" w:hAnsi="Courier New" w:cs="Courier New" w:hint="default"/>
      </w:rPr>
    </w:lvl>
    <w:lvl w:ilvl="5" w:tplc="FFFFFFFF" w:tentative="1">
      <w:start w:val="1"/>
      <w:numFmt w:val="bullet"/>
      <w:lvlText w:val=""/>
      <w:lvlJc w:val="left"/>
      <w:pPr>
        <w:ind w:left="3612" w:hanging="360"/>
      </w:pPr>
      <w:rPr>
        <w:rFonts w:ascii="Wingdings" w:hAnsi="Wingdings" w:hint="default"/>
      </w:rPr>
    </w:lvl>
    <w:lvl w:ilvl="6" w:tplc="FFFFFFFF" w:tentative="1">
      <w:start w:val="1"/>
      <w:numFmt w:val="bullet"/>
      <w:lvlText w:val=""/>
      <w:lvlJc w:val="left"/>
      <w:pPr>
        <w:ind w:left="4332" w:hanging="360"/>
      </w:pPr>
      <w:rPr>
        <w:rFonts w:ascii="Symbol" w:hAnsi="Symbol" w:hint="default"/>
      </w:rPr>
    </w:lvl>
    <w:lvl w:ilvl="7" w:tplc="FFFFFFFF" w:tentative="1">
      <w:start w:val="1"/>
      <w:numFmt w:val="bullet"/>
      <w:lvlText w:val="o"/>
      <w:lvlJc w:val="left"/>
      <w:pPr>
        <w:ind w:left="5052" w:hanging="360"/>
      </w:pPr>
      <w:rPr>
        <w:rFonts w:ascii="Courier New" w:hAnsi="Courier New" w:cs="Courier New" w:hint="default"/>
      </w:rPr>
    </w:lvl>
    <w:lvl w:ilvl="8" w:tplc="FFFFFFFF" w:tentative="1">
      <w:start w:val="1"/>
      <w:numFmt w:val="bullet"/>
      <w:lvlText w:val=""/>
      <w:lvlJc w:val="left"/>
      <w:pPr>
        <w:ind w:left="5772" w:hanging="360"/>
      </w:pPr>
      <w:rPr>
        <w:rFonts w:ascii="Wingdings" w:hAnsi="Wingdings" w:hint="default"/>
      </w:rPr>
    </w:lvl>
  </w:abstractNum>
  <w:num w:numId="1" w16cid:durableId="1600987944">
    <w:abstractNumId w:val="5"/>
  </w:num>
  <w:num w:numId="2" w16cid:durableId="1475831378">
    <w:abstractNumId w:val="3"/>
  </w:num>
  <w:num w:numId="3" w16cid:durableId="350180106">
    <w:abstractNumId w:val="6"/>
  </w:num>
  <w:num w:numId="4" w16cid:durableId="1362822170">
    <w:abstractNumId w:val="1"/>
  </w:num>
  <w:num w:numId="5" w16cid:durableId="1971980452">
    <w:abstractNumId w:val="4"/>
  </w:num>
  <w:num w:numId="6" w16cid:durableId="1186750837">
    <w:abstractNumId w:val="7"/>
  </w:num>
  <w:num w:numId="7" w16cid:durableId="1399551784">
    <w:abstractNumId w:val="0"/>
  </w:num>
  <w:num w:numId="8" w16cid:durableId="308946340">
    <w:abstractNumId w:val="8"/>
  </w:num>
  <w:num w:numId="9" w16cid:durableId="642348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EA"/>
    <w:rsid w:val="00022C2A"/>
    <w:rsid w:val="00031BF7"/>
    <w:rsid w:val="000473CC"/>
    <w:rsid w:val="00047EE4"/>
    <w:rsid w:val="00060097"/>
    <w:rsid w:val="00070050"/>
    <w:rsid w:val="000B1E48"/>
    <w:rsid w:val="000B23CC"/>
    <w:rsid w:val="000D74E8"/>
    <w:rsid w:val="000E0210"/>
    <w:rsid w:val="000E628C"/>
    <w:rsid w:val="00166AAC"/>
    <w:rsid w:val="001761CD"/>
    <w:rsid w:val="001B26B9"/>
    <w:rsid w:val="001B5CF9"/>
    <w:rsid w:val="001D4412"/>
    <w:rsid w:val="001E7CAD"/>
    <w:rsid w:val="00213BCA"/>
    <w:rsid w:val="002630D2"/>
    <w:rsid w:val="00282BD7"/>
    <w:rsid w:val="00285622"/>
    <w:rsid w:val="00294C8F"/>
    <w:rsid w:val="002B1836"/>
    <w:rsid w:val="002D7630"/>
    <w:rsid w:val="002E3BB4"/>
    <w:rsid w:val="002E4331"/>
    <w:rsid w:val="002F4F34"/>
    <w:rsid w:val="00311B51"/>
    <w:rsid w:val="003154E1"/>
    <w:rsid w:val="00324D69"/>
    <w:rsid w:val="00341A59"/>
    <w:rsid w:val="00342139"/>
    <w:rsid w:val="003437FA"/>
    <w:rsid w:val="003661C6"/>
    <w:rsid w:val="003728A3"/>
    <w:rsid w:val="003B6431"/>
    <w:rsid w:val="003E5722"/>
    <w:rsid w:val="003E60A9"/>
    <w:rsid w:val="003F1A07"/>
    <w:rsid w:val="0040207E"/>
    <w:rsid w:val="004062CD"/>
    <w:rsid w:val="00407A7C"/>
    <w:rsid w:val="004247BB"/>
    <w:rsid w:val="004311C2"/>
    <w:rsid w:val="004607F0"/>
    <w:rsid w:val="00467752"/>
    <w:rsid w:val="00474E73"/>
    <w:rsid w:val="00496624"/>
    <w:rsid w:val="004B6646"/>
    <w:rsid w:val="005012D6"/>
    <w:rsid w:val="00514A97"/>
    <w:rsid w:val="00516AE1"/>
    <w:rsid w:val="005612BB"/>
    <w:rsid w:val="00580572"/>
    <w:rsid w:val="005B6860"/>
    <w:rsid w:val="005C6B90"/>
    <w:rsid w:val="005F0DB4"/>
    <w:rsid w:val="006076C9"/>
    <w:rsid w:val="00627B0A"/>
    <w:rsid w:val="00654AFE"/>
    <w:rsid w:val="00691E7B"/>
    <w:rsid w:val="00696DAE"/>
    <w:rsid w:val="006B5DA2"/>
    <w:rsid w:val="006F244E"/>
    <w:rsid w:val="006F4C61"/>
    <w:rsid w:val="006F7343"/>
    <w:rsid w:val="00727CEB"/>
    <w:rsid w:val="00737925"/>
    <w:rsid w:val="00753345"/>
    <w:rsid w:val="00756800"/>
    <w:rsid w:val="007602E7"/>
    <w:rsid w:val="00760C90"/>
    <w:rsid w:val="007A0368"/>
    <w:rsid w:val="007A3541"/>
    <w:rsid w:val="007A4634"/>
    <w:rsid w:val="007F15B1"/>
    <w:rsid w:val="007F41AD"/>
    <w:rsid w:val="0082572E"/>
    <w:rsid w:val="00826BDD"/>
    <w:rsid w:val="00844B10"/>
    <w:rsid w:val="0084533D"/>
    <w:rsid w:val="00877B0F"/>
    <w:rsid w:val="00885A74"/>
    <w:rsid w:val="00893D46"/>
    <w:rsid w:val="008C3780"/>
    <w:rsid w:val="008E704A"/>
    <w:rsid w:val="00902209"/>
    <w:rsid w:val="009036DA"/>
    <w:rsid w:val="00910CBE"/>
    <w:rsid w:val="00964B14"/>
    <w:rsid w:val="009755F2"/>
    <w:rsid w:val="009B5973"/>
    <w:rsid w:val="009C777F"/>
    <w:rsid w:val="009E39FA"/>
    <w:rsid w:val="00A1736C"/>
    <w:rsid w:val="00A4198D"/>
    <w:rsid w:val="00A636EA"/>
    <w:rsid w:val="00A7340D"/>
    <w:rsid w:val="00A83FBB"/>
    <w:rsid w:val="00A951E0"/>
    <w:rsid w:val="00A9648B"/>
    <w:rsid w:val="00AB327D"/>
    <w:rsid w:val="00AC655C"/>
    <w:rsid w:val="00AD2086"/>
    <w:rsid w:val="00AF7EEB"/>
    <w:rsid w:val="00B07B7B"/>
    <w:rsid w:val="00B411D7"/>
    <w:rsid w:val="00B60BD9"/>
    <w:rsid w:val="00B61CCF"/>
    <w:rsid w:val="00B91670"/>
    <w:rsid w:val="00BB382B"/>
    <w:rsid w:val="00BC529A"/>
    <w:rsid w:val="00C04C68"/>
    <w:rsid w:val="00C057FF"/>
    <w:rsid w:val="00C20B97"/>
    <w:rsid w:val="00C24FEA"/>
    <w:rsid w:val="00C356F2"/>
    <w:rsid w:val="00C45288"/>
    <w:rsid w:val="00C4726F"/>
    <w:rsid w:val="00C52CBC"/>
    <w:rsid w:val="00C64EEF"/>
    <w:rsid w:val="00CA2D58"/>
    <w:rsid w:val="00CA54A1"/>
    <w:rsid w:val="00CB0E2C"/>
    <w:rsid w:val="00CB583D"/>
    <w:rsid w:val="00CC0AC6"/>
    <w:rsid w:val="00CC2C19"/>
    <w:rsid w:val="00CD5FDA"/>
    <w:rsid w:val="00CE5DBD"/>
    <w:rsid w:val="00D1086C"/>
    <w:rsid w:val="00D32CA7"/>
    <w:rsid w:val="00D33C1F"/>
    <w:rsid w:val="00D350A2"/>
    <w:rsid w:val="00D46A50"/>
    <w:rsid w:val="00D5494D"/>
    <w:rsid w:val="00D65855"/>
    <w:rsid w:val="00D91840"/>
    <w:rsid w:val="00D92F0B"/>
    <w:rsid w:val="00DA1706"/>
    <w:rsid w:val="00DD5A8E"/>
    <w:rsid w:val="00DE716C"/>
    <w:rsid w:val="00E04862"/>
    <w:rsid w:val="00E048A5"/>
    <w:rsid w:val="00E2533B"/>
    <w:rsid w:val="00E4383F"/>
    <w:rsid w:val="00E833B3"/>
    <w:rsid w:val="00EB4423"/>
    <w:rsid w:val="00EC5494"/>
    <w:rsid w:val="00EC726C"/>
    <w:rsid w:val="00EE5E7A"/>
    <w:rsid w:val="00EF1A75"/>
    <w:rsid w:val="00F00C47"/>
    <w:rsid w:val="00F10E30"/>
    <w:rsid w:val="00F1235D"/>
    <w:rsid w:val="00F2301F"/>
    <w:rsid w:val="00F25A93"/>
    <w:rsid w:val="00F26266"/>
    <w:rsid w:val="00F5297E"/>
    <w:rsid w:val="00F87A54"/>
    <w:rsid w:val="00F97A33"/>
    <w:rsid w:val="00FB2F00"/>
    <w:rsid w:val="00FD6E02"/>
    <w:rsid w:val="00FE1D84"/>
    <w:rsid w:val="00FF2A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1FB66461"/>
  <w15:chartTrackingRefBased/>
  <w15:docId w15:val="{5250CD5F-6A59-C24B-9830-356FE3CE5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636EA"/>
    <w:pPr>
      <w:spacing w:line="276" w:lineRule="auto"/>
      <w:jc w:val="both"/>
    </w:pPr>
    <w:rPr>
      <w:rFonts w:ascii="Segoe UI" w:eastAsia="Times New Roman" w:hAnsi="Segoe UI" w:cs="Times New Roman"/>
      <w:kern w:val="0"/>
      <w:sz w:val="22"/>
      <w:lang w:val="en-US"/>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A636EA"/>
    <w:pPr>
      <w:tabs>
        <w:tab w:val="left" w:pos="2607"/>
        <w:tab w:val="center" w:pos="4320"/>
        <w:tab w:val="right" w:pos="9356"/>
      </w:tabs>
      <w:spacing w:before="1440" w:line="100" w:lineRule="atLeast"/>
      <w:jc w:val="right"/>
    </w:pPr>
    <w:rPr>
      <w:rFonts w:cs="Segoe UI"/>
      <w:b/>
      <w:bCs/>
      <w:color w:val="3E3C3C"/>
      <w:sz w:val="40"/>
      <w:szCs w:val="40"/>
    </w:rPr>
  </w:style>
  <w:style w:type="character" w:customStyle="1" w:styleId="KoptekstChar">
    <w:name w:val="Koptekst Char"/>
    <w:basedOn w:val="Standaardalinea-lettertype"/>
    <w:link w:val="Koptekst"/>
    <w:rsid w:val="00A636EA"/>
    <w:rPr>
      <w:rFonts w:ascii="Segoe UI" w:eastAsia="Times New Roman" w:hAnsi="Segoe UI" w:cs="Segoe UI"/>
      <w:b/>
      <w:bCs/>
      <w:color w:val="3E3C3C"/>
      <w:kern w:val="0"/>
      <w:sz w:val="40"/>
      <w:szCs w:val="40"/>
      <w:lang w:val="en-US"/>
      <w14:ligatures w14:val="none"/>
    </w:rPr>
  </w:style>
  <w:style w:type="paragraph" w:styleId="Voettekst">
    <w:name w:val="footer"/>
    <w:basedOn w:val="Standaard"/>
    <w:link w:val="VoettekstChar"/>
    <w:uiPriority w:val="99"/>
    <w:rsid w:val="00A636EA"/>
    <w:pPr>
      <w:tabs>
        <w:tab w:val="right" w:pos="7083"/>
        <w:tab w:val="right" w:pos="8640"/>
      </w:tabs>
      <w:spacing w:line="180" w:lineRule="atLeast"/>
      <w:jc w:val="right"/>
    </w:pPr>
    <w:rPr>
      <w:bCs/>
      <w:noProof/>
      <w:sz w:val="12"/>
    </w:rPr>
  </w:style>
  <w:style w:type="character" w:customStyle="1" w:styleId="VoettekstChar">
    <w:name w:val="Voettekst Char"/>
    <w:basedOn w:val="Standaardalinea-lettertype"/>
    <w:link w:val="Voettekst"/>
    <w:uiPriority w:val="99"/>
    <w:rsid w:val="00A636EA"/>
    <w:rPr>
      <w:rFonts w:ascii="Segoe UI" w:eastAsia="Times New Roman" w:hAnsi="Segoe UI" w:cs="Times New Roman"/>
      <w:bCs/>
      <w:noProof/>
      <w:kern w:val="0"/>
      <w:sz w:val="12"/>
      <w:lang w:val="en-US"/>
      <w14:ligatures w14:val="none"/>
    </w:rPr>
  </w:style>
  <w:style w:type="character" w:styleId="Hyperlink">
    <w:name w:val="Hyperlink"/>
    <w:rsid w:val="00A636EA"/>
    <w:rPr>
      <w:rFonts w:ascii="Segoe UI" w:hAnsi="Segoe UI"/>
      <w:color w:val="0000FF"/>
      <w:sz w:val="18"/>
      <w:szCs w:val="18"/>
      <w:u w:val="single"/>
    </w:rPr>
  </w:style>
  <w:style w:type="character" w:customStyle="1" w:styleId="Headline">
    <w:name w:val="Headline"/>
    <w:basedOn w:val="Standaardalinea-lettertype"/>
    <w:rsid w:val="00A636EA"/>
    <w:rPr>
      <w:b/>
      <w:bCs/>
      <w:sz w:val="32"/>
    </w:rPr>
  </w:style>
  <w:style w:type="paragraph" w:customStyle="1" w:styleId="MonthDayYear">
    <w:name w:val="Month Day Year"/>
    <w:basedOn w:val="Standaard"/>
    <w:rsid w:val="00A636EA"/>
    <w:pPr>
      <w:spacing w:before="120"/>
      <w:ind w:right="-1"/>
      <w:jc w:val="right"/>
    </w:pPr>
    <w:rPr>
      <w:szCs w:val="20"/>
    </w:rPr>
  </w:style>
  <w:style w:type="paragraph" w:customStyle="1" w:styleId="Topline">
    <w:name w:val="Topline"/>
    <w:basedOn w:val="Standaard"/>
    <w:qFormat/>
    <w:rsid w:val="00A636EA"/>
    <w:pPr>
      <w:spacing w:before="560" w:after="560"/>
    </w:pPr>
    <w:rPr>
      <w:rFonts w:cs="Segoe UI"/>
      <w:szCs w:val="22"/>
    </w:rPr>
  </w:style>
  <w:style w:type="character" w:customStyle="1" w:styleId="AboutandContactBody">
    <w:name w:val="About and Contact Body"/>
    <w:basedOn w:val="Standaardalinea-lettertype"/>
    <w:rsid w:val="00A636EA"/>
    <w:rPr>
      <w:rFonts w:ascii="Segoe UI" w:hAnsi="Segoe UI"/>
      <w:sz w:val="18"/>
    </w:rPr>
  </w:style>
  <w:style w:type="character" w:customStyle="1" w:styleId="AboutandContactHeadline">
    <w:name w:val="About and Contact Headline"/>
    <w:basedOn w:val="Standaardalinea-lettertype"/>
    <w:rsid w:val="00A636EA"/>
    <w:rPr>
      <w:rFonts w:ascii="Segoe UI" w:hAnsi="Segoe UI"/>
      <w:b/>
      <w:bCs/>
      <w:sz w:val="18"/>
    </w:rPr>
  </w:style>
  <w:style w:type="paragraph" w:styleId="Lijstalinea">
    <w:name w:val="List Paragraph"/>
    <w:basedOn w:val="Standaard"/>
    <w:uiPriority w:val="34"/>
    <w:qFormat/>
    <w:rsid w:val="00A636EA"/>
    <w:pPr>
      <w:ind w:left="720"/>
      <w:contextualSpacing/>
    </w:pPr>
  </w:style>
  <w:style w:type="paragraph" w:customStyle="1" w:styleId="He01Flietext">
    <w:name w:val="_He_01_Fließtext"/>
    <w:qFormat/>
    <w:rsid w:val="00A636EA"/>
    <w:pPr>
      <w:spacing w:after="160"/>
    </w:pPr>
    <w:rPr>
      <w:rFonts w:ascii="Segoe UI" w:hAnsi="Segoe UI"/>
      <w:kern w:val="0"/>
      <w:sz w:val="22"/>
      <w:szCs w:val="22"/>
      <w:lang w:val="de-DE"/>
      <w14:ligatures w14:val="none"/>
    </w:rPr>
  </w:style>
  <w:style w:type="character" w:styleId="Onopgelostemelding">
    <w:name w:val="Unresolved Mention"/>
    <w:basedOn w:val="Standaardalinea-lettertype"/>
    <w:uiPriority w:val="99"/>
    <w:semiHidden/>
    <w:unhideWhenUsed/>
    <w:rsid w:val="00F26266"/>
    <w:rPr>
      <w:color w:val="605E5C"/>
      <w:shd w:val="clear" w:color="auto" w:fill="E1DFDD"/>
    </w:rPr>
  </w:style>
  <w:style w:type="paragraph" w:styleId="Normaalweb">
    <w:name w:val="Normal (Web)"/>
    <w:basedOn w:val="Standaard"/>
    <w:uiPriority w:val="99"/>
    <w:unhideWhenUsed/>
    <w:rsid w:val="00F26266"/>
    <w:pPr>
      <w:spacing w:before="100" w:beforeAutospacing="1" w:after="100" w:afterAutospacing="1" w:line="240" w:lineRule="auto"/>
      <w:jc w:val="left"/>
    </w:pPr>
    <w:rPr>
      <w:rFonts w:ascii="Times New Roman" w:hAnsi="Times New Roman"/>
      <w:sz w:val="24"/>
      <w:lang w:val="nl-BE" w:eastAsia="nl-NL"/>
    </w:rPr>
  </w:style>
  <w:style w:type="character" w:styleId="GevolgdeHyperlink">
    <w:name w:val="FollowedHyperlink"/>
    <w:basedOn w:val="Standaardalinea-lettertype"/>
    <w:uiPriority w:val="99"/>
    <w:semiHidden/>
    <w:unhideWhenUsed/>
    <w:rsid w:val="005612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543060">
      <w:bodyDiv w:val="1"/>
      <w:marLeft w:val="0"/>
      <w:marRight w:val="0"/>
      <w:marTop w:val="0"/>
      <w:marBottom w:val="0"/>
      <w:divBdr>
        <w:top w:val="none" w:sz="0" w:space="0" w:color="auto"/>
        <w:left w:val="none" w:sz="0" w:space="0" w:color="auto"/>
        <w:bottom w:val="none" w:sz="0" w:space="0" w:color="auto"/>
        <w:right w:val="none" w:sz="0" w:space="0" w:color="auto"/>
      </w:divBdr>
      <w:divsChild>
        <w:div w:id="1779058480">
          <w:marLeft w:val="0"/>
          <w:marRight w:val="0"/>
          <w:marTop w:val="0"/>
          <w:marBottom w:val="0"/>
          <w:divBdr>
            <w:top w:val="none" w:sz="0" w:space="0" w:color="auto"/>
            <w:left w:val="none" w:sz="0" w:space="0" w:color="auto"/>
            <w:bottom w:val="none" w:sz="0" w:space="0" w:color="auto"/>
            <w:right w:val="none" w:sz="0" w:space="0" w:color="auto"/>
          </w:divBdr>
          <w:divsChild>
            <w:div w:id="2022317244">
              <w:marLeft w:val="0"/>
              <w:marRight w:val="0"/>
              <w:marTop w:val="0"/>
              <w:marBottom w:val="0"/>
              <w:divBdr>
                <w:top w:val="none" w:sz="0" w:space="0" w:color="auto"/>
                <w:left w:val="none" w:sz="0" w:space="0" w:color="auto"/>
                <w:bottom w:val="none" w:sz="0" w:space="0" w:color="auto"/>
                <w:right w:val="none" w:sz="0" w:space="0" w:color="auto"/>
              </w:divBdr>
              <w:divsChild>
                <w:div w:id="137102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030863">
      <w:bodyDiv w:val="1"/>
      <w:marLeft w:val="0"/>
      <w:marRight w:val="0"/>
      <w:marTop w:val="0"/>
      <w:marBottom w:val="0"/>
      <w:divBdr>
        <w:top w:val="none" w:sz="0" w:space="0" w:color="auto"/>
        <w:left w:val="none" w:sz="0" w:space="0" w:color="auto"/>
        <w:bottom w:val="none" w:sz="0" w:space="0" w:color="auto"/>
        <w:right w:val="none" w:sz="0" w:space="0" w:color="auto"/>
      </w:divBdr>
      <w:divsChild>
        <w:div w:id="821577730">
          <w:marLeft w:val="0"/>
          <w:marRight w:val="0"/>
          <w:marTop w:val="0"/>
          <w:marBottom w:val="0"/>
          <w:divBdr>
            <w:top w:val="none" w:sz="0" w:space="0" w:color="auto"/>
            <w:left w:val="none" w:sz="0" w:space="0" w:color="auto"/>
            <w:bottom w:val="none" w:sz="0" w:space="0" w:color="auto"/>
            <w:right w:val="none" w:sz="0" w:space="0" w:color="auto"/>
          </w:divBdr>
          <w:divsChild>
            <w:div w:id="1336107079">
              <w:marLeft w:val="0"/>
              <w:marRight w:val="0"/>
              <w:marTop w:val="0"/>
              <w:marBottom w:val="0"/>
              <w:divBdr>
                <w:top w:val="none" w:sz="0" w:space="0" w:color="auto"/>
                <w:left w:val="none" w:sz="0" w:space="0" w:color="auto"/>
                <w:bottom w:val="none" w:sz="0" w:space="0" w:color="auto"/>
                <w:right w:val="none" w:sz="0" w:space="0" w:color="auto"/>
              </w:divBdr>
              <w:divsChild>
                <w:div w:id="113633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253946">
      <w:bodyDiv w:val="1"/>
      <w:marLeft w:val="0"/>
      <w:marRight w:val="0"/>
      <w:marTop w:val="0"/>
      <w:marBottom w:val="0"/>
      <w:divBdr>
        <w:top w:val="none" w:sz="0" w:space="0" w:color="auto"/>
        <w:left w:val="none" w:sz="0" w:space="0" w:color="auto"/>
        <w:bottom w:val="none" w:sz="0" w:space="0" w:color="auto"/>
        <w:right w:val="none" w:sz="0" w:space="0" w:color="auto"/>
      </w:divBdr>
      <w:divsChild>
        <w:div w:id="283192718">
          <w:marLeft w:val="0"/>
          <w:marRight w:val="0"/>
          <w:marTop w:val="0"/>
          <w:marBottom w:val="0"/>
          <w:divBdr>
            <w:top w:val="none" w:sz="0" w:space="0" w:color="auto"/>
            <w:left w:val="none" w:sz="0" w:space="0" w:color="auto"/>
            <w:bottom w:val="none" w:sz="0" w:space="0" w:color="auto"/>
            <w:right w:val="none" w:sz="0" w:space="0" w:color="auto"/>
          </w:divBdr>
          <w:divsChild>
            <w:div w:id="1019309953">
              <w:marLeft w:val="0"/>
              <w:marRight w:val="0"/>
              <w:marTop w:val="0"/>
              <w:marBottom w:val="0"/>
              <w:divBdr>
                <w:top w:val="none" w:sz="0" w:space="0" w:color="auto"/>
                <w:left w:val="none" w:sz="0" w:space="0" w:color="auto"/>
                <w:bottom w:val="none" w:sz="0" w:space="0" w:color="auto"/>
                <w:right w:val="none" w:sz="0" w:space="0" w:color="auto"/>
              </w:divBdr>
              <w:divsChild>
                <w:div w:id="1735279530">
                  <w:marLeft w:val="0"/>
                  <w:marRight w:val="0"/>
                  <w:marTop w:val="0"/>
                  <w:marBottom w:val="0"/>
                  <w:divBdr>
                    <w:top w:val="none" w:sz="0" w:space="0" w:color="auto"/>
                    <w:left w:val="none" w:sz="0" w:space="0" w:color="auto"/>
                    <w:bottom w:val="none" w:sz="0" w:space="0" w:color="auto"/>
                    <w:right w:val="none" w:sz="0" w:space="0" w:color="auto"/>
                  </w:divBdr>
                  <w:divsChild>
                    <w:div w:id="849025178">
                      <w:marLeft w:val="0"/>
                      <w:marRight w:val="0"/>
                      <w:marTop w:val="0"/>
                      <w:marBottom w:val="0"/>
                      <w:divBdr>
                        <w:top w:val="none" w:sz="0" w:space="0" w:color="auto"/>
                        <w:left w:val="none" w:sz="0" w:space="0" w:color="auto"/>
                        <w:bottom w:val="none" w:sz="0" w:space="0" w:color="auto"/>
                        <w:right w:val="none" w:sz="0" w:space="0" w:color="auto"/>
                      </w:divBdr>
                    </w:div>
                  </w:divsChild>
                </w:div>
                <w:div w:id="1660382510">
                  <w:marLeft w:val="0"/>
                  <w:marRight w:val="0"/>
                  <w:marTop w:val="0"/>
                  <w:marBottom w:val="0"/>
                  <w:divBdr>
                    <w:top w:val="none" w:sz="0" w:space="0" w:color="auto"/>
                    <w:left w:val="none" w:sz="0" w:space="0" w:color="auto"/>
                    <w:bottom w:val="none" w:sz="0" w:space="0" w:color="auto"/>
                    <w:right w:val="none" w:sz="0" w:space="0" w:color="auto"/>
                  </w:divBdr>
                  <w:divsChild>
                    <w:div w:id="1936479013">
                      <w:marLeft w:val="0"/>
                      <w:marRight w:val="0"/>
                      <w:marTop w:val="0"/>
                      <w:marBottom w:val="0"/>
                      <w:divBdr>
                        <w:top w:val="none" w:sz="0" w:space="0" w:color="auto"/>
                        <w:left w:val="none" w:sz="0" w:space="0" w:color="auto"/>
                        <w:bottom w:val="none" w:sz="0" w:space="0" w:color="auto"/>
                        <w:right w:val="none" w:sz="0" w:space="0" w:color="auto"/>
                      </w:divBdr>
                    </w:div>
                  </w:divsChild>
                </w:div>
                <w:div w:id="104429835">
                  <w:marLeft w:val="0"/>
                  <w:marRight w:val="0"/>
                  <w:marTop w:val="0"/>
                  <w:marBottom w:val="0"/>
                  <w:divBdr>
                    <w:top w:val="none" w:sz="0" w:space="0" w:color="auto"/>
                    <w:left w:val="none" w:sz="0" w:space="0" w:color="auto"/>
                    <w:bottom w:val="none" w:sz="0" w:space="0" w:color="auto"/>
                    <w:right w:val="none" w:sz="0" w:space="0" w:color="auto"/>
                  </w:divBdr>
                  <w:divsChild>
                    <w:div w:id="389185535">
                      <w:marLeft w:val="0"/>
                      <w:marRight w:val="0"/>
                      <w:marTop w:val="0"/>
                      <w:marBottom w:val="0"/>
                      <w:divBdr>
                        <w:top w:val="none" w:sz="0" w:space="0" w:color="auto"/>
                        <w:left w:val="none" w:sz="0" w:space="0" w:color="auto"/>
                        <w:bottom w:val="none" w:sz="0" w:space="0" w:color="auto"/>
                        <w:right w:val="none" w:sz="0" w:space="0" w:color="auto"/>
                      </w:divBdr>
                    </w:div>
                  </w:divsChild>
                </w:div>
                <w:div w:id="1552956143">
                  <w:marLeft w:val="0"/>
                  <w:marRight w:val="0"/>
                  <w:marTop w:val="0"/>
                  <w:marBottom w:val="0"/>
                  <w:divBdr>
                    <w:top w:val="none" w:sz="0" w:space="0" w:color="auto"/>
                    <w:left w:val="none" w:sz="0" w:space="0" w:color="auto"/>
                    <w:bottom w:val="none" w:sz="0" w:space="0" w:color="auto"/>
                    <w:right w:val="none" w:sz="0" w:space="0" w:color="auto"/>
                  </w:divBdr>
                  <w:divsChild>
                    <w:div w:id="1110973811">
                      <w:marLeft w:val="0"/>
                      <w:marRight w:val="0"/>
                      <w:marTop w:val="0"/>
                      <w:marBottom w:val="0"/>
                      <w:divBdr>
                        <w:top w:val="none" w:sz="0" w:space="0" w:color="auto"/>
                        <w:left w:val="none" w:sz="0" w:space="0" w:color="auto"/>
                        <w:bottom w:val="none" w:sz="0" w:space="0" w:color="auto"/>
                        <w:right w:val="none" w:sz="0" w:space="0" w:color="auto"/>
                      </w:divBdr>
                    </w:div>
                  </w:divsChild>
                </w:div>
                <w:div w:id="1603760623">
                  <w:marLeft w:val="0"/>
                  <w:marRight w:val="0"/>
                  <w:marTop w:val="0"/>
                  <w:marBottom w:val="0"/>
                  <w:divBdr>
                    <w:top w:val="none" w:sz="0" w:space="0" w:color="auto"/>
                    <w:left w:val="none" w:sz="0" w:space="0" w:color="auto"/>
                    <w:bottom w:val="none" w:sz="0" w:space="0" w:color="auto"/>
                    <w:right w:val="none" w:sz="0" w:space="0" w:color="auto"/>
                  </w:divBdr>
                  <w:divsChild>
                    <w:div w:id="1950622121">
                      <w:marLeft w:val="0"/>
                      <w:marRight w:val="0"/>
                      <w:marTop w:val="0"/>
                      <w:marBottom w:val="0"/>
                      <w:divBdr>
                        <w:top w:val="none" w:sz="0" w:space="0" w:color="auto"/>
                        <w:left w:val="none" w:sz="0" w:space="0" w:color="auto"/>
                        <w:bottom w:val="none" w:sz="0" w:space="0" w:color="auto"/>
                        <w:right w:val="none" w:sz="0" w:space="0" w:color="auto"/>
                      </w:divBdr>
                    </w:div>
                  </w:divsChild>
                </w:div>
                <w:div w:id="1361276290">
                  <w:marLeft w:val="0"/>
                  <w:marRight w:val="0"/>
                  <w:marTop w:val="0"/>
                  <w:marBottom w:val="0"/>
                  <w:divBdr>
                    <w:top w:val="none" w:sz="0" w:space="0" w:color="auto"/>
                    <w:left w:val="none" w:sz="0" w:space="0" w:color="auto"/>
                    <w:bottom w:val="none" w:sz="0" w:space="0" w:color="auto"/>
                    <w:right w:val="none" w:sz="0" w:space="0" w:color="auto"/>
                  </w:divBdr>
                  <w:divsChild>
                    <w:div w:id="339234838">
                      <w:marLeft w:val="0"/>
                      <w:marRight w:val="0"/>
                      <w:marTop w:val="0"/>
                      <w:marBottom w:val="0"/>
                      <w:divBdr>
                        <w:top w:val="none" w:sz="0" w:space="0" w:color="auto"/>
                        <w:left w:val="none" w:sz="0" w:space="0" w:color="auto"/>
                        <w:bottom w:val="none" w:sz="0" w:space="0" w:color="auto"/>
                        <w:right w:val="none" w:sz="0" w:space="0" w:color="auto"/>
                      </w:divBdr>
                    </w:div>
                    <w:div w:id="1884516645">
                      <w:marLeft w:val="0"/>
                      <w:marRight w:val="0"/>
                      <w:marTop w:val="0"/>
                      <w:marBottom w:val="0"/>
                      <w:divBdr>
                        <w:top w:val="none" w:sz="0" w:space="0" w:color="auto"/>
                        <w:left w:val="none" w:sz="0" w:space="0" w:color="auto"/>
                        <w:bottom w:val="none" w:sz="0" w:space="0" w:color="auto"/>
                        <w:right w:val="none" w:sz="0" w:space="0" w:color="auto"/>
                      </w:divBdr>
                    </w:div>
                  </w:divsChild>
                </w:div>
                <w:div w:id="1228806755">
                  <w:marLeft w:val="0"/>
                  <w:marRight w:val="0"/>
                  <w:marTop w:val="0"/>
                  <w:marBottom w:val="0"/>
                  <w:divBdr>
                    <w:top w:val="none" w:sz="0" w:space="0" w:color="auto"/>
                    <w:left w:val="none" w:sz="0" w:space="0" w:color="auto"/>
                    <w:bottom w:val="none" w:sz="0" w:space="0" w:color="auto"/>
                    <w:right w:val="none" w:sz="0" w:space="0" w:color="auto"/>
                  </w:divBdr>
                  <w:divsChild>
                    <w:div w:id="1302611785">
                      <w:marLeft w:val="0"/>
                      <w:marRight w:val="0"/>
                      <w:marTop w:val="0"/>
                      <w:marBottom w:val="0"/>
                      <w:divBdr>
                        <w:top w:val="none" w:sz="0" w:space="0" w:color="auto"/>
                        <w:left w:val="none" w:sz="0" w:space="0" w:color="auto"/>
                        <w:bottom w:val="none" w:sz="0" w:space="0" w:color="auto"/>
                        <w:right w:val="none" w:sz="0" w:space="0" w:color="auto"/>
                      </w:divBdr>
                    </w:div>
                  </w:divsChild>
                </w:div>
                <w:div w:id="1173837632">
                  <w:marLeft w:val="0"/>
                  <w:marRight w:val="0"/>
                  <w:marTop w:val="0"/>
                  <w:marBottom w:val="0"/>
                  <w:divBdr>
                    <w:top w:val="none" w:sz="0" w:space="0" w:color="auto"/>
                    <w:left w:val="none" w:sz="0" w:space="0" w:color="auto"/>
                    <w:bottom w:val="none" w:sz="0" w:space="0" w:color="auto"/>
                    <w:right w:val="none" w:sz="0" w:space="0" w:color="auto"/>
                  </w:divBdr>
                  <w:divsChild>
                    <w:div w:id="1457022621">
                      <w:marLeft w:val="0"/>
                      <w:marRight w:val="0"/>
                      <w:marTop w:val="0"/>
                      <w:marBottom w:val="0"/>
                      <w:divBdr>
                        <w:top w:val="none" w:sz="0" w:space="0" w:color="auto"/>
                        <w:left w:val="none" w:sz="0" w:space="0" w:color="auto"/>
                        <w:bottom w:val="none" w:sz="0" w:space="0" w:color="auto"/>
                        <w:right w:val="none" w:sz="0" w:space="0" w:color="auto"/>
                      </w:divBdr>
                    </w:div>
                  </w:divsChild>
                </w:div>
                <w:div w:id="1637371820">
                  <w:marLeft w:val="0"/>
                  <w:marRight w:val="0"/>
                  <w:marTop w:val="0"/>
                  <w:marBottom w:val="0"/>
                  <w:divBdr>
                    <w:top w:val="none" w:sz="0" w:space="0" w:color="auto"/>
                    <w:left w:val="none" w:sz="0" w:space="0" w:color="auto"/>
                    <w:bottom w:val="none" w:sz="0" w:space="0" w:color="auto"/>
                    <w:right w:val="none" w:sz="0" w:space="0" w:color="auto"/>
                  </w:divBdr>
                  <w:divsChild>
                    <w:div w:id="1401296156">
                      <w:marLeft w:val="0"/>
                      <w:marRight w:val="0"/>
                      <w:marTop w:val="0"/>
                      <w:marBottom w:val="0"/>
                      <w:divBdr>
                        <w:top w:val="none" w:sz="0" w:space="0" w:color="auto"/>
                        <w:left w:val="none" w:sz="0" w:space="0" w:color="auto"/>
                        <w:bottom w:val="none" w:sz="0" w:space="0" w:color="auto"/>
                        <w:right w:val="none" w:sz="0" w:space="0" w:color="auto"/>
                      </w:divBdr>
                    </w:div>
                  </w:divsChild>
                </w:div>
                <w:div w:id="1229225781">
                  <w:marLeft w:val="0"/>
                  <w:marRight w:val="0"/>
                  <w:marTop w:val="0"/>
                  <w:marBottom w:val="0"/>
                  <w:divBdr>
                    <w:top w:val="none" w:sz="0" w:space="0" w:color="auto"/>
                    <w:left w:val="none" w:sz="0" w:space="0" w:color="auto"/>
                    <w:bottom w:val="none" w:sz="0" w:space="0" w:color="auto"/>
                    <w:right w:val="none" w:sz="0" w:space="0" w:color="auto"/>
                  </w:divBdr>
                  <w:divsChild>
                    <w:div w:id="153420098">
                      <w:marLeft w:val="0"/>
                      <w:marRight w:val="0"/>
                      <w:marTop w:val="0"/>
                      <w:marBottom w:val="0"/>
                      <w:divBdr>
                        <w:top w:val="none" w:sz="0" w:space="0" w:color="auto"/>
                        <w:left w:val="none" w:sz="0" w:space="0" w:color="auto"/>
                        <w:bottom w:val="none" w:sz="0" w:space="0" w:color="auto"/>
                        <w:right w:val="none" w:sz="0" w:space="0" w:color="auto"/>
                      </w:divBdr>
                    </w:div>
                  </w:divsChild>
                </w:div>
                <w:div w:id="1287008413">
                  <w:marLeft w:val="0"/>
                  <w:marRight w:val="0"/>
                  <w:marTop w:val="0"/>
                  <w:marBottom w:val="0"/>
                  <w:divBdr>
                    <w:top w:val="none" w:sz="0" w:space="0" w:color="auto"/>
                    <w:left w:val="none" w:sz="0" w:space="0" w:color="auto"/>
                    <w:bottom w:val="none" w:sz="0" w:space="0" w:color="auto"/>
                    <w:right w:val="none" w:sz="0" w:space="0" w:color="auto"/>
                  </w:divBdr>
                  <w:divsChild>
                    <w:div w:id="860165043">
                      <w:marLeft w:val="0"/>
                      <w:marRight w:val="0"/>
                      <w:marTop w:val="0"/>
                      <w:marBottom w:val="0"/>
                      <w:divBdr>
                        <w:top w:val="none" w:sz="0" w:space="0" w:color="auto"/>
                        <w:left w:val="none" w:sz="0" w:space="0" w:color="auto"/>
                        <w:bottom w:val="none" w:sz="0" w:space="0" w:color="auto"/>
                        <w:right w:val="none" w:sz="0" w:space="0" w:color="auto"/>
                      </w:divBdr>
                    </w:div>
                  </w:divsChild>
                </w:div>
                <w:div w:id="625934805">
                  <w:marLeft w:val="0"/>
                  <w:marRight w:val="0"/>
                  <w:marTop w:val="0"/>
                  <w:marBottom w:val="0"/>
                  <w:divBdr>
                    <w:top w:val="none" w:sz="0" w:space="0" w:color="auto"/>
                    <w:left w:val="none" w:sz="0" w:space="0" w:color="auto"/>
                    <w:bottom w:val="none" w:sz="0" w:space="0" w:color="auto"/>
                    <w:right w:val="none" w:sz="0" w:space="0" w:color="auto"/>
                  </w:divBdr>
                  <w:divsChild>
                    <w:div w:id="145972445">
                      <w:marLeft w:val="0"/>
                      <w:marRight w:val="0"/>
                      <w:marTop w:val="0"/>
                      <w:marBottom w:val="0"/>
                      <w:divBdr>
                        <w:top w:val="none" w:sz="0" w:space="0" w:color="auto"/>
                        <w:left w:val="none" w:sz="0" w:space="0" w:color="auto"/>
                        <w:bottom w:val="none" w:sz="0" w:space="0" w:color="auto"/>
                        <w:right w:val="none" w:sz="0" w:space="0" w:color="auto"/>
                      </w:divBdr>
                    </w:div>
                  </w:divsChild>
                </w:div>
                <w:div w:id="322779129">
                  <w:marLeft w:val="0"/>
                  <w:marRight w:val="0"/>
                  <w:marTop w:val="0"/>
                  <w:marBottom w:val="0"/>
                  <w:divBdr>
                    <w:top w:val="none" w:sz="0" w:space="0" w:color="auto"/>
                    <w:left w:val="none" w:sz="0" w:space="0" w:color="auto"/>
                    <w:bottom w:val="none" w:sz="0" w:space="0" w:color="auto"/>
                    <w:right w:val="none" w:sz="0" w:space="0" w:color="auto"/>
                  </w:divBdr>
                  <w:divsChild>
                    <w:div w:id="1134910921">
                      <w:marLeft w:val="0"/>
                      <w:marRight w:val="0"/>
                      <w:marTop w:val="0"/>
                      <w:marBottom w:val="0"/>
                      <w:divBdr>
                        <w:top w:val="none" w:sz="0" w:space="0" w:color="auto"/>
                        <w:left w:val="none" w:sz="0" w:space="0" w:color="auto"/>
                        <w:bottom w:val="none" w:sz="0" w:space="0" w:color="auto"/>
                        <w:right w:val="none" w:sz="0" w:space="0" w:color="auto"/>
                      </w:divBdr>
                    </w:div>
                  </w:divsChild>
                </w:div>
                <w:div w:id="1727290390">
                  <w:marLeft w:val="0"/>
                  <w:marRight w:val="0"/>
                  <w:marTop w:val="0"/>
                  <w:marBottom w:val="0"/>
                  <w:divBdr>
                    <w:top w:val="none" w:sz="0" w:space="0" w:color="auto"/>
                    <w:left w:val="none" w:sz="0" w:space="0" w:color="auto"/>
                    <w:bottom w:val="none" w:sz="0" w:space="0" w:color="auto"/>
                    <w:right w:val="none" w:sz="0" w:space="0" w:color="auto"/>
                  </w:divBdr>
                  <w:divsChild>
                    <w:div w:id="1667707506">
                      <w:marLeft w:val="0"/>
                      <w:marRight w:val="0"/>
                      <w:marTop w:val="0"/>
                      <w:marBottom w:val="0"/>
                      <w:divBdr>
                        <w:top w:val="none" w:sz="0" w:space="0" w:color="auto"/>
                        <w:left w:val="none" w:sz="0" w:space="0" w:color="auto"/>
                        <w:bottom w:val="none" w:sz="0" w:space="0" w:color="auto"/>
                        <w:right w:val="none" w:sz="0" w:space="0" w:color="auto"/>
                      </w:divBdr>
                    </w:div>
                  </w:divsChild>
                </w:div>
                <w:div w:id="1243635829">
                  <w:marLeft w:val="0"/>
                  <w:marRight w:val="0"/>
                  <w:marTop w:val="0"/>
                  <w:marBottom w:val="0"/>
                  <w:divBdr>
                    <w:top w:val="none" w:sz="0" w:space="0" w:color="auto"/>
                    <w:left w:val="none" w:sz="0" w:space="0" w:color="auto"/>
                    <w:bottom w:val="none" w:sz="0" w:space="0" w:color="auto"/>
                    <w:right w:val="none" w:sz="0" w:space="0" w:color="auto"/>
                  </w:divBdr>
                  <w:divsChild>
                    <w:div w:id="1752506549">
                      <w:marLeft w:val="0"/>
                      <w:marRight w:val="0"/>
                      <w:marTop w:val="0"/>
                      <w:marBottom w:val="0"/>
                      <w:divBdr>
                        <w:top w:val="none" w:sz="0" w:space="0" w:color="auto"/>
                        <w:left w:val="none" w:sz="0" w:space="0" w:color="auto"/>
                        <w:bottom w:val="none" w:sz="0" w:space="0" w:color="auto"/>
                        <w:right w:val="none" w:sz="0" w:space="0" w:color="auto"/>
                      </w:divBdr>
                    </w:div>
                  </w:divsChild>
                </w:div>
                <w:div w:id="1258755685">
                  <w:marLeft w:val="0"/>
                  <w:marRight w:val="0"/>
                  <w:marTop w:val="0"/>
                  <w:marBottom w:val="0"/>
                  <w:divBdr>
                    <w:top w:val="none" w:sz="0" w:space="0" w:color="auto"/>
                    <w:left w:val="none" w:sz="0" w:space="0" w:color="auto"/>
                    <w:bottom w:val="none" w:sz="0" w:space="0" w:color="auto"/>
                    <w:right w:val="none" w:sz="0" w:space="0" w:color="auto"/>
                  </w:divBdr>
                  <w:divsChild>
                    <w:div w:id="409038137">
                      <w:marLeft w:val="0"/>
                      <w:marRight w:val="0"/>
                      <w:marTop w:val="0"/>
                      <w:marBottom w:val="0"/>
                      <w:divBdr>
                        <w:top w:val="none" w:sz="0" w:space="0" w:color="auto"/>
                        <w:left w:val="none" w:sz="0" w:space="0" w:color="auto"/>
                        <w:bottom w:val="none" w:sz="0" w:space="0" w:color="auto"/>
                        <w:right w:val="none" w:sz="0" w:space="0" w:color="auto"/>
                      </w:divBdr>
                    </w:div>
                  </w:divsChild>
                </w:div>
                <w:div w:id="1741710616">
                  <w:marLeft w:val="0"/>
                  <w:marRight w:val="0"/>
                  <w:marTop w:val="0"/>
                  <w:marBottom w:val="0"/>
                  <w:divBdr>
                    <w:top w:val="none" w:sz="0" w:space="0" w:color="auto"/>
                    <w:left w:val="none" w:sz="0" w:space="0" w:color="auto"/>
                    <w:bottom w:val="none" w:sz="0" w:space="0" w:color="auto"/>
                    <w:right w:val="none" w:sz="0" w:space="0" w:color="auto"/>
                  </w:divBdr>
                  <w:divsChild>
                    <w:div w:id="752094498">
                      <w:marLeft w:val="0"/>
                      <w:marRight w:val="0"/>
                      <w:marTop w:val="0"/>
                      <w:marBottom w:val="0"/>
                      <w:divBdr>
                        <w:top w:val="none" w:sz="0" w:space="0" w:color="auto"/>
                        <w:left w:val="none" w:sz="0" w:space="0" w:color="auto"/>
                        <w:bottom w:val="none" w:sz="0" w:space="0" w:color="auto"/>
                        <w:right w:val="none" w:sz="0" w:space="0" w:color="auto"/>
                      </w:divBdr>
                    </w:div>
                  </w:divsChild>
                </w:div>
                <w:div w:id="745494205">
                  <w:marLeft w:val="0"/>
                  <w:marRight w:val="0"/>
                  <w:marTop w:val="0"/>
                  <w:marBottom w:val="0"/>
                  <w:divBdr>
                    <w:top w:val="none" w:sz="0" w:space="0" w:color="auto"/>
                    <w:left w:val="none" w:sz="0" w:space="0" w:color="auto"/>
                    <w:bottom w:val="none" w:sz="0" w:space="0" w:color="auto"/>
                    <w:right w:val="none" w:sz="0" w:space="0" w:color="auto"/>
                  </w:divBdr>
                  <w:divsChild>
                    <w:div w:id="4023548">
                      <w:marLeft w:val="0"/>
                      <w:marRight w:val="0"/>
                      <w:marTop w:val="0"/>
                      <w:marBottom w:val="0"/>
                      <w:divBdr>
                        <w:top w:val="none" w:sz="0" w:space="0" w:color="auto"/>
                        <w:left w:val="none" w:sz="0" w:space="0" w:color="auto"/>
                        <w:bottom w:val="none" w:sz="0" w:space="0" w:color="auto"/>
                        <w:right w:val="none" w:sz="0" w:space="0" w:color="auto"/>
                      </w:divBdr>
                    </w:div>
                  </w:divsChild>
                </w:div>
                <w:div w:id="2075006575">
                  <w:marLeft w:val="0"/>
                  <w:marRight w:val="0"/>
                  <w:marTop w:val="0"/>
                  <w:marBottom w:val="0"/>
                  <w:divBdr>
                    <w:top w:val="none" w:sz="0" w:space="0" w:color="auto"/>
                    <w:left w:val="none" w:sz="0" w:space="0" w:color="auto"/>
                    <w:bottom w:val="none" w:sz="0" w:space="0" w:color="auto"/>
                    <w:right w:val="none" w:sz="0" w:space="0" w:color="auto"/>
                  </w:divBdr>
                  <w:divsChild>
                    <w:div w:id="632711235">
                      <w:marLeft w:val="0"/>
                      <w:marRight w:val="0"/>
                      <w:marTop w:val="0"/>
                      <w:marBottom w:val="0"/>
                      <w:divBdr>
                        <w:top w:val="none" w:sz="0" w:space="0" w:color="auto"/>
                        <w:left w:val="none" w:sz="0" w:space="0" w:color="auto"/>
                        <w:bottom w:val="none" w:sz="0" w:space="0" w:color="auto"/>
                        <w:right w:val="none" w:sz="0" w:space="0" w:color="auto"/>
                      </w:divBdr>
                    </w:div>
                  </w:divsChild>
                </w:div>
                <w:div w:id="1731876720">
                  <w:marLeft w:val="0"/>
                  <w:marRight w:val="0"/>
                  <w:marTop w:val="0"/>
                  <w:marBottom w:val="0"/>
                  <w:divBdr>
                    <w:top w:val="none" w:sz="0" w:space="0" w:color="auto"/>
                    <w:left w:val="none" w:sz="0" w:space="0" w:color="auto"/>
                    <w:bottom w:val="none" w:sz="0" w:space="0" w:color="auto"/>
                    <w:right w:val="none" w:sz="0" w:space="0" w:color="auto"/>
                  </w:divBdr>
                  <w:divsChild>
                    <w:div w:id="819003468">
                      <w:marLeft w:val="0"/>
                      <w:marRight w:val="0"/>
                      <w:marTop w:val="0"/>
                      <w:marBottom w:val="0"/>
                      <w:divBdr>
                        <w:top w:val="none" w:sz="0" w:space="0" w:color="auto"/>
                        <w:left w:val="none" w:sz="0" w:space="0" w:color="auto"/>
                        <w:bottom w:val="none" w:sz="0" w:space="0" w:color="auto"/>
                        <w:right w:val="none" w:sz="0" w:space="0" w:color="auto"/>
                      </w:divBdr>
                    </w:div>
                  </w:divsChild>
                </w:div>
                <w:div w:id="929311614">
                  <w:marLeft w:val="0"/>
                  <w:marRight w:val="0"/>
                  <w:marTop w:val="0"/>
                  <w:marBottom w:val="0"/>
                  <w:divBdr>
                    <w:top w:val="none" w:sz="0" w:space="0" w:color="auto"/>
                    <w:left w:val="none" w:sz="0" w:space="0" w:color="auto"/>
                    <w:bottom w:val="none" w:sz="0" w:space="0" w:color="auto"/>
                    <w:right w:val="none" w:sz="0" w:space="0" w:color="auto"/>
                  </w:divBdr>
                  <w:divsChild>
                    <w:div w:id="78451608">
                      <w:marLeft w:val="0"/>
                      <w:marRight w:val="0"/>
                      <w:marTop w:val="0"/>
                      <w:marBottom w:val="0"/>
                      <w:divBdr>
                        <w:top w:val="none" w:sz="0" w:space="0" w:color="auto"/>
                        <w:left w:val="none" w:sz="0" w:space="0" w:color="auto"/>
                        <w:bottom w:val="none" w:sz="0" w:space="0" w:color="auto"/>
                        <w:right w:val="none" w:sz="0" w:space="0" w:color="auto"/>
                      </w:divBdr>
                    </w:div>
                  </w:divsChild>
                </w:div>
                <w:div w:id="710766430">
                  <w:marLeft w:val="0"/>
                  <w:marRight w:val="0"/>
                  <w:marTop w:val="0"/>
                  <w:marBottom w:val="0"/>
                  <w:divBdr>
                    <w:top w:val="none" w:sz="0" w:space="0" w:color="auto"/>
                    <w:left w:val="none" w:sz="0" w:space="0" w:color="auto"/>
                    <w:bottom w:val="none" w:sz="0" w:space="0" w:color="auto"/>
                    <w:right w:val="none" w:sz="0" w:space="0" w:color="auto"/>
                  </w:divBdr>
                  <w:divsChild>
                    <w:div w:id="218132502">
                      <w:marLeft w:val="0"/>
                      <w:marRight w:val="0"/>
                      <w:marTop w:val="0"/>
                      <w:marBottom w:val="0"/>
                      <w:divBdr>
                        <w:top w:val="none" w:sz="0" w:space="0" w:color="auto"/>
                        <w:left w:val="none" w:sz="0" w:space="0" w:color="auto"/>
                        <w:bottom w:val="none" w:sz="0" w:space="0" w:color="auto"/>
                        <w:right w:val="none" w:sz="0" w:space="0" w:color="auto"/>
                      </w:divBdr>
                    </w:div>
                  </w:divsChild>
                </w:div>
                <w:div w:id="848718377">
                  <w:marLeft w:val="0"/>
                  <w:marRight w:val="0"/>
                  <w:marTop w:val="0"/>
                  <w:marBottom w:val="0"/>
                  <w:divBdr>
                    <w:top w:val="none" w:sz="0" w:space="0" w:color="auto"/>
                    <w:left w:val="none" w:sz="0" w:space="0" w:color="auto"/>
                    <w:bottom w:val="none" w:sz="0" w:space="0" w:color="auto"/>
                    <w:right w:val="none" w:sz="0" w:space="0" w:color="auto"/>
                  </w:divBdr>
                  <w:divsChild>
                    <w:div w:id="94063809">
                      <w:marLeft w:val="0"/>
                      <w:marRight w:val="0"/>
                      <w:marTop w:val="0"/>
                      <w:marBottom w:val="0"/>
                      <w:divBdr>
                        <w:top w:val="none" w:sz="0" w:space="0" w:color="auto"/>
                        <w:left w:val="none" w:sz="0" w:space="0" w:color="auto"/>
                        <w:bottom w:val="none" w:sz="0" w:space="0" w:color="auto"/>
                        <w:right w:val="none" w:sz="0" w:space="0" w:color="auto"/>
                      </w:divBdr>
                    </w:div>
                  </w:divsChild>
                </w:div>
                <w:div w:id="1647082427">
                  <w:marLeft w:val="0"/>
                  <w:marRight w:val="0"/>
                  <w:marTop w:val="0"/>
                  <w:marBottom w:val="0"/>
                  <w:divBdr>
                    <w:top w:val="none" w:sz="0" w:space="0" w:color="auto"/>
                    <w:left w:val="none" w:sz="0" w:space="0" w:color="auto"/>
                    <w:bottom w:val="none" w:sz="0" w:space="0" w:color="auto"/>
                    <w:right w:val="none" w:sz="0" w:space="0" w:color="auto"/>
                  </w:divBdr>
                  <w:divsChild>
                    <w:div w:id="1164928326">
                      <w:marLeft w:val="0"/>
                      <w:marRight w:val="0"/>
                      <w:marTop w:val="0"/>
                      <w:marBottom w:val="0"/>
                      <w:divBdr>
                        <w:top w:val="none" w:sz="0" w:space="0" w:color="auto"/>
                        <w:left w:val="none" w:sz="0" w:space="0" w:color="auto"/>
                        <w:bottom w:val="none" w:sz="0" w:space="0" w:color="auto"/>
                        <w:right w:val="none" w:sz="0" w:space="0" w:color="auto"/>
                      </w:divBdr>
                    </w:div>
                  </w:divsChild>
                </w:div>
                <w:div w:id="1589385202">
                  <w:marLeft w:val="0"/>
                  <w:marRight w:val="0"/>
                  <w:marTop w:val="0"/>
                  <w:marBottom w:val="0"/>
                  <w:divBdr>
                    <w:top w:val="none" w:sz="0" w:space="0" w:color="auto"/>
                    <w:left w:val="none" w:sz="0" w:space="0" w:color="auto"/>
                    <w:bottom w:val="none" w:sz="0" w:space="0" w:color="auto"/>
                    <w:right w:val="none" w:sz="0" w:space="0" w:color="auto"/>
                  </w:divBdr>
                  <w:divsChild>
                    <w:div w:id="1741247690">
                      <w:marLeft w:val="0"/>
                      <w:marRight w:val="0"/>
                      <w:marTop w:val="0"/>
                      <w:marBottom w:val="0"/>
                      <w:divBdr>
                        <w:top w:val="none" w:sz="0" w:space="0" w:color="auto"/>
                        <w:left w:val="none" w:sz="0" w:space="0" w:color="auto"/>
                        <w:bottom w:val="none" w:sz="0" w:space="0" w:color="auto"/>
                        <w:right w:val="none" w:sz="0" w:space="0" w:color="auto"/>
                      </w:divBdr>
                    </w:div>
                  </w:divsChild>
                </w:div>
                <w:div w:id="1114012079">
                  <w:marLeft w:val="0"/>
                  <w:marRight w:val="0"/>
                  <w:marTop w:val="0"/>
                  <w:marBottom w:val="0"/>
                  <w:divBdr>
                    <w:top w:val="none" w:sz="0" w:space="0" w:color="auto"/>
                    <w:left w:val="none" w:sz="0" w:space="0" w:color="auto"/>
                    <w:bottom w:val="none" w:sz="0" w:space="0" w:color="auto"/>
                    <w:right w:val="none" w:sz="0" w:space="0" w:color="auto"/>
                  </w:divBdr>
                  <w:divsChild>
                    <w:div w:id="681904540">
                      <w:marLeft w:val="0"/>
                      <w:marRight w:val="0"/>
                      <w:marTop w:val="0"/>
                      <w:marBottom w:val="0"/>
                      <w:divBdr>
                        <w:top w:val="none" w:sz="0" w:space="0" w:color="auto"/>
                        <w:left w:val="none" w:sz="0" w:space="0" w:color="auto"/>
                        <w:bottom w:val="none" w:sz="0" w:space="0" w:color="auto"/>
                        <w:right w:val="none" w:sz="0" w:space="0" w:color="auto"/>
                      </w:divBdr>
                    </w:div>
                  </w:divsChild>
                </w:div>
                <w:div w:id="52698874">
                  <w:marLeft w:val="0"/>
                  <w:marRight w:val="0"/>
                  <w:marTop w:val="0"/>
                  <w:marBottom w:val="0"/>
                  <w:divBdr>
                    <w:top w:val="none" w:sz="0" w:space="0" w:color="auto"/>
                    <w:left w:val="none" w:sz="0" w:space="0" w:color="auto"/>
                    <w:bottom w:val="none" w:sz="0" w:space="0" w:color="auto"/>
                    <w:right w:val="none" w:sz="0" w:space="0" w:color="auto"/>
                  </w:divBdr>
                  <w:divsChild>
                    <w:div w:id="1264191235">
                      <w:marLeft w:val="0"/>
                      <w:marRight w:val="0"/>
                      <w:marTop w:val="0"/>
                      <w:marBottom w:val="0"/>
                      <w:divBdr>
                        <w:top w:val="none" w:sz="0" w:space="0" w:color="auto"/>
                        <w:left w:val="none" w:sz="0" w:space="0" w:color="auto"/>
                        <w:bottom w:val="none" w:sz="0" w:space="0" w:color="auto"/>
                        <w:right w:val="none" w:sz="0" w:space="0" w:color="auto"/>
                      </w:divBdr>
                    </w:div>
                  </w:divsChild>
                </w:div>
                <w:div w:id="696858593">
                  <w:marLeft w:val="0"/>
                  <w:marRight w:val="0"/>
                  <w:marTop w:val="0"/>
                  <w:marBottom w:val="0"/>
                  <w:divBdr>
                    <w:top w:val="none" w:sz="0" w:space="0" w:color="auto"/>
                    <w:left w:val="none" w:sz="0" w:space="0" w:color="auto"/>
                    <w:bottom w:val="none" w:sz="0" w:space="0" w:color="auto"/>
                    <w:right w:val="none" w:sz="0" w:space="0" w:color="auto"/>
                  </w:divBdr>
                  <w:divsChild>
                    <w:div w:id="1811824378">
                      <w:marLeft w:val="0"/>
                      <w:marRight w:val="0"/>
                      <w:marTop w:val="0"/>
                      <w:marBottom w:val="0"/>
                      <w:divBdr>
                        <w:top w:val="none" w:sz="0" w:space="0" w:color="auto"/>
                        <w:left w:val="none" w:sz="0" w:space="0" w:color="auto"/>
                        <w:bottom w:val="none" w:sz="0" w:space="0" w:color="auto"/>
                        <w:right w:val="none" w:sz="0" w:space="0" w:color="auto"/>
                      </w:divBdr>
                    </w:div>
                  </w:divsChild>
                </w:div>
                <w:div w:id="292911644">
                  <w:marLeft w:val="0"/>
                  <w:marRight w:val="0"/>
                  <w:marTop w:val="0"/>
                  <w:marBottom w:val="0"/>
                  <w:divBdr>
                    <w:top w:val="none" w:sz="0" w:space="0" w:color="auto"/>
                    <w:left w:val="none" w:sz="0" w:space="0" w:color="auto"/>
                    <w:bottom w:val="none" w:sz="0" w:space="0" w:color="auto"/>
                    <w:right w:val="none" w:sz="0" w:space="0" w:color="auto"/>
                  </w:divBdr>
                  <w:divsChild>
                    <w:div w:id="983199305">
                      <w:marLeft w:val="0"/>
                      <w:marRight w:val="0"/>
                      <w:marTop w:val="0"/>
                      <w:marBottom w:val="0"/>
                      <w:divBdr>
                        <w:top w:val="none" w:sz="0" w:space="0" w:color="auto"/>
                        <w:left w:val="none" w:sz="0" w:space="0" w:color="auto"/>
                        <w:bottom w:val="none" w:sz="0" w:space="0" w:color="auto"/>
                        <w:right w:val="none" w:sz="0" w:space="0" w:color="auto"/>
                      </w:divBdr>
                    </w:div>
                  </w:divsChild>
                </w:div>
                <w:div w:id="1356149107">
                  <w:marLeft w:val="0"/>
                  <w:marRight w:val="0"/>
                  <w:marTop w:val="0"/>
                  <w:marBottom w:val="0"/>
                  <w:divBdr>
                    <w:top w:val="none" w:sz="0" w:space="0" w:color="auto"/>
                    <w:left w:val="none" w:sz="0" w:space="0" w:color="auto"/>
                    <w:bottom w:val="none" w:sz="0" w:space="0" w:color="auto"/>
                    <w:right w:val="none" w:sz="0" w:space="0" w:color="auto"/>
                  </w:divBdr>
                  <w:divsChild>
                    <w:div w:id="923152916">
                      <w:marLeft w:val="0"/>
                      <w:marRight w:val="0"/>
                      <w:marTop w:val="0"/>
                      <w:marBottom w:val="0"/>
                      <w:divBdr>
                        <w:top w:val="none" w:sz="0" w:space="0" w:color="auto"/>
                        <w:left w:val="none" w:sz="0" w:space="0" w:color="auto"/>
                        <w:bottom w:val="none" w:sz="0" w:space="0" w:color="auto"/>
                        <w:right w:val="none" w:sz="0" w:space="0" w:color="auto"/>
                      </w:divBdr>
                    </w:div>
                  </w:divsChild>
                </w:div>
                <w:div w:id="577329736">
                  <w:marLeft w:val="0"/>
                  <w:marRight w:val="0"/>
                  <w:marTop w:val="0"/>
                  <w:marBottom w:val="0"/>
                  <w:divBdr>
                    <w:top w:val="none" w:sz="0" w:space="0" w:color="auto"/>
                    <w:left w:val="none" w:sz="0" w:space="0" w:color="auto"/>
                    <w:bottom w:val="none" w:sz="0" w:space="0" w:color="auto"/>
                    <w:right w:val="none" w:sz="0" w:space="0" w:color="auto"/>
                  </w:divBdr>
                  <w:divsChild>
                    <w:div w:id="236398706">
                      <w:marLeft w:val="0"/>
                      <w:marRight w:val="0"/>
                      <w:marTop w:val="0"/>
                      <w:marBottom w:val="0"/>
                      <w:divBdr>
                        <w:top w:val="none" w:sz="0" w:space="0" w:color="auto"/>
                        <w:left w:val="none" w:sz="0" w:space="0" w:color="auto"/>
                        <w:bottom w:val="none" w:sz="0" w:space="0" w:color="auto"/>
                        <w:right w:val="none" w:sz="0" w:space="0" w:color="auto"/>
                      </w:divBdr>
                    </w:div>
                  </w:divsChild>
                </w:div>
                <w:div w:id="1298409666">
                  <w:marLeft w:val="0"/>
                  <w:marRight w:val="0"/>
                  <w:marTop w:val="0"/>
                  <w:marBottom w:val="0"/>
                  <w:divBdr>
                    <w:top w:val="none" w:sz="0" w:space="0" w:color="auto"/>
                    <w:left w:val="none" w:sz="0" w:space="0" w:color="auto"/>
                    <w:bottom w:val="none" w:sz="0" w:space="0" w:color="auto"/>
                    <w:right w:val="none" w:sz="0" w:space="0" w:color="auto"/>
                  </w:divBdr>
                  <w:divsChild>
                    <w:div w:id="620305232">
                      <w:marLeft w:val="0"/>
                      <w:marRight w:val="0"/>
                      <w:marTop w:val="0"/>
                      <w:marBottom w:val="0"/>
                      <w:divBdr>
                        <w:top w:val="none" w:sz="0" w:space="0" w:color="auto"/>
                        <w:left w:val="none" w:sz="0" w:space="0" w:color="auto"/>
                        <w:bottom w:val="none" w:sz="0" w:space="0" w:color="auto"/>
                        <w:right w:val="none" w:sz="0" w:space="0" w:color="auto"/>
                      </w:divBdr>
                    </w:div>
                  </w:divsChild>
                </w:div>
                <w:div w:id="294456412">
                  <w:marLeft w:val="0"/>
                  <w:marRight w:val="0"/>
                  <w:marTop w:val="0"/>
                  <w:marBottom w:val="0"/>
                  <w:divBdr>
                    <w:top w:val="none" w:sz="0" w:space="0" w:color="auto"/>
                    <w:left w:val="none" w:sz="0" w:space="0" w:color="auto"/>
                    <w:bottom w:val="none" w:sz="0" w:space="0" w:color="auto"/>
                    <w:right w:val="none" w:sz="0" w:space="0" w:color="auto"/>
                  </w:divBdr>
                  <w:divsChild>
                    <w:div w:id="460541951">
                      <w:marLeft w:val="0"/>
                      <w:marRight w:val="0"/>
                      <w:marTop w:val="0"/>
                      <w:marBottom w:val="0"/>
                      <w:divBdr>
                        <w:top w:val="none" w:sz="0" w:space="0" w:color="auto"/>
                        <w:left w:val="none" w:sz="0" w:space="0" w:color="auto"/>
                        <w:bottom w:val="none" w:sz="0" w:space="0" w:color="auto"/>
                        <w:right w:val="none" w:sz="0" w:space="0" w:color="auto"/>
                      </w:divBdr>
                    </w:div>
                  </w:divsChild>
                </w:div>
                <w:div w:id="471674767">
                  <w:marLeft w:val="0"/>
                  <w:marRight w:val="0"/>
                  <w:marTop w:val="0"/>
                  <w:marBottom w:val="0"/>
                  <w:divBdr>
                    <w:top w:val="none" w:sz="0" w:space="0" w:color="auto"/>
                    <w:left w:val="none" w:sz="0" w:space="0" w:color="auto"/>
                    <w:bottom w:val="none" w:sz="0" w:space="0" w:color="auto"/>
                    <w:right w:val="none" w:sz="0" w:space="0" w:color="auto"/>
                  </w:divBdr>
                  <w:divsChild>
                    <w:div w:id="1053843870">
                      <w:marLeft w:val="0"/>
                      <w:marRight w:val="0"/>
                      <w:marTop w:val="0"/>
                      <w:marBottom w:val="0"/>
                      <w:divBdr>
                        <w:top w:val="none" w:sz="0" w:space="0" w:color="auto"/>
                        <w:left w:val="none" w:sz="0" w:space="0" w:color="auto"/>
                        <w:bottom w:val="none" w:sz="0" w:space="0" w:color="auto"/>
                        <w:right w:val="none" w:sz="0" w:space="0" w:color="auto"/>
                      </w:divBdr>
                    </w:div>
                  </w:divsChild>
                </w:div>
                <w:div w:id="502403475">
                  <w:marLeft w:val="0"/>
                  <w:marRight w:val="0"/>
                  <w:marTop w:val="0"/>
                  <w:marBottom w:val="0"/>
                  <w:divBdr>
                    <w:top w:val="none" w:sz="0" w:space="0" w:color="auto"/>
                    <w:left w:val="none" w:sz="0" w:space="0" w:color="auto"/>
                    <w:bottom w:val="none" w:sz="0" w:space="0" w:color="auto"/>
                    <w:right w:val="none" w:sz="0" w:space="0" w:color="auto"/>
                  </w:divBdr>
                  <w:divsChild>
                    <w:div w:id="337465210">
                      <w:marLeft w:val="0"/>
                      <w:marRight w:val="0"/>
                      <w:marTop w:val="0"/>
                      <w:marBottom w:val="0"/>
                      <w:divBdr>
                        <w:top w:val="none" w:sz="0" w:space="0" w:color="auto"/>
                        <w:left w:val="none" w:sz="0" w:space="0" w:color="auto"/>
                        <w:bottom w:val="none" w:sz="0" w:space="0" w:color="auto"/>
                        <w:right w:val="none" w:sz="0" w:space="0" w:color="auto"/>
                      </w:divBdr>
                    </w:div>
                  </w:divsChild>
                </w:div>
                <w:div w:id="1297761609">
                  <w:marLeft w:val="0"/>
                  <w:marRight w:val="0"/>
                  <w:marTop w:val="0"/>
                  <w:marBottom w:val="0"/>
                  <w:divBdr>
                    <w:top w:val="none" w:sz="0" w:space="0" w:color="auto"/>
                    <w:left w:val="none" w:sz="0" w:space="0" w:color="auto"/>
                    <w:bottom w:val="none" w:sz="0" w:space="0" w:color="auto"/>
                    <w:right w:val="none" w:sz="0" w:space="0" w:color="auto"/>
                  </w:divBdr>
                  <w:divsChild>
                    <w:div w:id="1114784574">
                      <w:marLeft w:val="0"/>
                      <w:marRight w:val="0"/>
                      <w:marTop w:val="0"/>
                      <w:marBottom w:val="0"/>
                      <w:divBdr>
                        <w:top w:val="none" w:sz="0" w:space="0" w:color="auto"/>
                        <w:left w:val="none" w:sz="0" w:space="0" w:color="auto"/>
                        <w:bottom w:val="none" w:sz="0" w:space="0" w:color="auto"/>
                        <w:right w:val="none" w:sz="0" w:space="0" w:color="auto"/>
                      </w:divBdr>
                    </w:div>
                  </w:divsChild>
                </w:div>
                <w:div w:id="2053000442">
                  <w:marLeft w:val="0"/>
                  <w:marRight w:val="0"/>
                  <w:marTop w:val="0"/>
                  <w:marBottom w:val="0"/>
                  <w:divBdr>
                    <w:top w:val="none" w:sz="0" w:space="0" w:color="auto"/>
                    <w:left w:val="none" w:sz="0" w:space="0" w:color="auto"/>
                    <w:bottom w:val="none" w:sz="0" w:space="0" w:color="auto"/>
                    <w:right w:val="none" w:sz="0" w:space="0" w:color="auto"/>
                  </w:divBdr>
                  <w:divsChild>
                    <w:div w:id="623582683">
                      <w:marLeft w:val="0"/>
                      <w:marRight w:val="0"/>
                      <w:marTop w:val="0"/>
                      <w:marBottom w:val="0"/>
                      <w:divBdr>
                        <w:top w:val="none" w:sz="0" w:space="0" w:color="auto"/>
                        <w:left w:val="none" w:sz="0" w:space="0" w:color="auto"/>
                        <w:bottom w:val="none" w:sz="0" w:space="0" w:color="auto"/>
                        <w:right w:val="none" w:sz="0" w:space="0" w:color="auto"/>
                      </w:divBdr>
                    </w:div>
                  </w:divsChild>
                </w:div>
                <w:div w:id="1250700042">
                  <w:marLeft w:val="0"/>
                  <w:marRight w:val="0"/>
                  <w:marTop w:val="0"/>
                  <w:marBottom w:val="0"/>
                  <w:divBdr>
                    <w:top w:val="none" w:sz="0" w:space="0" w:color="auto"/>
                    <w:left w:val="none" w:sz="0" w:space="0" w:color="auto"/>
                    <w:bottom w:val="none" w:sz="0" w:space="0" w:color="auto"/>
                    <w:right w:val="none" w:sz="0" w:space="0" w:color="auto"/>
                  </w:divBdr>
                  <w:divsChild>
                    <w:div w:id="548347434">
                      <w:marLeft w:val="0"/>
                      <w:marRight w:val="0"/>
                      <w:marTop w:val="0"/>
                      <w:marBottom w:val="0"/>
                      <w:divBdr>
                        <w:top w:val="none" w:sz="0" w:space="0" w:color="auto"/>
                        <w:left w:val="none" w:sz="0" w:space="0" w:color="auto"/>
                        <w:bottom w:val="none" w:sz="0" w:space="0" w:color="auto"/>
                        <w:right w:val="none" w:sz="0" w:space="0" w:color="auto"/>
                      </w:divBdr>
                    </w:div>
                  </w:divsChild>
                </w:div>
                <w:div w:id="1268193191">
                  <w:marLeft w:val="0"/>
                  <w:marRight w:val="0"/>
                  <w:marTop w:val="0"/>
                  <w:marBottom w:val="0"/>
                  <w:divBdr>
                    <w:top w:val="none" w:sz="0" w:space="0" w:color="auto"/>
                    <w:left w:val="none" w:sz="0" w:space="0" w:color="auto"/>
                    <w:bottom w:val="none" w:sz="0" w:space="0" w:color="auto"/>
                    <w:right w:val="none" w:sz="0" w:space="0" w:color="auto"/>
                  </w:divBdr>
                  <w:divsChild>
                    <w:div w:id="798112467">
                      <w:marLeft w:val="0"/>
                      <w:marRight w:val="0"/>
                      <w:marTop w:val="0"/>
                      <w:marBottom w:val="0"/>
                      <w:divBdr>
                        <w:top w:val="none" w:sz="0" w:space="0" w:color="auto"/>
                        <w:left w:val="none" w:sz="0" w:space="0" w:color="auto"/>
                        <w:bottom w:val="none" w:sz="0" w:space="0" w:color="auto"/>
                        <w:right w:val="none" w:sz="0" w:space="0" w:color="auto"/>
                      </w:divBdr>
                    </w:div>
                  </w:divsChild>
                </w:div>
                <w:div w:id="774405419">
                  <w:marLeft w:val="0"/>
                  <w:marRight w:val="0"/>
                  <w:marTop w:val="0"/>
                  <w:marBottom w:val="0"/>
                  <w:divBdr>
                    <w:top w:val="none" w:sz="0" w:space="0" w:color="auto"/>
                    <w:left w:val="none" w:sz="0" w:space="0" w:color="auto"/>
                    <w:bottom w:val="none" w:sz="0" w:space="0" w:color="auto"/>
                    <w:right w:val="none" w:sz="0" w:space="0" w:color="auto"/>
                  </w:divBdr>
                  <w:divsChild>
                    <w:div w:id="2010907142">
                      <w:marLeft w:val="0"/>
                      <w:marRight w:val="0"/>
                      <w:marTop w:val="0"/>
                      <w:marBottom w:val="0"/>
                      <w:divBdr>
                        <w:top w:val="none" w:sz="0" w:space="0" w:color="auto"/>
                        <w:left w:val="none" w:sz="0" w:space="0" w:color="auto"/>
                        <w:bottom w:val="none" w:sz="0" w:space="0" w:color="auto"/>
                        <w:right w:val="none" w:sz="0" w:space="0" w:color="auto"/>
                      </w:divBdr>
                    </w:div>
                  </w:divsChild>
                </w:div>
                <w:div w:id="338385012">
                  <w:marLeft w:val="0"/>
                  <w:marRight w:val="0"/>
                  <w:marTop w:val="0"/>
                  <w:marBottom w:val="0"/>
                  <w:divBdr>
                    <w:top w:val="none" w:sz="0" w:space="0" w:color="auto"/>
                    <w:left w:val="none" w:sz="0" w:space="0" w:color="auto"/>
                    <w:bottom w:val="none" w:sz="0" w:space="0" w:color="auto"/>
                    <w:right w:val="none" w:sz="0" w:space="0" w:color="auto"/>
                  </w:divBdr>
                  <w:divsChild>
                    <w:div w:id="128086738">
                      <w:marLeft w:val="0"/>
                      <w:marRight w:val="0"/>
                      <w:marTop w:val="0"/>
                      <w:marBottom w:val="0"/>
                      <w:divBdr>
                        <w:top w:val="none" w:sz="0" w:space="0" w:color="auto"/>
                        <w:left w:val="none" w:sz="0" w:space="0" w:color="auto"/>
                        <w:bottom w:val="none" w:sz="0" w:space="0" w:color="auto"/>
                        <w:right w:val="none" w:sz="0" w:space="0" w:color="auto"/>
                      </w:divBdr>
                    </w:div>
                  </w:divsChild>
                </w:div>
                <w:div w:id="1155224265">
                  <w:marLeft w:val="0"/>
                  <w:marRight w:val="0"/>
                  <w:marTop w:val="0"/>
                  <w:marBottom w:val="0"/>
                  <w:divBdr>
                    <w:top w:val="none" w:sz="0" w:space="0" w:color="auto"/>
                    <w:left w:val="none" w:sz="0" w:space="0" w:color="auto"/>
                    <w:bottom w:val="none" w:sz="0" w:space="0" w:color="auto"/>
                    <w:right w:val="none" w:sz="0" w:space="0" w:color="auto"/>
                  </w:divBdr>
                  <w:divsChild>
                    <w:div w:id="250966643">
                      <w:marLeft w:val="0"/>
                      <w:marRight w:val="0"/>
                      <w:marTop w:val="0"/>
                      <w:marBottom w:val="0"/>
                      <w:divBdr>
                        <w:top w:val="none" w:sz="0" w:space="0" w:color="auto"/>
                        <w:left w:val="none" w:sz="0" w:space="0" w:color="auto"/>
                        <w:bottom w:val="none" w:sz="0" w:space="0" w:color="auto"/>
                        <w:right w:val="none" w:sz="0" w:space="0" w:color="auto"/>
                      </w:divBdr>
                    </w:div>
                  </w:divsChild>
                </w:div>
                <w:div w:id="163201880">
                  <w:marLeft w:val="0"/>
                  <w:marRight w:val="0"/>
                  <w:marTop w:val="0"/>
                  <w:marBottom w:val="0"/>
                  <w:divBdr>
                    <w:top w:val="none" w:sz="0" w:space="0" w:color="auto"/>
                    <w:left w:val="none" w:sz="0" w:space="0" w:color="auto"/>
                    <w:bottom w:val="none" w:sz="0" w:space="0" w:color="auto"/>
                    <w:right w:val="none" w:sz="0" w:space="0" w:color="auto"/>
                  </w:divBdr>
                  <w:divsChild>
                    <w:div w:id="215818529">
                      <w:marLeft w:val="0"/>
                      <w:marRight w:val="0"/>
                      <w:marTop w:val="0"/>
                      <w:marBottom w:val="0"/>
                      <w:divBdr>
                        <w:top w:val="none" w:sz="0" w:space="0" w:color="auto"/>
                        <w:left w:val="none" w:sz="0" w:space="0" w:color="auto"/>
                        <w:bottom w:val="none" w:sz="0" w:space="0" w:color="auto"/>
                        <w:right w:val="none" w:sz="0" w:space="0" w:color="auto"/>
                      </w:divBdr>
                    </w:div>
                  </w:divsChild>
                </w:div>
                <w:div w:id="1837917277">
                  <w:marLeft w:val="0"/>
                  <w:marRight w:val="0"/>
                  <w:marTop w:val="0"/>
                  <w:marBottom w:val="0"/>
                  <w:divBdr>
                    <w:top w:val="none" w:sz="0" w:space="0" w:color="auto"/>
                    <w:left w:val="none" w:sz="0" w:space="0" w:color="auto"/>
                    <w:bottom w:val="none" w:sz="0" w:space="0" w:color="auto"/>
                    <w:right w:val="none" w:sz="0" w:space="0" w:color="auto"/>
                  </w:divBdr>
                  <w:divsChild>
                    <w:div w:id="828135863">
                      <w:marLeft w:val="0"/>
                      <w:marRight w:val="0"/>
                      <w:marTop w:val="0"/>
                      <w:marBottom w:val="0"/>
                      <w:divBdr>
                        <w:top w:val="none" w:sz="0" w:space="0" w:color="auto"/>
                        <w:left w:val="none" w:sz="0" w:space="0" w:color="auto"/>
                        <w:bottom w:val="none" w:sz="0" w:space="0" w:color="auto"/>
                        <w:right w:val="none" w:sz="0" w:space="0" w:color="auto"/>
                      </w:divBdr>
                    </w:div>
                  </w:divsChild>
                </w:div>
                <w:div w:id="1486165702">
                  <w:marLeft w:val="0"/>
                  <w:marRight w:val="0"/>
                  <w:marTop w:val="0"/>
                  <w:marBottom w:val="0"/>
                  <w:divBdr>
                    <w:top w:val="none" w:sz="0" w:space="0" w:color="auto"/>
                    <w:left w:val="none" w:sz="0" w:space="0" w:color="auto"/>
                    <w:bottom w:val="none" w:sz="0" w:space="0" w:color="auto"/>
                    <w:right w:val="none" w:sz="0" w:space="0" w:color="auto"/>
                  </w:divBdr>
                  <w:divsChild>
                    <w:div w:id="1685862263">
                      <w:marLeft w:val="0"/>
                      <w:marRight w:val="0"/>
                      <w:marTop w:val="0"/>
                      <w:marBottom w:val="0"/>
                      <w:divBdr>
                        <w:top w:val="none" w:sz="0" w:space="0" w:color="auto"/>
                        <w:left w:val="none" w:sz="0" w:space="0" w:color="auto"/>
                        <w:bottom w:val="none" w:sz="0" w:space="0" w:color="auto"/>
                        <w:right w:val="none" w:sz="0" w:space="0" w:color="auto"/>
                      </w:divBdr>
                    </w:div>
                  </w:divsChild>
                </w:div>
                <w:div w:id="51008011">
                  <w:marLeft w:val="0"/>
                  <w:marRight w:val="0"/>
                  <w:marTop w:val="0"/>
                  <w:marBottom w:val="0"/>
                  <w:divBdr>
                    <w:top w:val="none" w:sz="0" w:space="0" w:color="auto"/>
                    <w:left w:val="none" w:sz="0" w:space="0" w:color="auto"/>
                    <w:bottom w:val="none" w:sz="0" w:space="0" w:color="auto"/>
                    <w:right w:val="none" w:sz="0" w:space="0" w:color="auto"/>
                  </w:divBdr>
                  <w:divsChild>
                    <w:div w:id="874854714">
                      <w:marLeft w:val="0"/>
                      <w:marRight w:val="0"/>
                      <w:marTop w:val="0"/>
                      <w:marBottom w:val="0"/>
                      <w:divBdr>
                        <w:top w:val="none" w:sz="0" w:space="0" w:color="auto"/>
                        <w:left w:val="none" w:sz="0" w:space="0" w:color="auto"/>
                        <w:bottom w:val="none" w:sz="0" w:space="0" w:color="auto"/>
                        <w:right w:val="none" w:sz="0" w:space="0" w:color="auto"/>
                      </w:divBdr>
                    </w:div>
                  </w:divsChild>
                </w:div>
                <w:div w:id="1254313700">
                  <w:marLeft w:val="0"/>
                  <w:marRight w:val="0"/>
                  <w:marTop w:val="0"/>
                  <w:marBottom w:val="0"/>
                  <w:divBdr>
                    <w:top w:val="none" w:sz="0" w:space="0" w:color="auto"/>
                    <w:left w:val="none" w:sz="0" w:space="0" w:color="auto"/>
                    <w:bottom w:val="none" w:sz="0" w:space="0" w:color="auto"/>
                    <w:right w:val="none" w:sz="0" w:space="0" w:color="auto"/>
                  </w:divBdr>
                  <w:divsChild>
                    <w:div w:id="148864758">
                      <w:marLeft w:val="0"/>
                      <w:marRight w:val="0"/>
                      <w:marTop w:val="0"/>
                      <w:marBottom w:val="0"/>
                      <w:divBdr>
                        <w:top w:val="none" w:sz="0" w:space="0" w:color="auto"/>
                        <w:left w:val="none" w:sz="0" w:space="0" w:color="auto"/>
                        <w:bottom w:val="none" w:sz="0" w:space="0" w:color="auto"/>
                        <w:right w:val="none" w:sz="0" w:space="0" w:color="auto"/>
                      </w:divBdr>
                    </w:div>
                  </w:divsChild>
                </w:div>
                <w:div w:id="1346712030">
                  <w:marLeft w:val="0"/>
                  <w:marRight w:val="0"/>
                  <w:marTop w:val="0"/>
                  <w:marBottom w:val="0"/>
                  <w:divBdr>
                    <w:top w:val="none" w:sz="0" w:space="0" w:color="auto"/>
                    <w:left w:val="none" w:sz="0" w:space="0" w:color="auto"/>
                    <w:bottom w:val="none" w:sz="0" w:space="0" w:color="auto"/>
                    <w:right w:val="none" w:sz="0" w:space="0" w:color="auto"/>
                  </w:divBdr>
                  <w:divsChild>
                    <w:div w:id="607931930">
                      <w:marLeft w:val="0"/>
                      <w:marRight w:val="0"/>
                      <w:marTop w:val="0"/>
                      <w:marBottom w:val="0"/>
                      <w:divBdr>
                        <w:top w:val="none" w:sz="0" w:space="0" w:color="auto"/>
                        <w:left w:val="none" w:sz="0" w:space="0" w:color="auto"/>
                        <w:bottom w:val="none" w:sz="0" w:space="0" w:color="auto"/>
                        <w:right w:val="none" w:sz="0" w:space="0" w:color="auto"/>
                      </w:divBdr>
                    </w:div>
                  </w:divsChild>
                </w:div>
                <w:div w:id="1584685888">
                  <w:marLeft w:val="0"/>
                  <w:marRight w:val="0"/>
                  <w:marTop w:val="0"/>
                  <w:marBottom w:val="0"/>
                  <w:divBdr>
                    <w:top w:val="none" w:sz="0" w:space="0" w:color="auto"/>
                    <w:left w:val="none" w:sz="0" w:space="0" w:color="auto"/>
                    <w:bottom w:val="none" w:sz="0" w:space="0" w:color="auto"/>
                    <w:right w:val="none" w:sz="0" w:space="0" w:color="auto"/>
                  </w:divBdr>
                  <w:divsChild>
                    <w:div w:id="798911324">
                      <w:marLeft w:val="0"/>
                      <w:marRight w:val="0"/>
                      <w:marTop w:val="0"/>
                      <w:marBottom w:val="0"/>
                      <w:divBdr>
                        <w:top w:val="none" w:sz="0" w:space="0" w:color="auto"/>
                        <w:left w:val="none" w:sz="0" w:space="0" w:color="auto"/>
                        <w:bottom w:val="none" w:sz="0" w:space="0" w:color="auto"/>
                        <w:right w:val="none" w:sz="0" w:space="0" w:color="auto"/>
                      </w:divBdr>
                    </w:div>
                  </w:divsChild>
                </w:div>
                <w:div w:id="1173840006">
                  <w:marLeft w:val="0"/>
                  <w:marRight w:val="0"/>
                  <w:marTop w:val="0"/>
                  <w:marBottom w:val="0"/>
                  <w:divBdr>
                    <w:top w:val="none" w:sz="0" w:space="0" w:color="auto"/>
                    <w:left w:val="none" w:sz="0" w:space="0" w:color="auto"/>
                    <w:bottom w:val="none" w:sz="0" w:space="0" w:color="auto"/>
                    <w:right w:val="none" w:sz="0" w:space="0" w:color="auto"/>
                  </w:divBdr>
                  <w:divsChild>
                    <w:div w:id="793403791">
                      <w:marLeft w:val="0"/>
                      <w:marRight w:val="0"/>
                      <w:marTop w:val="0"/>
                      <w:marBottom w:val="0"/>
                      <w:divBdr>
                        <w:top w:val="none" w:sz="0" w:space="0" w:color="auto"/>
                        <w:left w:val="none" w:sz="0" w:space="0" w:color="auto"/>
                        <w:bottom w:val="none" w:sz="0" w:space="0" w:color="auto"/>
                        <w:right w:val="none" w:sz="0" w:space="0" w:color="auto"/>
                      </w:divBdr>
                    </w:div>
                  </w:divsChild>
                </w:div>
                <w:div w:id="1933391042">
                  <w:marLeft w:val="0"/>
                  <w:marRight w:val="0"/>
                  <w:marTop w:val="0"/>
                  <w:marBottom w:val="0"/>
                  <w:divBdr>
                    <w:top w:val="none" w:sz="0" w:space="0" w:color="auto"/>
                    <w:left w:val="none" w:sz="0" w:space="0" w:color="auto"/>
                    <w:bottom w:val="none" w:sz="0" w:space="0" w:color="auto"/>
                    <w:right w:val="none" w:sz="0" w:space="0" w:color="auto"/>
                  </w:divBdr>
                  <w:divsChild>
                    <w:div w:id="475532572">
                      <w:marLeft w:val="0"/>
                      <w:marRight w:val="0"/>
                      <w:marTop w:val="0"/>
                      <w:marBottom w:val="0"/>
                      <w:divBdr>
                        <w:top w:val="none" w:sz="0" w:space="0" w:color="auto"/>
                        <w:left w:val="none" w:sz="0" w:space="0" w:color="auto"/>
                        <w:bottom w:val="none" w:sz="0" w:space="0" w:color="auto"/>
                        <w:right w:val="none" w:sz="0" w:space="0" w:color="auto"/>
                      </w:divBdr>
                    </w:div>
                  </w:divsChild>
                </w:div>
                <w:div w:id="1216358293">
                  <w:marLeft w:val="0"/>
                  <w:marRight w:val="0"/>
                  <w:marTop w:val="0"/>
                  <w:marBottom w:val="0"/>
                  <w:divBdr>
                    <w:top w:val="none" w:sz="0" w:space="0" w:color="auto"/>
                    <w:left w:val="none" w:sz="0" w:space="0" w:color="auto"/>
                    <w:bottom w:val="none" w:sz="0" w:space="0" w:color="auto"/>
                    <w:right w:val="none" w:sz="0" w:space="0" w:color="auto"/>
                  </w:divBdr>
                  <w:divsChild>
                    <w:div w:id="120921038">
                      <w:marLeft w:val="0"/>
                      <w:marRight w:val="0"/>
                      <w:marTop w:val="0"/>
                      <w:marBottom w:val="0"/>
                      <w:divBdr>
                        <w:top w:val="none" w:sz="0" w:space="0" w:color="auto"/>
                        <w:left w:val="none" w:sz="0" w:space="0" w:color="auto"/>
                        <w:bottom w:val="none" w:sz="0" w:space="0" w:color="auto"/>
                        <w:right w:val="none" w:sz="0" w:space="0" w:color="auto"/>
                      </w:divBdr>
                    </w:div>
                  </w:divsChild>
                </w:div>
                <w:div w:id="1195002365">
                  <w:marLeft w:val="0"/>
                  <w:marRight w:val="0"/>
                  <w:marTop w:val="0"/>
                  <w:marBottom w:val="0"/>
                  <w:divBdr>
                    <w:top w:val="none" w:sz="0" w:space="0" w:color="auto"/>
                    <w:left w:val="none" w:sz="0" w:space="0" w:color="auto"/>
                    <w:bottom w:val="none" w:sz="0" w:space="0" w:color="auto"/>
                    <w:right w:val="none" w:sz="0" w:space="0" w:color="auto"/>
                  </w:divBdr>
                  <w:divsChild>
                    <w:div w:id="635765595">
                      <w:marLeft w:val="0"/>
                      <w:marRight w:val="0"/>
                      <w:marTop w:val="0"/>
                      <w:marBottom w:val="0"/>
                      <w:divBdr>
                        <w:top w:val="none" w:sz="0" w:space="0" w:color="auto"/>
                        <w:left w:val="none" w:sz="0" w:space="0" w:color="auto"/>
                        <w:bottom w:val="none" w:sz="0" w:space="0" w:color="auto"/>
                        <w:right w:val="none" w:sz="0" w:space="0" w:color="auto"/>
                      </w:divBdr>
                    </w:div>
                  </w:divsChild>
                </w:div>
                <w:div w:id="369840542">
                  <w:marLeft w:val="0"/>
                  <w:marRight w:val="0"/>
                  <w:marTop w:val="0"/>
                  <w:marBottom w:val="0"/>
                  <w:divBdr>
                    <w:top w:val="none" w:sz="0" w:space="0" w:color="auto"/>
                    <w:left w:val="none" w:sz="0" w:space="0" w:color="auto"/>
                    <w:bottom w:val="none" w:sz="0" w:space="0" w:color="auto"/>
                    <w:right w:val="none" w:sz="0" w:space="0" w:color="auto"/>
                  </w:divBdr>
                  <w:divsChild>
                    <w:div w:id="335499437">
                      <w:marLeft w:val="0"/>
                      <w:marRight w:val="0"/>
                      <w:marTop w:val="0"/>
                      <w:marBottom w:val="0"/>
                      <w:divBdr>
                        <w:top w:val="none" w:sz="0" w:space="0" w:color="auto"/>
                        <w:left w:val="none" w:sz="0" w:space="0" w:color="auto"/>
                        <w:bottom w:val="none" w:sz="0" w:space="0" w:color="auto"/>
                        <w:right w:val="none" w:sz="0" w:space="0" w:color="auto"/>
                      </w:divBdr>
                    </w:div>
                  </w:divsChild>
                </w:div>
                <w:div w:id="446655801">
                  <w:marLeft w:val="0"/>
                  <w:marRight w:val="0"/>
                  <w:marTop w:val="0"/>
                  <w:marBottom w:val="0"/>
                  <w:divBdr>
                    <w:top w:val="none" w:sz="0" w:space="0" w:color="auto"/>
                    <w:left w:val="none" w:sz="0" w:space="0" w:color="auto"/>
                    <w:bottom w:val="none" w:sz="0" w:space="0" w:color="auto"/>
                    <w:right w:val="none" w:sz="0" w:space="0" w:color="auto"/>
                  </w:divBdr>
                  <w:divsChild>
                    <w:div w:id="816343752">
                      <w:marLeft w:val="0"/>
                      <w:marRight w:val="0"/>
                      <w:marTop w:val="0"/>
                      <w:marBottom w:val="0"/>
                      <w:divBdr>
                        <w:top w:val="none" w:sz="0" w:space="0" w:color="auto"/>
                        <w:left w:val="none" w:sz="0" w:space="0" w:color="auto"/>
                        <w:bottom w:val="none" w:sz="0" w:space="0" w:color="auto"/>
                        <w:right w:val="none" w:sz="0" w:space="0" w:color="auto"/>
                      </w:divBdr>
                    </w:div>
                  </w:divsChild>
                </w:div>
                <w:div w:id="461582863">
                  <w:marLeft w:val="0"/>
                  <w:marRight w:val="0"/>
                  <w:marTop w:val="0"/>
                  <w:marBottom w:val="0"/>
                  <w:divBdr>
                    <w:top w:val="none" w:sz="0" w:space="0" w:color="auto"/>
                    <w:left w:val="none" w:sz="0" w:space="0" w:color="auto"/>
                    <w:bottom w:val="none" w:sz="0" w:space="0" w:color="auto"/>
                    <w:right w:val="none" w:sz="0" w:space="0" w:color="auto"/>
                  </w:divBdr>
                  <w:divsChild>
                    <w:div w:id="1376352302">
                      <w:marLeft w:val="0"/>
                      <w:marRight w:val="0"/>
                      <w:marTop w:val="0"/>
                      <w:marBottom w:val="0"/>
                      <w:divBdr>
                        <w:top w:val="none" w:sz="0" w:space="0" w:color="auto"/>
                        <w:left w:val="none" w:sz="0" w:space="0" w:color="auto"/>
                        <w:bottom w:val="none" w:sz="0" w:space="0" w:color="auto"/>
                        <w:right w:val="none" w:sz="0" w:space="0" w:color="auto"/>
                      </w:divBdr>
                    </w:div>
                  </w:divsChild>
                </w:div>
                <w:div w:id="1267882347">
                  <w:marLeft w:val="0"/>
                  <w:marRight w:val="0"/>
                  <w:marTop w:val="0"/>
                  <w:marBottom w:val="0"/>
                  <w:divBdr>
                    <w:top w:val="none" w:sz="0" w:space="0" w:color="auto"/>
                    <w:left w:val="none" w:sz="0" w:space="0" w:color="auto"/>
                    <w:bottom w:val="none" w:sz="0" w:space="0" w:color="auto"/>
                    <w:right w:val="none" w:sz="0" w:space="0" w:color="auto"/>
                  </w:divBdr>
                  <w:divsChild>
                    <w:div w:id="1936210363">
                      <w:marLeft w:val="0"/>
                      <w:marRight w:val="0"/>
                      <w:marTop w:val="0"/>
                      <w:marBottom w:val="0"/>
                      <w:divBdr>
                        <w:top w:val="none" w:sz="0" w:space="0" w:color="auto"/>
                        <w:left w:val="none" w:sz="0" w:space="0" w:color="auto"/>
                        <w:bottom w:val="none" w:sz="0" w:space="0" w:color="auto"/>
                        <w:right w:val="none" w:sz="0" w:space="0" w:color="auto"/>
                      </w:divBdr>
                    </w:div>
                  </w:divsChild>
                </w:div>
                <w:div w:id="390226850">
                  <w:marLeft w:val="0"/>
                  <w:marRight w:val="0"/>
                  <w:marTop w:val="0"/>
                  <w:marBottom w:val="0"/>
                  <w:divBdr>
                    <w:top w:val="none" w:sz="0" w:space="0" w:color="auto"/>
                    <w:left w:val="none" w:sz="0" w:space="0" w:color="auto"/>
                    <w:bottom w:val="none" w:sz="0" w:space="0" w:color="auto"/>
                    <w:right w:val="none" w:sz="0" w:space="0" w:color="auto"/>
                  </w:divBdr>
                  <w:divsChild>
                    <w:div w:id="204218878">
                      <w:marLeft w:val="0"/>
                      <w:marRight w:val="0"/>
                      <w:marTop w:val="0"/>
                      <w:marBottom w:val="0"/>
                      <w:divBdr>
                        <w:top w:val="none" w:sz="0" w:space="0" w:color="auto"/>
                        <w:left w:val="none" w:sz="0" w:space="0" w:color="auto"/>
                        <w:bottom w:val="none" w:sz="0" w:space="0" w:color="auto"/>
                        <w:right w:val="none" w:sz="0" w:space="0" w:color="auto"/>
                      </w:divBdr>
                    </w:div>
                  </w:divsChild>
                </w:div>
                <w:div w:id="816264191">
                  <w:marLeft w:val="0"/>
                  <w:marRight w:val="0"/>
                  <w:marTop w:val="0"/>
                  <w:marBottom w:val="0"/>
                  <w:divBdr>
                    <w:top w:val="none" w:sz="0" w:space="0" w:color="auto"/>
                    <w:left w:val="none" w:sz="0" w:space="0" w:color="auto"/>
                    <w:bottom w:val="none" w:sz="0" w:space="0" w:color="auto"/>
                    <w:right w:val="none" w:sz="0" w:space="0" w:color="auto"/>
                  </w:divBdr>
                  <w:divsChild>
                    <w:div w:id="1687252093">
                      <w:marLeft w:val="0"/>
                      <w:marRight w:val="0"/>
                      <w:marTop w:val="0"/>
                      <w:marBottom w:val="0"/>
                      <w:divBdr>
                        <w:top w:val="none" w:sz="0" w:space="0" w:color="auto"/>
                        <w:left w:val="none" w:sz="0" w:space="0" w:color="auto"/>
                        <w:bottom w:val="none" w:sz="0" w:space="0" w:color="auto"/>
                        <w:right w:val="none" w:sz="0" w:space="0" w:color="auto"/>
                      </w:divBdr>
                    </w:div>
                  </w:divsChild>
                </w:div>
                <w:div w:id="1879587069">
                  <w:marLeft w:val="0"/>
                  <w:marRight w:val="0"/>
                  <w:marTop w:val="0"/>
                  <w:marBottom w:val="0"/>
                  <w:divBdr>
                    <w:top w:val="none" w:sz="0" w:space="0" w:color="auto"/>
                    <w:left w:val="none" w:sz="0" w:space="0" w:color="auto"/>
                    <w:bottom w:val="none" w:sz="0" w:space="0" w:color="auto"/>
                    <w:right w:val="none" w:sz="0" w:space="0" w:color="auto"/>
                  </w:divBdr>
                  <w:divsChild>
                    <w:div w:id="1232542027">
                      <w:marLeft w:val="0"/>
                      <w:marRight w:val="0"/>
                      <w:marTop w:val="0"/>
                      <w:marBottom w:val="0"/>
                      <w:divBdr>
                        <w:top w:val="none" w:sz="0" w:space="0" w:color="auto"/>
                        <w:left w:val="none" w:sz="0" w:space="0" w:color="auto"/>
                        <w:bottom w:val="none" w:sz="0" w:space="0" w:color="auto"/>
                        <w:right w:val="none" w:sz="0" w:space="0" w:color="auto"/>
                      </w:divBdr>
                    </w:div>
                  </w:divsChild>
                </w:div>
                <w:div w:id="602037092">
                  <w:marLeft w:val="0"/>
                  <w:marRight w:val="0"/>
                  <w:marTop w:val="0"/>
                  <w:marBottom w:val="0"/>
                  <w:divBdr>
                    <w:top w:val="none" w:sz="0" w:space="0" w:color="auto"/>
                    <w:left w:val="none" w:sz="0" w:space="0" w:color="auto"/>
                    <w:bottom w:val="none" w:sz="0" w:space="0" w:color="auto"/>
                    <w:right w:val="none" w:sz="0" w:space="0" w:color="auto"/>
                  </w:divBdr>
                  <w:divsChild>
                    <w:div w:id="1807507006">
                      <w:marLeft w:val="0"/>
                      <w:marRight w:val="0"/>
                      <w:marTop w:val="0"/>
                      <w:marBottom w:val="0"/>
                      <w:divBdr>
                        <w:top w:val="none" w:sz="0" w:space="0" w:color="auto"/>
                        <w:left w:val="none" w:sz="0" w:space="0" w:color="auto"/>
                        <w:bottom w:val="none" w:sz="0" w:space="0" w:color="auto"/>
                        <w:right w:val="none" w:sz="0" w:space="0" w:color="auto"/>
                      </w:divBdr>
                    </w:div>
                  </w:divsChild>
                </w:div>
                <w:div w:id="1100758955">
                  <w:marLeft w:val="0"/>
                  <w:marRight w:val="0"/>
                  <w:marTop w:val="0"/>
                  <w:marBottom w:val="0"/>
                  <w:divBdr>
                    <w:top w:val="none" w:sz="0" w:space="0" w:color="auto"/>
                    <w:left w:val="none" w:sz="0" w:space="0" w:color="auto"/>
                    <w:bottom w:val="none" w:sz="0" w:space="0" w:color="auto"/>
                    <w:right w:val="none" w:sz="0" w:space="0" w:color="auto"/>
                  </w:divBdr>
                  <w:divsChild>
                    <w:div w:id="514343659">
                      <w:marLeft w:val="0"/>
                      <w:marRight w:val="0"/>
                      <w:marTop w:val="0"/>
                      <w:marBottom w:val="0"/>
                      <w:divBdr>
                        <w:top w:val="none" w:sz="0" w:space="0" w:color="auto"/>
                        <w:left w:val="none" w:sz="0" w:space="0" w:color="auto"/>
                        <w:bottom w:val="none" w:sz="0" w:space="0" w:color="auto"/>
                        <w:right w:val="none" w:sz="0" w:space="0" w:color="auto"/>
                      </w:divBdr>
                    </w:div>
                  </w:divsChild>
                </w:div>
                <w:div w:id="490292031">
                  <w:marLeft w:val="0"/>
                  <w:marRight w:val="0"/>
                  <w:marTop w:val="0"/>
                  <w:marBottom w:val="0"/>
                  <w:divBdr>
                    <w:top w:val="none" w:sz="0" w:space="0" w:color="auto"/>
                    <w:left w:val="none" w:sz="0" w:space="0" w:color="auto"/>
                    <w:bottom w:val="none" w:sz="0" w:space="0" w:color="auto"/>
                    <w:right w:val="none" w:sz="0" w:space="0" w:color="auto"/>
                  </w:divBdr>
                  <w:divsChild>
                    <w:div w:id="451944314">
                      <w:marLeft w:val="0"/>
                      <w:marRight w:val="0"/>
                      <w:marTop w:val="0"/>
                      <w:marBottom w:val="0"/>
                      <w:divBdr>
                        <w:top w:val="none" w:sz="0" w:space="0" w:color="auto"/>
                        <w:left w:val="none" w:sz="0" w:space="0" w:color="auto"/>
                        <w:bottom w:val="none" w:sz="0" w:space="0" w:color="auto"/>
                        <w:right w:val="none" w:sz="0" w:space="0" w:color="auto"/>
                      </w:divBdr>
                    </w:div>
                  </w:divsChild>
                </w:div>
                <w:div w:id="1975985417">
                  <w:marLeft w:val="0"/>
                  <w:marRight w:val="0"/>
                  <w:marTop w:val="0"/>
                  <w:marBottom w:val="0"/>
                  <w:divBdr>
                    <w:top w:val="none" w:sz="0" w:space="0" w:color="auto"/>
                    <w:left w:val="none" w:sz="0" w:space="0" w:color="auto"/>
                    <w:bottom w:val="none" w:sz="0" w:space="0" w:color="auto"/>
                    <w:right w:val="none" w:sz="0" w:space="0" w:color="auto"/>
                  </w:divBdr>
                  <w:divsChild>
                    <w:div w:id="1641885082">
                      <w:marLeft w:val="0"/>
                      <w:marRight w:val="0"/>
                      <w:marTop w:val="0"/>
                      <w:marBottom w:val="0"/>
                      <w:divBdr>
                        <w:top w:val="none" w:sz="0" w:space="0" w:color="auto"/>
                        <w:left w:val="none" w:sz="0" w:space="0" w:color="auto"/>
                        <w:bottom w:val="none" w:sz="0" w:space="0" w:color="auto"/>
                        <w:right w:val="none" w:sz="0" w:space="0" w:color="auto"/>
                      </w:divBdr>
                    </w:div>
                  </w:divsChild>
                </w:div>
                <w:div w:id="458841015">
                  <w:marLeft w:val="0"/>
                  <w:marRight w:val="0"/>
                  <w:marTop w:val="0"/>
                  <w:marBottom w:val="0"/>
                  <w:divBdr>
                    <w:top w:val="none" w:sz="0" w:space="0" w:color="auto"/>
                    <w:left w:val="none" w:sz="0" w:space="0" w:color="auto"/>
                    <w:bottom w:val="none" w:sz="0" w:space="0" w:color="auto"/>
                    <w:right w:val="none" w:sz="0" w:space="0" w:color="auto"/>
                  </w:divBdr>
                  <w:divsChild>
                    <w:div w:id="1503163611">
                      <w:marLeft w:val="0"/>
                      <w:marRight w:val="0"/>
                      <w:marTop w:val="0"/>
                      <w:marBottom w:val="0"/>
                      <w:divBdr>
                        <w:top w:val="none" w:sz="0" w:space="0" w:color="auto"/>
                        <w:left w:val="none" w:sz="0" w:space="0" w:color="auto"/>
                        <w:bottom w:val="none" w:sz="0" w:space="0" w:color="auto"/>
                        <w:right w:val="none" w:sz="0" w:space="0" w:color="auto"/>
                      </w:divBdr>
                    </w:div>
                  </w:divsChild>
                </w:div>
                <w:div w:id="1060783682">
                  <w:marLeft w:val="0"/>
                  <w:marRight w:val="0"/>
                  <w:marTop w:val="0"/>
                  <w:marBottom w:val="0"/>
                  <w:divBdr>
                    <w:top w:val="none" w:sz="0" w:space="0" w:color="auto"/>
                    <w:left w:val="none" w:sz="0" w:space="0" w:color="auto"/>
                    <w:bottom w:val="none" w:sz="0" w:space="0" w:color="auto"/>
                    <w:right w:val="none" w:sz="0" w:space="0" w:color="auto"/>
                  </w:divBdr>
                  <w:divsChild>
                    <w:div w:id="617638694">
                      <w:marLeft w:val="0"/>
                      <w:marRight w:val="0"/>
                      <w:marTop w:val="0"/>
                      <w:marBottom w:val="0"/>
                      <w:divBdr>
                        <w:top w:val="none" w:sz="0" w:space="0" w:color="auto"/>
                        <w:left w:val="none" w:sz="0" w:space="0" w:color="auto"/>
                        <w:bottom w:val="none" w:sz="0" w:space="0" w:color="auto"/>
                        <w:right w:val="none" w:sz="0" w:space="0" w:color="auto"/>
                      </w:divBdr>
                    </w:div>
                  </w:divsChild>
                </w:div>
                <w:div w:id="502478402">
                  <w:marLeft w:val="0"/>
                  <w:marRight w:val="0"/>
                  <w:marTop w:val="0"/>
                  <w:marBottom w:val="0"/>
                  <w:divBdr>
                    <w:top w:val="none" w:sz="0" w:space="0" w:color="auto"/>
                    <w:left w:val="none" w:sz="0" w:space="0" w:color="auto"/>
                    <w:bottom w:val="none" w:sz="0" w:space="0" w:color="auto"/>
                    <w:right w:val="none" w:sz="0" w:space="0" w:color="auto"/>
                  </w:divBdr>
                  <w:divsChild>
                    <w:div w:id="1820608481">
                      <w:marLeft w:val="0"/>
                      <w:marRight w:val="0"/>
                      <w:marTop w:val="0"/>
                      <w:marBottom w:val="0"/>
                      <w:divBdr>
                        <w:top w:val="none" w:sz="0" w:space="0" w:color="auto"/>
                        <w:left w:val="none" w:sz="0" w:space="0" w:color="auto"/>
                        <w:bottom w:val="none" w:sz="0" w:space="0" w:color="auto"/>
                        <w:right w:val="none" w:sz="0" w:space="0" w:color="auto"/>
                      </w:divBdr>
                    </w:div>
                  </w:divsChild>
                </w:div>
                <w:div w:id="672682155">
                  <w:marLeft w:val="0"/>
                  <w:marRight w:val="0"/>
                  <w:marTop w:val="0"/>
                  <w:marBottom w:val="0"/>
                  <w:divBdr>
                    <w:top w:val="none" w:sz="0" w:space="0" w:color="auto"/>
                    <w:left w:val="none" w:sz="0" w:space="0" w:color="auto"/>
                    <w:bottom w:val="none" w:sz="0" w:space="0" w:color="auto"/>
                    <w:right w:val="none" w:sz="0" w:space="0" w:color="auto"/>
                  </w:divBdr>
                  <w:divsChild>
                    <w:div w:id="358698307">
                      <w:marLeft w:val="0"/>
                      <w:marRight w:val="0"/>
                      <w:marTop w:val="0"/>
                      <w:marBottom w:val="0"/>
                      <w:divBdr>
                        <w:top w:val="none" w:sz="0" w:space="0" w:color="auto"/>
                        <w:left w:val="none" w:sz="0" w:space="0" w:color="auto"/>
                        <w:bottom w:val="none" w:sz="0" w:space="0" w:color="auto"/>
                        <w:right w:val="none" w:sz="0" w:space="0" w:color="auto"/>
                      </w:divBdr>
                    </w:div>
                  </w:divsChild>
                </w:div>
                <w:div w:id="1114642343">
                  <w:marLeft w:val="0"/>
                  <w:marRight w:val="0"/>
                  <w:marTop w:val="0"/>
                  <w:marBottom w:val="0"/>
                  <w:divBdr>
                    <w:top w:val="none" w:sz="0" w:space="0" w:color="auto"/>
                    <w:left w:val="none" w:sz="0" w:space="0" w:color="auto"/>
                    <w:bottom w:val="none" w:sz="0" w:space="0" w:color="auto"/>
                    <w:right w:val="none" w:sz="0" w:space="0" w:color="auto"/>
                  </w:divBdr>
                  <w:divsChild>
                    <w:div w:id="1615212702">
                      <w:marLeft w:val="0"/>
                      <w:marRight w:val="0"/>
                      <w:marTop w:val="0"/>
                      <w:marBottom w:val="0"/>
                      <w:divBdr>
                        <w:top w:val="none" w:sz="0" w:space="0" w:color="auto"/>
                        <w:left w:val="none" w:sz="0" w:space="0" w:color="auto"/>
                        <w:bottom w:val="none" w:sz="0" w:space="0" w:color="auto"/>
                        <w:right w:val="none" w:sz="0" w:space="0" w:color="auto"/>
                      </w:divBdr>
                    </w:div>
                  </w:divsChild>
                </w:div>
                <w:div w:id="514272736">
                  <w:marLeft w:val="0"/>
                  <w:marRight w:val="0"/>
                  <w:marTop w:val="0"/>
                  <w:marBottom w:val="0"/>
                  <w:divBdr>
                    <w:top w:val="none" w:sz="0" w:space="0" w:color="auto"/>
                    <w:left w:val="none" w:sz="0" w:space="0" w:color="auto"/>
                    <w:bottom w:val="none" w:sz="0" w:space="0" w:color="auto"/>
                    <w:right w:val="none" w:sz="0" w:space="0" w:color="auto"/>
                  </w:divBdr>
                  <w:divsChild>
                    <w:div w:id="1698044637">
                      <w:marLeft w:val="0"/>
                      <w:marRight w:val="0"/>
                      <w:marTop w:val="0"/>
                      <w:marBottom w:val="0"/>
                      <w:divBdr>
                        <w:top w:val="none" w:sz="0" w:space="0" w:color="auto"/>
                        <w:left w:val="none" w:sz="0" w:space="0" w:color="auto"/>
                        <w:bottom w:val="none" w:sz="0" w:space="0" w:color="auto"/>
                        <w:right w:val="none" w:sz="0" w:space="0" w:color="auto"/>
                      </w:divBdr>
                    </w:div>
                  </w:divsChild>
                </w:div>
                <w:div w:id="1092700026">
                  <w:marLeft w:val="0"/>
                  <w:marRight w:val="0"/>
                  <w:marTop w:val="0"/>
                  <w:marBottom w:val="0"/>
                  <w:divBdr>
                    <w:top w:val="none" w:sz="0" w:space="0" w:color="auto"/>
                    <w:left w:val="none" w:sz="0" w:space="0" w:color="auto"/>
                    <w:bottom w:val="none" w:sz="0" w:space="0" w:color="auto"/>
                    <w:right w:val="none" w:sz="0" w:space="0" w:color="auto"/>
                  </w:divBdr>
                  <w:divsChild>
                    <w:div w:id="1886477567">
                      <w:marLeft w:val="0"/>
                      <w:marRight w:val="0"/>
                      <w:marTop w:val="0"/>
                      <w:marBottom w:val="0"/>
                      <w:divBdr>
                        <w:top w:val="none" w:sz="0" w:space="0" w:color="auto"/>
                        <w:left w:val="none" w:sz="0" w:space="0" w:color="auto"/>
                        <w:bottom w:val="none" w:sz="0" w:space="0" w:color="auto"/>
                        <w:right w:val="none" w:sz="0" w:space="0" w:color="auto"/>
                      </w:divBdr>
                    </w:div>
                  </w:divsChild>
                </w:div>
                <w:div w:id="1752502983">
                  <w:marLeft w:val="0"/>
                  <w:marRight w:val="0"/>
                  <w:marTop w:val="0"/>
                  <w:marBottom w:val="0"/>
                  <w:divBdr>
                    <w:top w:val="none" w:sz="0" w:space="0" w:color="auto"/>
                    <w:left w:val="none" w:sz="0" w:space="0" w:color="auto"/>
                    <w:bottom w:val="none" w:sz="0" w:space="0" w:color="auto"/>
                    <w:right w:val="none" w:sz="0" w:space="0" w:color="auto"/>
                  </w:divBdr>
                  <w:divsChild>
                    <w:div w:id="897983280">
                      <w:marLeft w:val="0"/>
                      <w:marRight w:val="0"/>
                      <w:marTop w:val="0"/>
                      <w:marBottom w:val="0"/>
                      <w:divBdr>
                        <w:top w:val="none" w:sz="0" w:space="0" w:color="auto"/>
                        <w:left w:val="none" w:sz="0" w:space="0" w:color="auto"/>
                        <w:bottom w:val="none" w:sz="0" w:space="0" w:color="auto"/>
                        <w:right w:val="none" w:sz="0" w:space="0" w:color="auto"/>
                      </w:divBdr>
                    </w:div>
                  </w:divsChild>
                </w:div>
                <w:div w:id="1754232012">
                  <w:marLeft w:val="0"/>
                  <w:marRight w:val="0"/>
                  <w:marTop w:val="0"/>
                  <w:marBottom w:val="0"/>
                  <w:divBdr>
                    <w:top w:val="none" w:sz="0" w:space="0" w:color="auto"/>
                    <w:left w:val="none" w:sz="0" w:space="0" w:color="auto"/>
                    <w:bottom w:val="none" w:sz="0" w:space="0" w:color="auto"/>
                    <w:right w:val="none" w:sz="0" w:space="0" w:color="auto"/>
                  </w:divBdr>
                  <w:divsChild>
                    <w:div w:id="1832209076">
                      <w:marLeft w:val="0"/>
                      <w:marRight w:val="0"/>
                      <w:marTop w:val="0"/>
                      <w:marBottom w:val="0"/>
                      <w:divBdr>
                        <w:top w:val="none" w:sz="0" w:space="0" w:color="auto"/>
                        <w:left w:val="none" w:sz="0" w:space="0" w:color="auto"/>
                        <w:bottom w:val="none" w:sz="0" w:space="0" w:color="auto"/>
                        <w:right w:val="none" w:sz="0" w:space="0" w:color="auto"/>
                      </w:divBdr>
                    </w:div>
                  </w:divsChild>
                </w:div>
                <w:div w:id="1078558597">
                  <w:marLeft w:val="0"/>
                  <w:marRight w:val="0"/>
                  <w:marTop w:val="0"/>
                  <w:marBottom w:val="0"/>
                  <w:divBdr>
                    <w:top w:val="none" w:sz="0" w:space="0" w:color="auto"/>
                    <w:left w:val="none" w:sz="0" w:space="0" w:color="auto"/>
                    <w:bottom w:val="none" w:sz="0" w:space="0" w:color="auto"/>
                    <w:right w:val="none" w:sz="0" w:space="0" w:color="auto"/>
                  </w:divBdr>
                  <w:divsChild>
                    <w:div w:id="180539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58123">
              <w:marLeft w:val="0"/>
              <w:marRight w:val="0"/>
              <w:marTop w:val="0"/>
              <w:marBottom w:val="0"/>
              <w:divBdr>
                <w:top w:val="none" w:sz="0" w:space="0" w:color="auto"/>
                <w:left w:val="none" w:sz="0" w:space="0" w:color="auto"/>
                <w:bottom w:val="none" w:sz="0" w:space="0" w:color="auto"/>
                <w:right w:val="none" w:sz="0" w:space="0" w:color="auto"/>
              </w:divBdr>
              <w:divsChild>
                <w:div w:id="16295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043302">
      <w:bodyDiv w:val="1"/>
      <w:marLeft w:val="0"/>
      <w:marRight w:val="0"/>
      <w:marTop w:val="0"/>
      <w:marBottom w:val="0"/>
      <w:divBdr>
        <w:top w:val="none" w:sz="0" w:space="0" w:color="auto"/>
        <w:left w:val="none" w:sz="0" w:space="0" w:color="auto"/>
        <w:bottom w:val="none" w:sz="0" w:space="0" w:color="auto"/>
        <w:right w:val="none" w:sz="0" w:space="0" w:color="auto"/>
      </w:divBdr>
      <w:divsChild>
        <w:div w:id="1799454088">
          <w:marLeft w:val="0"/>
          <w:marRight w:val="0"/>
          <w:marTop w:val="0"/>
          <w:marBottom w:val="0"/>
          <w:divBdr>
            <w:top w:val="none" w:sz="0" w:space="0" w:color="auto"/>
            <w:left w:val="none" w:sz="0" w:space="0" w:color="auto"/>
            <w:bottom w:val="none" w:sz="0" w:space="0" w:color="auto"/>
            <w:right w:val="none" w:sz="0" w:space="0" w:color="auto"/>
          </w:divBdr>
          <w:divsChild>
            <w:div w:id="99883253">
              <w:marLeft w:val="0"/>
              <w:marRight w:val="0"/>
              <w:marTop w:val="0"/>
              <w:marBottom w:val="0"/>
              <w:divBdr>
                <w:top w:val="none" w:sz="0" w:space="0" w:color="auto"/>
                <w:left w:val="none" w:sz="0" w:space="0" w:color="auto"/>
                <w:bottom w:val="none" w:sz="0" w:space="0" w:color="auto"/>
                <w:right w:val="none" w:sz="0" w:space="0" w:color="auto"/>
              </w:divBdr>
              <w:divsChild>
                <w:div w:id="162156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36344">
      <w:bodyDiv w:val="1"/>
      <w:marLeft w:val="0"/>
      <w:marRight w:val="0"/>
      <w:marTop w:val="0"/>
      <w:marBottom w:val="0"/>
      <w:divBdr>
        <w:top w:val="none" w:sz="0" w:space="0" w:color="auto"/>
        <w:left w:val="none" w:sz="0" w:space="0" w:color="auto"/>
        <w:bottom w:val="none" w:sz="0" w:space="0" w:color="auto"/>
        <w:right w:val="none" w:sz="0" w:space="0" w:color="auto"/>
      </w:divBdr>
      <w:divsChild>
        <w:div w:id="228465696">
          <w:marLeft w:val="0"/>
          <w:marRight w:val="0"/>
          <w:marTop w:val="0"/>
          <w:marBottom w:val="0"/>
          <w:divBdr>
            <w:top w:val="none" w:sz="0" w:space="0" w:color="auto"/>
            <w:left w:val="none" w:sz="0" w:space="0" w:color="auto"/>
            <w:bottom w:val="none" w:sz="0" w:space="0" w:color="auto"/>
            <w:right w:val="none" w:sz="0" w:space="0" w:color="auto"/>
          </w:divBdr>
          <w:divsChild>
            <w:div w:id="602109830">
              <w:marLeft w:val="0"/>
              <w:marRight w:val="0"/>
              <w:marTop w:val="0"/>
              <w:marBottom w:val="0"/>
              <w:divBdr>
                <w:top w:val="none" w:sz="0" w:space="0" w:color="auto"/>
                <w:left w:val="none" w:sz="0" w:space="0" w:color="auto"/>
                <w:bottom w:val="none" w:sz="0" w:space="0" w:color="auto"/>
                <w:right w:val="none" w:sz="0" w:space="0" w:color="auto"/>
              </w:divBdr>
              <w:divsChild>
                <w:div w:id="1003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7370a21-ef28-4bfa-b6fa-b7ba01fe31a0" xsi:nil="true"/>
    <lcf76f155ced4ddcb4097134ff3c332f xmlns="d90ad36a-495d-4b65-ad2b-8d8fcfe6fb0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7C06ABF919934194025F2A817F9CB3" ma:contentTypeVersion="18" ma:contentTypeDescription="Een nieuw document maken." ma:contentTypeScope="" ma:versionID="2ee176b4b47e4f4fe7111ce5c2df68fd">
  <xsd:schema xmlns:xsd="http://www.w3.org/2001/XMLSchema" xmlns:xs="http://www.w3.org/2001/XMLSchema" xmlns:p="http://schemas.microsoft.com/office/2006/metadata/properties" xmlns:ns2="47370a21-ef28-4bfa-b6fa-b7ba01fe31a0" xmlns:ns3="d90ad36a-495d-4b65-ad2b-8d8fcfe6fb0e" targetNamespace="http://schemas.microsoft.com/office/2006/metadata/properties" ma:root="true" ma:fieldsID="8929a8e9ef5160f99fc669021277ab59" ns2:_="" ns3:_="">
    <xsd:import namespace="47370a21-ef28-4bfa-b6fa-b7ba01fe31a0"/>
    <xsd:import namespace="d90ad36a-495d-4b65-ad2b-8d8fcfe6fb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70a21-ef28-4bfa-b6fa-b7ba01fe31a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6b333f64-370a-4e03-8428-1030ecc09ea6}" ma:internalName="TaxCatchAll" ma:showField="CatchAllData" ma:web="47370a21-ef28-4bfa-b6fa-b7ba01fe31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0ad36a-495d-4b65-ad2b-8d8fcfe6fb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f81b74b8-96b6-418f-a71c-ac67f742fa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6518A1-F503-438A-9074-F9DF663029E8}">
  <ds:schemaRefs>
    <ds:schemaRef ds:uri="http://schemas.microsoft.com/sharepoint/v3/contenttype/forms"/>
  </ds:schemaRefs>
</ds:datastoreItem>
</file>

<file path=customXml/itemProps2.xml><?xml version="1.0" encoding="utf-8"?>
<ds:datastoreItem xmlns:ds="http://schemas.openxmlformats.org/officeDocument/2006/customXml" ds:itemID="{2F3D80C4-271F-47F7-8BB0-614A286EF650}">
  <ds:schemaRefs>
    <ds:schemaRef ds:uri="http://schemas.microsoft.com/office/2006/metadata/properties"/>
    <ds:schemaRef ds:uri="http://schemas.microsoft.com/office/infopath/2007/PartnerControls"/>
    <ds:schemaRef ds:uri="47370a21-ef28-4bfa-b6fa-b7ba01fe31a0"/>
    <ds:schemaRef ds:uri="d90ad36a-495d-4b65-ad2b-8d8fcfe6fb0e"/>
  </ds:schemaRefs>
</ds:datastoreItem>
</file>

<file path=customXml/itemProps3.xml><?xml version="1.0" encoding="utf-8"?>
<ds:datastoreItem xmlns:ds="http://schemas.openxmlformats.org/officeDocument/2006/customXml" ds:itemID="{C27A70AD-43CA-4432-B526-5EB55CAC2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70a21-ef28-4bfa-b6fa-b7ba01fe31a0"/>
    <ds:schemaRef ds:uri="d90ad36a-495d-4b65-ad2b-8d8fcfe6fb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3673</Words>
  <Characters>23367</Characters>
  <Application>Microsoft Office Word</Application>
  <DocSecurity>0</DocSecurity>
  <Lines>1669</Lines>
  <Paragraphs>659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Els Bruyninckx</cp:lastModifiedBy>
  <cp:revision>4</cp:revision>
  <dcterms:created xsi:type="dcterms:W3CDTF">2025-03-11T14:39:00Z</dcterms:created>
  <dcterms:modified xsi:type="dcterms:W3CDTF">2025-03-12T10:48:00Z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0x010100A37C06ABF919934194025F2A817F9CB3</vt:lpwstr>
  </property>
  <property fmtid="{D5CDD505-2E9C-101B-9397-08002B2CF9AE}" pid="3" name="MediaServiceImageTags">
    <vt:lpwstr/>
  </property>
</Properties>
</file>