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2595220"/>
    <w:p w14:paraId="4E0C5068" w14:textId="5740304B" w:rsidR="0090230D" w:rsidRPr="0090230D" w:rsidRDefault="0090230D" w:rsidP="0090230D">
      <w:pPr>
        <w:pStyle w:val="MonthDayYear"/>
        <w:rPr>
          <w:b/>
          <w:bCs/>
          <w:sz w:val="44"/>
          <w:szCs w:val="40"/>
          <w:lang w:val="el-GR"/>
        </w:rPr>
      </w:pPr>
      <w:r w:rsidRPr="0090230D">
        <w:rPr>
          <w:b/>
          <w:bCs/>
          <w:noProof/>
          <w:sz w:val="44"/>
          <w:szCs w:val="40"/>
          <w:lang w:val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79C8FE" wp14:editId="54899432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79705" cy="3780155"/>
                <wp:effectExtent l="0" t="0" r="1905" b="11430"/>
                <wp:wrapNone/>
                <wp:docPr id="128484080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3780155"/>
                          <a:chOff x="0" y="5954"/>
                          <a:chExt cx="283" cy="5953"/>
                        </a:xfrm>
                      </wpg:grpSpPr>
                      <wps:wsp>
                        <wps:cNvPr id="183447744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95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017136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42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2378859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190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B89AD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">
  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" stroked="f" strokecolor="#e1000f" strokeweight=".5pt"/>
  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" stroked="f" strokecolor="#e1000f" strokeweight=".5pt"/>
  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" stroked="f" strokecolor="#e1000f" strokeweight=".5pt"/>
                <w10:wrap anchorx="page" anchory="page"/>
              </v:group>
            </w:pict>
          </mc:Fallback>
        </mc:AlternateContent>
      </w:r>
      <w:r w:rsidRPr="0090230D">
        <w:rPr>
          <w:b/>
          <w:bCs/>
          <w:sz w:val="44"/>
          <w:szCs w:val="40"/>
          <w:lang w:val="el-GR"/>
        </w:rPr>
        <w:t>Δελτίο Τύπου</w:t>
      </w:r>
    </w:p>
    <w:p w14:paraId="7D8E4224" w14:textId="054222E6" w:rsidR="00BE37E3" w:rsidRPr="00BE37E3" w:rsidRDefault="0090230D" w:rsidP="0090230D">
      <w:pPr>
        <w:pStyle w:val="MonthDayYear"/>
        <w:rPr>
          <w:lang w:val="el-GR"/>
        </w:rPr>
      </w:pPr>
      <w:r>
        <w:rPr>
          <w:lang w:val="el-GR"/>
        </w:rPr>
        <w:t>Μάρτιος</w:t>
      </w:r>
      <w:r w:rsidR="00BE37E3" w:rsidRPr="00BE37E3">
        <w:rPr>
          <w:lang w:val="el-GR"/>
        </w:rPr>
        <w:t xml:space="preserve"> 12, 2025</w:t>
      </w:r>
    </w:p>
    <w:p w14:paraId="558C607A" w14:textId="1CE4A2E9" w:rsidR="00BE37E3" w:rsidRPr="008F112F" w:rsidRDefault="00BE37E3" w:rsidP="00BE37E3">
      <w:pPr>
        <w:pStyle w:val="Topline"/>
        <w:spacing w:after="360"/>
        <w:rPr>
          <w:lang w:val="el-GR"/>
        </w:rPr>
      </w:pPr>
      <w:r w:rsidRPr="000B44AF">
        <w:rPr>
          <w:lang w:val="el-GR"/>
        </w:rPr>
        <w:t xml:space="preserve">Η </w:t>
      </w:r>
      <w:r w:rsidRPr="000B44AF">
        <w:t>Henkel</w:t>
      </w:r>
      <w:r w:rsidRPr="000B44AF">
        <w:rPr>
          <w:lang w:val="el-GR"/>
        </w:rPr>
        <w:t xml:space="preserve"> παρουσιάζει τα ετήσια </w:t>
      </w:r>
      <w:r w:rsidR="0090230D">
        <w:rPr>
          <w:lang w:val="el-GR"/>
        </w:rPr>
        <w:t xml:space="preserve">οικονομικά </w:t>
      </w:r>
      <w:r w:rsidRPr="000B44AF">
        <w:rPr>
          <w:lang w:val="el-GR"/>
        </w:rPr>
        <w:t>αποτελέσματα για το 2024</w:t>
      </w:r>
    </w:p>
    <w:p w14:paraId="055E1CD6" w14:textId="18A9B780" w:rsidR="00BE37E3" w:rsidRPr="002961F7" w:rsidRDefault="00032FF2" w:rsidP="00032FF2">
      <w:pPr>
        <w:pStyle w:val="Topline"/>
        <w:spacing w:after="360"/>
        <w:jc w:val="center"/>
        <w:rPr>
          <w:lang w:val="el-GR"/>
        </w:rPr>
      </w:pPr>
      <w:r w:rsidRPr="00032FF2">
        <w:rPr>
          <w:rStyle w:val="Headline"/>
          <w:rFonts w:asciiTheme="majorHAnsi" w:hAnsiTheme="majorHAnsi" w:cstheme="majorHAnsi"/>
          <w:lang w:val="el-GR"/>
        </w:rPr>
        <w:t xml:space="preserve">Η Henkel παρουσιάζει </w:t>
      </w:r>
      <w:r>
        <w:rPr>
          <w:rStyle w:val="Headline"/>
          <w:rFonts w:asciiTheme="majorHAnsi" w:hAnsiTheme="majorHAnsi" w:cstheme="majorHAnsi"/>
          <w:lang w:val="el-GR"/>
        </w:rPr>
        <w:t>ισχυρά οικονομικ</w:t>
      </w:r>
      <w:r w:rsidRPr="00032FF2">
        <w:rPr>
          <w:rStyle w:val="Headline"/>
          <w:rFonts w:asciiTheme="majorHAnsi" w:hAnsiTheme="majorHAnsi" w:cstheme="majorHAnsi"/>
          <w:lang w:val="el-GR"/>
        </w:rPr>
        <w:t xml:space="preserve">ά </w:t>
      </w:r>
      <w:r w:rsidR="00BE37E3" w:rsidRPr="00032FF2">
        <w:rPr>
          <w:rStyle w:val="Headline"/>
          <w:rFonts w:asciiTheme="majorHAnsi" w:hAnsiTheme="majorHAnsi" w:cstheme="majorHAnsi"/>
          <w:lang w:val="el-GR"/>
        </w:rPr>
        <w:t xml:space="preserve"> αποτελέσματα το 2024 </w:t>
      </w:r>
      <w:r w:rsidRPr="00032FF2">
        <w:rPr>
          <w:rStyle w:val="Headline"/>
          <w:rFonts w:asciiTheme="majorHAnsi" w:hAnsiTheme="majorHAnsi" w:cstheme="majorHAnsi"/>
          <w:lang w:val="el-GR"/>
        </w:rPr>
        <w:t>αναδεικνύοντας</w:t>
      </w:r>
      <w:r w:rsidR="00BE37E3" w:rsidRPr="00032FF2">
        <w:rPr>
          <w:rStyle w:val="Headline"/>
          <w:rFonts w:asciiTheme="majorHAnsi" w:hAnsiTheme="majorHAnsi" w:cstheme="majorHAnsi"/>
          <w:lang w:val="el-GR"/>
        </w:rPr>
        <w:t xml:space="preserve"> την επιτυχημένη υλοποίηση</w:t>
      </w:r>
      <w:r>
        <w:rPr>
          <w:rStyle w:val="Headline"/>
          <w:rFonts w:asciiTheme="majorHAnsi" w:hAnsiTheme="majorHAnsi" w:cstheme="majorHAnsi"/>
          <w:lang w:val="el-GR"/>
        </w:rPr>
        <w:t xml:space="preserve"> του</w:t>
      </w:r>
      <w:r w:rsidR="00BE37E3" w:rsidRPr="00032FF2">
        <w:rPr>
          <w:rStyle w:val="Headline"/>
          <w:rFonts w:asciiTheme="majorHAnsi" w:hAnsiTheme="majorHAnsi" w:cstheme="majorHAnsi"/>
          <w:lang w:val="el-GR"/>
        </w:rPr>
        <w:t xml:space="preserve"> </w:t>
      </w:r>
      <w:r w:rsidRPr="00032FF2">
        <w:rPr>
          <w:rStyle w:val="Headline"/>
          <w:rFonts w:asciiTheme="majorHAnsi" w:hAnsiTheme="majorHAnsi" w:cstheme="majorHAnsi"/>
          <w:lang w:val="el-GR"/>
        </w:rPr>
        <w:t>προγράμματος στρατηγικής ανάπτυξής</w:t>
      </w:r>
      <w:r w:rsidR="00BE37E3" w:rsidRPr="00032FF2">
        <w:rPr>
          <w:rStyle w:val="Headline"/>
          <w:rFonts w:asciiTheme="majorHAnsi" w:hAnsiTheme="majorHAnsi" w:cstheme="majorHAnsi"/>
          <w:lang w:val="el-GR"/>
        </w:rPr>
        <w:t xml:space="preserve"> “</w:t>
      </w:r>
      <w:r w:rsidR="00BE37E3" w:rsidRPr="00032FF2">
        <w:rPr>
          <w:rStyle w:val="Headline"/>
          <w:rFonts w:asciiTheme="majorHAnsi" w:hAnsiTheme="majorHAnsi" w:cstheme="majorHAnsi"/>
        </w:rPr>
        <w:t>Purposeful</w:t>
      </w:r>
      <w:r w:rsidR="00BE37E3" w:rsidRPr="00032FF2">
        <w:rPr>
          <w:rStyle w:val="Headline"/>
          <w:rFonts w:asciiTheme="majorHAnsi" w:hAnsiTheme="majorHAnsi" w:cstheme="majorHAnsi"/>
          <w:lang w:val="el-GR"/>
        </w:rPr>
        <w:t xml:space="preserve"> </w:t>
      </w:r>
      <w:r w:rsidR="00BE37E3" w:rsidRPr="00032FF2">
        <w:rPr>
          <w:rStyle w:val="Headline"/>
          <w:rFonts w:asciiTheme="majorHAnsi" w:hAnsiTheme="majorHAnsi" w:cstheme="majorHAnsi"/>
        </w:rPr>
        <w:t>Growth</w:t>
      </w:r>
      <w:r w:rsidR="00BE37E3" w:rsidRPr="00032FF2">
        <w:rPr>
          <w:rStyle w:val="Headline"/>
          <w:rFonts w:asciiTheme="majorHAnsi" w:hAnsiTheme="majorHAnsi" w:cstheme="majorHAnsi"/>
          <w:lang w:val="el-GR"/>
        </w:rPr>
        <w:t xml:space="preserve"> </w:t>
      </w:r>
      <w:r w:rsidR="00BE37E3" w:rsidRPr="00032FF2">
        <w:rPr>
          <w:rStyle w:val="Headline"/>
          <w:rFonts w:asciiTheme="majorHAnsi" w:hAnsiTheme="majorHAnsi" w:cstheme="majorHAnsi"/>
        </w:rPr>
        <w:t>Agenda</w:t>
      </w:r>
      <w:r w:rsidR="00BE37E3" w:rsidRPr="00032FF2">
        <w:rPr>
          <w:rStyle w:val="Headline"/>
          <w:rFonts w:asciiTheme="majorHAnsi" w:hAnsiTheme="majorHAnsi" w:cstheme="majorHAnsi"/>
          <w:lang w:val="el-GR"/>
        </w:rPr>
        <w:t>”</w:t>
      </w:r>
    </w:p>
    <w:p w14:paraId="06850288" w14:textId="77777777" w:rsidR="00BE37E3" w:rsidRPr="009235A0" w:rsidRDefault="00BE37E3" w:rsidP="00BE37E3">
      <w:pPr>
        <w:pStyle w:val="ListParagraph"/>
        <w:numPr>
          <w:ilvl w:val="0"/>
          <w:numId w:val="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bookmarkStart w:id="1" w:name="_Hlk64363173"/>
      <w:bookmarkStart w:id="2" w:name="_Hlk43712519"/>
      <w:proofErr w:type="spellStart"/>
      <w:r w:rsidRPr="0036186E">
        <w:rPr>
          <w:rFonts w:asciiTheme="majorHAnsi" w:hAnsiTheme="majorHAnsi" w:cstheme="majorHAnsi"/>
          <w:b/>
          <w:szCs w:val="22"/>
        </w:rPr>
        <w:t>Ισχυρές</w:t>
      </w:r>
      <w:proofErr w:type="spellEnd"/>
      <w:r w:rsidRPr="0036186E">
        <w:rPr>
          <w:rFonts w:asciiTheme="majorHAnsi" w:hAnsiTheme="majorHAnsi" w:cstheme="majorHAnsi"/>
          <w:b/>
          <w:szCs w:val="22"/>
        </w:rPr>
        <w:t xml:space="preserve"> επ</w:t>
      </w:r>
      <w:proofErr w:type="spellStart"/>
      <w:r w:rsidRPr="0036186E">
        <w:rPr>
          <w:rFonts w:asciiTheme="majorHAnsi" w:hAnsiTheme="majorHAnsi" w:cstheme="majorHAnsi"/>
          <w:b/>
          <w:szCs w:val="22"/>
        </w:rPr>
        <w:t>ιχειρημ</w:t>
      </w:r>
      <w:proofErr w:type="spellEnd"/>
      <w:r w:rsidRPr="0036186E">
        <w:rPr>
          <w:rFonts w:asciiTheme="majorHAnsi" w:hAnsiTheme="majorHAnsi" w:cstheme="majorHAnsi"/>
          <w:b/>
          <w:szCs w:val="22"/>
        </w:rPr>
        <w:t>ατικές επ</w:t>
      </w:r>
      <w:proofErr w:type="spellStart"/>
      <w:r w:rsidRPr="0036186E">
        <w:rPr>
          <w:rFonts w:asciiTheme="majorHAnsi" w:hAnsiTheme="majorHAnsi" w:cstheme="majorHAnsi"/>
          <w:b/>
          <w:szCs w:val="22"/>
        </w:rPr>
        <w:t>ιδόσεις</w:t>
      </w:r>
      <w:proofErr w:type="spellEnd"/>
      <w:r w:rsidRPr="0036186E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36186E">
        <w:rPr>
          <w:rFonts w:asciiTheme="majorHAnsi" w:hAnsiTheme="majorHAnsi" w:cstheme="majorHAnsi"/>
          <w:b/>
          <w:szCs w:val="22"/>
        </w:rPr>
        <w:t>το</w:t>
      </w:r>
      <w:proofErr w:type="spellEnd"/>
      <w:r w:rsidRPr="0036186E">
        <w:rPr>
          <w:rFonts w:asciiTheme="majorHAnsi" w:hAnsiTheme="majorHAnsi" w:cstheme="majorHAnsi"/>
          <w:b/>
          <w:szCs w:val="22"/>
        </w:rPr>
        <w:t xml:space="preserve"> </w:t>
      </w:r>
      <w:r w:rsidRPr="009235A0">
        <w:rPr>
          <w:rFonts w:asciiTheme="majorHAnsi" w:hAnsiTheme="majorHAnsi" w:cstheme="majorHAnsi"/>
          <w:b/>
          <w:szCs w:val="22"/>
        </w:rPr>
        <w:t>202</w:t>
      </w:r>
      <w:r>
        <w:rPr>
          <w:rFonts w:asciiTheme="majorHAnsi" w:hAnsiTheme="majorHAnsi" w:cstheme="majorHAnsi"/>
          <w:b/>
          <w:szCs w:val="22"/>
        </w:rPr>
        <w:t>4</w:t>
      </w:r>
    </w:p>
    <w:bookmarkEnd w:id="1"/>
    <w:p w14:paraId="37BEC524" w14:textId="77777777" w:rsidR="00BE37E3" w:rsidRPr="0036186E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36186E">
        <w:rPr>
          <w:rFonts w:asciiTheme="majorHAnsi" w:hAnsiTheme="majorHAnsi" w:cstheme="majorHAnsi"/>
          <w:b/>
          <w:szCs w:val="22"/>
          <w:lang w:val="el-GR"/>
        </w:rPr>
        <w:t xml:space="preserve">Πωλήσεις: 21.6 δισ. ευρώ, </w:t>
      </w:r>
      <w:bookmarkEnd w:id="2"/>
      <w:r w:rsidRPr="0036186E">
        <w:rPr>
          <w:rFonts w:asciiTheme="majorHAnsi" w:hAnsiTheme="majorHAnsi" w:cstheme="majorHAnsi"/>
          <w:b/>
          <w:szCs w:val="22"/>
          <w:lang w:val="el-GR"/>
        </w:rPr>
        <w:t>ισχυρή οργανική ανάπτυξη 2.6 %</w:t>
      </w:r>
    </w:p>
    <w:p w14:paraId="2C9DD696" w14:textId="77777777" w:rsidR="00BE37E3" w:rsidRPr="008F112F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8F112F">
        <w:rPr>
          <w:rFonts w:asciiTheme="majorHAnsi" w:hAnsiTheme="majorHAnsi" w:cstheme="majorHAnsi"/>
          <w:b/>
          <w:szCs w:val="22"/>
          <w:lang w:val="el-GR"/>
        </w:rPr>
        <w:t>Λειτουργικά κέρδη (</w:t>
      </w:r>
      <w:r w:rsidRPr="009235A0">
        <w:rPr>
          <w:rFonts w:asciiTheme="majorHAnsi" w:hAnsiTheme="majorHAnsi" w:cstheme="majorHAnsi"/>
          <w:b/>
          <w:szCs w:val="22"/>
        </w:rPr>
        <w:t>EBIT</w:t>
      </w:r>
      <w:r w:rsidRPr="008F112F">
        <w:rPr>
          <w:rFonts w:asciiTheme="majorHAnsi" w:hAnsiTheme="majorHAnsi" w:cstheme="majorHAnsi"/>
          <w:b/>
          <w:szCs w:val="22"/>
          <w:lang w:val="el-GR"/>
        </w:rPr>
        <w:t>)*:</w:t>
      </w:r>
      <w:r w:rsidRPr="008F112F">
        <w:rPr>
          <w:lang w:val="el-GR"/>
        </w:rPr>
        <w:t xml:space="preserve"> </w:t>
      </w:r>
      <w:r w:rsidRPr="008F112F">
        <w:rPr>
          <w:rFonts w:asciiTheme="majorHAnsi" w:hAnsiTheme="majorHAnsi" w:cstheme="majorHAnsi"/>
          <w:b/>
          <w:szCs w:val="22"/>
          <w:lang w:val="el-GR"/>
        </w:rPr>
        <w:t>3,1 δισεκατομμύρια ευρώ, πολύ σημαντική αύξηση 20.9 %</w:t>
      </w:r>
    </w:p>
    <w:p w14:paraId="765EDA47" w14:textId="77777777" w:rsidR="00C5039A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0B44AF">
        <w:rPr>
          <w:rFonts w:asciiTheme="majorHAnsi" w:hAnsiTheme="majorHAnsi" w:cstheme="majorHAnsi"/>
          <w:b/>
          <w:szCs w:val="22"/>
          <w:lang w:val="el-GR"/>
        </w:rPr>
        <w:t xml:space="preserve">Περιθώριο </w:t>
      </w:r>
      <w:r w:rsidRPr="009235A0">
        <w:rPr>
          <w:rFonts w:asciiTheme="majorHAnsi" w:hAnsiTheme="majorHAnsi" w:cstheme="majorHAnsi"/>
          <w:b/>
          <w:szCs w:val="22"/>
        </w:rPr>
        <w:t>EBIT</w:t>
      </w:r>
      <w:r w:rsidRPr="000B44AF">
        <w:rPr>
          <w:rFonts w:asciiTheme="majorHAnsi" w:hAnsiTheme="majorHAnsi" w:cstheme="majorHAnsi"/>
          <w:b/>
          <w:szCs w:val="22"/>
          <w:lang w:val="el-GR"/>
        </w:rPr>
        <w:t xml:space="preserve"> *: 14.3%, εξαιρετική βελτίωση κατά 240 μονάδες βάσης</w:t>
      </w:r>
    </w:p>
    <w:p w14:paraId="4DF0F590" w14:textId="77777777" w:rsidR="00C5039A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C5039A">
        <w:rPr>
          <w:rFonts w:asciiTheme="majorHAnsi" w:hAnsiTheme="majorHAnsi" w:cstheme="majorHAnsi"/>
          <w:b/>
          <w:szCs w:val="22"/>
          <w:lang w:val="el-GR"/>
        </w:rPr>
        <w:t>Κέρδη ανά προνομιούχο μετοχή (</w:t>
      </w:r>
      <w:r w:rsidRPr="00C5039A">
        <w:rPr>
          <w:rFonts w:asciiTheme="majorHAnsi" w:hAnsiTheme="majorHAnsi" w:cstheme="majorHAnsi"/>
          <w:b/>
          <w:szCs w:val="22"/>
        </w:rPr>
        <w:t>EPS</w:t>
      </w:r>
      <w:r w:rsidRPr="00C5039A">
        <w:rPr>
          <w:rFonts w:asciiTheme="majorHAnsi" w:hAnsiTheme="majorHAnsi" w:cstheme="majorHAnsi"/>
          <w:b/>
          <w:szCs w:val="22"/>
          <w:lang w:val="el-GR"/>
        </w:rPr>
        <w:t>)* Σημαντικά υψηλότερ</w:t>
      </w:r>
      <w:r w:rsidR="0090230D" w:rsidRPr="00C5039A">
        <w:rPr>
          <w:rFonts w:asciiTheme="majorHAnsi" w:hAnsiTheme="majorHAnsi" w:cstheme="majorHAnsi"/>
          <w:b/>
          <w:szCs w:val="22"/>
          <w:lang w:val="el-GR"/>
        </w:rPr>
        <w:t>α</w:t>
      </w:r>
      <w:r w:rsidRPr="00C5039A">
        <w:rPr>
          <w:rFonts w:asciiTheme="majorHAnsi" w:hAnsiTheme="majorHAnsi" w:cstheme="majorHAnsi"/>
          <w:b/>
          <w:szCs w:val="22"/>
          <w:lang w:val="el-GR"/>
        </w:rPr>
        <w:t>: 5,36 ευρώ,</w:t>
      </w:r>
      <w:r w:rsidR="0090230D" w:rsidRPr="00C5039A">
        <w:rPr>
          <w:rFonts w:asciiTheme="majorHAnsi" w:hAnsiTheme="majorHAnsi" w:cstheme="majorHAnsi"/>
          <w:b/>
          <w:szCs w:val="22"/>
          <w:lang w:val="el-GR"/>
        </w:rPr>
        <w:t xml:space="preserve"> </w:t>
      </w:r>
      <w:r w:rsidRPr="00C5039A">
        <w:rPr>
          <w:rFonts w:asciiTheme="majorHAnsi" w:hAnsiTheme="majorHAnsi" w:cstheme="majorHAnsi"/>
          <w:b/>
          <w:szCs w:val="22"/>
          <w:lang w:val="el-GR"/>
        </w:rPr>
        <w:t>+25,1% σε σταθερές συναλλαγματικές ισοτιμίες.</w:t>
      </w:r>
    </w:p>
    <w:p w14:paraId="549D7A78" w14:textId="05209496" w:rsidR="00BE37E3" w:rsidRPr="00C5039A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C5039A">
        <w:rPr>
          <w:rFonts w:asciiTheme="majorHAnsi" w:hAnsiTheme="majorHAnsi" w:cstheme="majorHAnsi"/>
          <w:b/>
          <w:szCs w:val="22"/>
          <w:lang w:val="el-GR"/>
        </w:rPr>
        <w:t>Ισχυρές Διαθέσιμες ταμειακές ροές ύψους 2,4 δισεκατομμυρίων ευρώ</w:t>
      </w:r>
    </w:p>
    <w:p w14:paraId="3870281C" w14:textId="77777777" w:rsidR="00BE37E3" w:rsidRPr="008F112F" w:rsidRDefault="00BE37E3" w:rsidP="00BE37E3">
      <w:pPr>
        <w:pStyle w:val="ListParagraph"/>
        <w:numPr>
          <w:ilvl w:val="0"/>
          <w:numId w:val="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>
        <w:rPr>
          <w:rFonts w:asciiTheme="majorHAnsi" w:hAnsiTheme="majorHAnsi" w:cstheme="majorHAnsi"/>
          <w:b/>
          <w:szCs w:val="22"/>
          <w:lang w:val="el-GR"/>
        </w:rPr>
        <w:t>Αυξανόμενο</w:t>
      </w:r>
      <w:r w:rsidRPr="008F112F">
        <w:rPr>
          <w:rFonts w:asciiTheme="majorHAnsi" w:hAnsiTheme="majorHAnsi" w:cstheme="majorHAnsi"/>
          <w:b/>
          <w:szCs w:val="22"/>
          <w:lang w:val="el-GR"/>
        </w:rPr>
        <w:t xml:space="preserve"> προτεινόμενο μέρισμα σε διψήφιο ποσοστό : 2,04 ευρώ ανά προνομιούχο μετοχή (+10,3%).</w:t>
      </w:r>
    </w:p>
    <w:p w14:paraId="41BF7DD5" w14:textId="1316E070" w:rsidR="00BE37E3" w:rsidRPr="0031765D" w:rsidRDefault="00C5039A" w:rsidP="00BE37E3">
      <w:pPr>
        <w:pStyle w:val="ListParagraph"/>
        <w:numPr>
          <w:ilvl w:val="0"/>
          <w:numId w:val="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>
        <w:rPr>
          <w:rFonts w:asciiTheme="majorHAnsi" w:hAnsiTheme="majorHAnsi" w:cstheme="majorHAnsi"/>
          <w:b/>
          <w:szCs w:val="22"/>
          <w:lang w:val="el-GR"/>
        </w:rPr>
        <w:t>Απόφαση για νέα</w:t>
      </w:r>
      <w:r w:rsidR="00BE37E3" w:rsidRPr="0031765D">
        <w:rPr>
          <w:rFonts w:asciiTheme="majorHAnsi" w:hAnsiTheme="majorHAnsi" w:cstheme="majorHAnsi"/>
          <w:b/>
          <w:szCs w:val="22"/>
          <w:lang w:val="el-GR"/>
        </w:rPr>
        <w:t xml:space="preserve"> επαναγορά μετοχών έως 1 δισεκατομμύριο ευρώ.</w:t>
      </w:r>
    </w:p>
    <w:p w14:paraId="6A4B2F0A" w14:textId="77777777" w:rsidR="00BE37E3" w:rsidRPr="001F683C" w:rsidRDefault="00BE37E3" w:rsidP="00BE37E3">
      <w:pPr>
        <w:numPr>
          <w:ilvl w:val="0"/>
          <w:numId w:val="1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1F683C">
        <w:rPr>
          <w:rFonts w:asciiTheme="majorHAnsi" w:hAnsiTheme="majorHAnsi" w:cstheme="majorHAnsi"/>
          <w:b/>
          <w:szCs w:val="22"/>
          <w:lang w:val="el-GR"/>
        </w:rPr>
        <w:t>Συνεχής προώθηση της υλοποίησης του προγράμματος στρατηγικής ανάπτυξής</w:t>
      </w:r>
    </w:p>
    <w:p w14:paraId="61588A97" w14:textId="32EB7D2E" w:rsidR="00BE37E3" w:rsidRPr="0031765D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bookmarkStart w:id="3" w:name="_Hlk157433806"/>
      <w:r w:rsidRPr="00F658D8">
        <w:rPr>
          <w:rFonts w:asciiTheme="majorHAnsi" w:hAnsiTheme="majorHAnsi" w:cstheme="majorHAnsi"/>
          <w:b/>
          <w:szCs w:val="22"/>
        </w:rPr>
        <w:t>Consumer</w:t>
      </w:r>
      <w:r w:rsidRPr="0031765D">
        <w:rPr>
          <w:rFonts w:asciiTheme="majorHAnsi" w:hAnsiTheme="majorHAnsi" w:cstheme="majorHAnsi"/>
          <w:b/>
          <w:szCs w:val="22"/>
          <w:lang w:val="el-GR"/>
        </w:rPr>
        <w:t xml:space="preserve"> </w:t>
      </w:r>
      <w:r w:rsidRPr="00F658D8">
        <w:rPr>
          <w:rFonts w:asciiTheme="majorHAnsi" w:hAnsiTheme="majorHAnsi" w:cstheme="majorHAnsi"/>
          <w:b/>
          <w:szCs w:val="22"/>
        </w:rPr>
        <w:t>Brands</w:t>
      </w:r>
      <w:r w:rsidRPr="0031765D">
        <w:rPr>
          <w:rFonts w:asciiTheme="majorHAnsi" w:hAnsiTheme="majorHAnsi" w:cstheme="majorHAnsi"/>
          <w:b/>
          <w:szCs w:val="22"/>
          <w:lang w:val="el-GR"/>
        </w:rPr>
        <w:t xml:space="preserve">: </w:t>
      </w:r>
      <w:bookmarkEnd w:id="3"/>
      <w:r w:rsidRPr="0031765D">
        <w:rPr>
          <w:rFonts w:asciiTheme="majorHAnsi" w:hAnsiTheme="majorHAnsi" w:cstheme="majorHAnsi"/>
          <w:b/>
          <w:szCs w:val="22"/>
          <w:lang w:val="el-GR"/>
        </w:rPr>
        <w:t xml:space="preserve">Η </w:t>
      </w:r>
      <w:r w:rsidR="00EE370A">
        <w:rPr>
          <w:rFonts w:asciiTheme="majorHAnsi" w:hAnsiTheme="majorHAnsi" w:cstheme="majorHAnsi"/>
          <w:b/>
          <w:szCs w:val="22"/>
          <w:lang w:val="el-GR"/>
        </w:rPr>
        <w:t>ενοποίηση</w:t>
      </w:r>
      <w:r w:rsidRPr="0031765D">
        <w:rPr>
          <w:rFonts w:asciiTheme="majorHAnsi" w:hAnsiTheme="majorHAnsi" w:cstheme="majorHAnsi"/>
          <w:b/>
          <w:szCs w:val="22"/>
          <w:lang w:val="el-GR"/>
        </w:rPr>
        <w:t xml:space="preserve"> προχωρά ταχύτερα από το προγραμματισμένο, τα μέτρα αναδι</w:t>
      </w:r>
      <w:r w:rsidR="00C5039A">
        <w:rPr>
          <w:rFonts w:asciiTheme="majorHAnsi" w:hAnsiTheme="majorHAnsi" w:cstheme="majorHAnsi"/>
          <w:b/>
          <w:szCs w:val="22"/>
          <w:lang w:val="el-GR"/>
        </w:rPr>
        <w:t>αμόρφω</w:t>
      </w:r>
      <w:r w:rsidRPr="0031765D">
        <w:rPr>
          <w:rFonts w:asciiTheme="majorHAnsi" w:hAnsiTheme="majorHAnsi" w:cstheme="majorHAnsi"/>
          <w:b/>
          <w:szCs w:val="22"/>
          <w:lang w:val="el-GR"/>
        </w:rPr>
        <w:t xml:space="preserve">σης του χαρτοφυλακίου ολοκληρώθηκαν και </w:t>
      </w:r>
      <w:r w:rsidR="00C5039A" w:rsidRPr="00C5039A">
        <w:rPr>
          <w:rFonts w:asciiTheme="majorHAnsi" w:hAnsiTheme="majorHAnsi" w:cstheme="majorHAnsi"/>
          <w:b/>
          <w:szCs w:val="22"/>
          <w:lang w:val="el-GR"/>
        </w:rPr>
        <w:t>πλήρης εξοικονόμηση πόρων που θα πραγματοποιηθ</w:t>
      </w:r>
      <w:r w:rsidR="00C5039A">
        <w:rPr>
          <w:rFonts w:asciiTheme="majorHAnsi" w:hAnsiTheme="majorHAnsi" w:cstheme="majorHAnsi"/>
          <w:b/>
          <w:szCs w:val="22"/>
          <w:lang w:val="el-GR"/>
        </w:rPr>
        <w:t>εί</w:t>
      </w:r>
      <w:r w:rsidR="00C5039A" w:rsidRPr="00C5039A">
        <w:rPr>
          <w:rFonts w:asciiTheme="majorHAnsi" w:hAnsiTheme="majorHAnsi" w:cstheme="majorHAnsi"/>
          <w:b/>
          <w:szCs w:val="22"/>
          <w:lang w:val="el-GR"/>
        </w:rPr>
        <w:t xml:space="preserve"> μέχρι το τέλος του 2025</w:t>
      </w:r>
      <w:r w:rsidR="00C5039A">
        <w:rPr>
          <w:rFonts w:asciiTheme="majorHAnsi" w:hAnsiTheme="majorHAnsi" w:cstheme="majorHAnsi"/>
          <w:b/>
          <w:szCs w:val="22"/>
          <w:lang w:val="el-GR"/>
        </w:rPr>
        <w:t>.</w:t>
      </w:r>
    </w:p>
    <w:p w14:paraId="1CC9BBA4" w14:textId="7FD3866C" w:rsidR="00BE37E3" w:rsidRPr="0031765D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A102BD">
        <w:rPr>
          <w:rFonts w:asciiTheme="majorHAnsi" w:hAnsiTheme="majorHAnsi" w:cstheme="majorHAnsi"/>
          <w:b/>
          <w:szCs w:val="22"/>
        </w:rPr>
        <w:t>Adhesive</w:t>
      </w:r>
      <w:r w:rsidRPr="0031765D">
        <w:rPr>
          <w:rFonts w:asciiTheme="majorHAnsi" w:hAnsiTheme="majorHAnsi" w:cstheme="majorHAnsi"/>
          <w:b/>
          <w:szCs w:val="22"/>
          <w:lang w:val="el-GR"/>
        </w:rPr>
        <w:t xml:space="preserve"> </w:t>
      </w:r>
      <w:r w:rsidRPr="00A102BD">
        <w:rPr>
          <w:rFonts w:asciiTheme="majorHAnsi" w:hAnsiTheme="majorHAnsi" w:cstheme="majorHAnsi"/>
          <w:b/>
          <w:szCs w:val="22"/>
        </w:rPr>
        <w:t>Technologies</w:t>
      </w:r>
      <w:r w:rsidRPr="0031765D">
        <w:rPr>
          <w:rFonts w:asciiTheme="majorHAnsi" w:hAnsiTheme="majorHAnsi" w:cstheme="majorHAnsi"/>
          <w:b/>
          <w:szCs w:val="22"/>
          <w:lang w:val="el-GR"/>
        </w:rPr>
        <w:t xml:space="preserve">: Η νέα δομή που εφαρμόστηκε το 2023 </w:t>
      </w:r>
      <w:r w:rsidR="00C5039A">
        <w:rPr>
          <w:rFonts w:asciiTheme="majorHAnsi" w:hAnsiTheme="majorHAnsi" w:cstheme="majorHAnsi"/>
          <w:b/>
          <w:szCs w:val="22"/>
          <w:lang w:val="el-GR"/>
        </w:rPr>
        <w:t>ευδοκιμεί</w:t>
      </w:r>
      <w:r w:rsidRPr="0031765D">
        <w:rPr>
          <w:rFonts w:asciiTheme="majorHAnsi" w:hAnsiTheme="majorHAnsi" w:cstheme="majorHAnsi"/>
          <w:b/>
          <w:szCs w:val="22"/>
          <w:lang w:val="el-GR"/>
        </w:rPr>
        <w:t>.</w:t>
      </w:r>
    </w:p>
    <w:p w14:paraId="023054EE" w14:textId="26A2B8A5" w:rsidR="00BE37E3" w:rsidRPr="0031765D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31765D">
        <w:rPr>
          <w:rFonts w:asciiTheme="majorHAnsi" w:hAnsiTheme="majorHAnsi" w:cstheme="majorHAnsi"/>
          <w:b/>
          <w:szCs w:val="22"/>
          <w:lang w:val="el-GR"/>
        </w:rPr>
        <w:t>Φιλόδοξοι στόχοι για την προστασία του κλίματος: καθορίστηκε ο χάρτης για μηδενικές εκπομπές</w:t>
      </w:r>
      <w:r w:rsidR="00C5039A">
        <w:rPr>
          <w:rFonts w:asciiTheme="majorHAnsi" w:hAnsiTheme="majorHAnsi" w:cstheme="majorHAnsi"/>
          <w:b/>
          <w:szCs w:val="22"/>
          <w:lang w:val="el-GR"/>
        </w:rPr>
        <w:t xml:space="preserve"> (</w:t>
      </w:r>
      <w:r w:rsidR="00C5039A" w:rsidRPr="00C5039A">
        <w:rPr>
          <w:rFonts w:asciiTheme="majorHAnsi" w:hAnsiTheme="majorHAnsi" w:cstheme="majorHAnsi"/>
          <w:b/>
          <w:szCs w:val="22"/>
        </w:rPr>
        <w:t>net</w:t>
      </w:r>
      <w:r w:rsidR="00C5039A" w:rsidRPr="00C5039A">
        <w:rPr>
          <w:rFonts w:asciiTheme="majorHAnsi" w:hAnsiTheme="majorHAnsi" w:cstheme="majorHAnsi"/>
          <w:b/>
          <w:szCs w:val="22"/>
          <w:lang w:val="el-GR"/>
        </w:rPr>
        <w:t>-</w:t>
      </w:r>
      <w:r w:rsidR="00C5039A" w:rsidRPr="00C5039A">
        <w:rPr>
          <w:rFonts w:asciiTheme="majorHAnsi" w:hAnsiTheme="majorHAnsi" w:cstheme="majorHAnsi"/>
          <w:b/>
          <w:szCs w:val="22"/>
        </w:rPr>
        <w:t>zero</w:t>
      </w:r>
      <w:r w:rsidR="00C5039A" w:rsidRPr="00C5039A">
        <w:rPr>
          <w:rFonts w:asciiTheme="majorHAnsi" w:hAnsiTheme="majorHAnsi" w:cstheme="majorHAnsi"/>
          <w:b/>
          <w:szCs w:val="22"/>
          <w:lang w:val="el-GR"/>
        </w:rPr>
        <w:t xml:space="preserve"> </w:t>
      </w:r>
      <w:r w:rsidR="00C5039A" w:rsidRPr="00C5039A">
        <w:rPr>
          <w:rFonts w:asciiTheme="majorHAnsi" w:hAnsiTheme="majorHAnsi" w:cstheme="majorHAnsi"/>
          <w:b/>
          <w:szCs w:val="22"/>
        </w:rPr>
        <w:t>roadmap</w:t>
      </w:r>
      <w:r w:rsidR="00C5039A">
        <w:rPr>
          <w:rFonts w:asciiTheme="majorHAnsi" w:hAnsiTheme="majorHAnsi" w:cstheme="majorHAnsi"/>
          <w:b/>
          <w:szCs w:val="22"/>
          <w:lang w:val="el-GR"/>
        </w:rPr>
        <w:t>)</w:t>
      </w:r>
      <w:r w:rsidRPr="0031765D">
        <w:rPr>
          <w:rFonts w:asciiTheme="majorHAnsi" w:hAnsiTheme="majorHAnsi" w:cstheme="majorHAnsi"/>
          <w:b/>
          <w:szCs w:val="22"/>
          <w:lang w:val="el-GR"/>
        </w:rPr>
        <w:t>.</w:t>
      </w:r>
    </w:p>
    <w:p w14:paraId="1336D37B" w14:textId="04C3A0B3" w:rsidR="00BE37E3" w:rsidRPr="000B44AF" w:rsidRDefault="00BE37E3" w:rsidP="00BE37E3">
      <w:pPr>
        <w:numPr>
          <w:ilvl w:val="0"/>
          <w:numId w:val="1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0B44AF">
        <w:rPr>
          <w:rFonts w:asciiTheme="majorHAnsi" w:hAnsiTheme="majorHAnsi" w:cstheme="majorHAnsi"/>
          <w:b/>
          <w:szCs w:val="22"/>
          <w:lang w:val="el-GR"/>
        </w:rPr>
        <w:t xml:space="preserve">Προοπτικές για το οικονομικό έτος 2025: Έτοιμοι για περαιτέρω ανάπτυξη εσόδων και κερδών – </w:t>
      </w:r>
      <w:r w:rsidRPr="00EE370A">
        <w:rPr>
          <w:rFonts w:asciiTheme="majorHAnsi" w:hAnsiTheme="majorHAnsi" w:cstheme="majorHAnsi"/>
          <w:b/>
          <w:szCs w:val="22"/>
          <w:lang w:val="el-GR"/>
        </w:rPr>
        <w:t>με</w:t>
      </w:r>
      <w:r w:rsidR="000A281A" w:rsidRPr="00EE370A">
        <w:rPr>
          <w:rFonts w:asciiTheme="majorHAnsi" w:hAnsiTheme="majorHAnsi" w:cstheme="majorHAnsi"/>
          <w:b/>
          <w:szCs w:val="22"/>
          <w:lang w:val="el-GR"/>
        </w:rPr>
        <w:t xml:space="preserve"> σταθερό</w:t>
      </w:r>
      <w:r w:rsidR="00EE370A" w:rsidRPr="00EE370A">
        <w:rPr>
          <w:rFonts w:asciiTheme="majorHAnsi" w:hAnsiTheme="majorHAnsi" w:cstheme="majorHAnsi"/>
          <w:b/>
          <w:szCs w:val="22"/>
          <w:lang w:val="el-GR"/>
        </w:rPr>
        <w:t xml:space="preserve"> ρυθμό</w:t>
      </w:r>
      <w:r w:rsidRPr="00EE370A">
        <w:rPr>
          <w:rFonts w:asciiTheme="majorHAnsi" w:hAnsiTheme="majorHAnsi" w:cstheme="majorHAnsi"/>
          <w:b/>
          <w:szCs w:val="22"/>
          <w:lang w:val="el-GR"/>
        </w:rPr>
        <w:t xml:space="preserve"> στην αρχή του έτους και επιτάχυνση στην </w:t>
      </w:r>
      <w:r w:rsidR="000A281A" w:rsidRPr="00EE370A">
        <w:rPr>
          <w:rFonts w:asciiTheme="majorHAnsi" w:hAnsiTheme="majorHAnsi" w:cstheme="majorHAnsi"/>
          <w:b/>
          <w:szCs w:val="22"/>
          <w:lang w:val="el-GR"/>
        </w:rPr>
        <w:t>συνέχεια</w:t>
      </w:r>
    </w:p>
    <w:p w14:paraId="395BBED3" w14:textId="77777777" w:rsidR="00BE37E3" w:rsidRPr="001F683C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1F683C">
        <w:rPr>
          <w:rFonts w:asciiTheme="majorHAnsi" w:hAnsiTheme="majorHAnsi" w:cstheme="majorHAnsi"/>
          <w:b/>
          <w:szCs w:val="22"/>
          <w:lang w:val="el-GR"/>
        </w:rPr>
        <w:t xml:space="preserve">Οργανική αύξηση των πωλήσεων: 1.5 </w:t>
      </w:r>
      <w:r w:rsidRPr="0031765D">
        <w:rPr>
          <w:rFonts w:asciiTheme="majorHAnsi" w:hAnsiTheme="majorHAnsi" w:cstheme="majorHAnsi"/>
          <w:b/>
          <w:szCs w:val="22"/>
          <w:lang w:val="el-GR"/>
        </w:rPr>
        <w:t>έως</w:t>
      </w:r>
      <w:r w:rsidRPr="001F683C">
        <w:rPr>
          <w:rFonts w:asciiTheme="majorHAnsi" w:hAnsiTheme="majorHAnsi" w:cstheme="majorHAnsi"/>
          <w:b/>
          <w:szCs w:val="22"/>
          <w:lang w:val="el-GR"/>
        </w:rPr>
        <w:t xml:space="preserve"> 3.5</w:t>
      </w:r>
      <w:r w:rsidRPr="0031765D">
        <w:rPr>
          <w:rFonts w:asciiTheme="majorHAnsi" w:hAnsiTheme="majorHAnsi" w:cstheme="majorHAnsi"/>
          <w:b/>
          <w:szCs w:val="22"/>
          <w:lang w:val="el-GR"/>
        </w:rPr>
        <w:t>%</w:t>
      </w:r>
    </w:p>
    <w:p w14:paraId="0FB4646B" w14:textId="77777777" w:rsidR="00BE37E3" w:rsidRPr="00C82433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1F683C">
        <w:rPr>
          <w:rFonts w:asciiTheme="majorHAnsi" w:hAnsiTheme="majorHAnsi" w:cstheme="majorHAnsi"/>
          <w:b/>
          <w:szCs w:val="22"/>
        </w:rPr>
        <w:t>Περιθώριο</w:t>
      </w:r>
      <w:proofErr w:type="spellEnd"/>
      <w:r w:rsidRPr="001F683C">
        <w:rPr>
          <w:rFonts w:asciiTheme="majorHAnsi" w:hAnsiTheme="majorHAnsi" w:cstheme="majorHAnsi"/>
          <w:b/>
          <w:szCs w:val="22"/>
        </w:rPr>
        <w:t xml:space="preserve"> EBIT</w:t>
      </w:r>
      <w:r w:rsidRPr="00C82433">
        <w:rPr>
          <w:rFonts w:asciiTheme="majorHAnsi" w:hAnsiTheme="majorHAnsi" w:cstheme="majorHAnsi"/>
          <w:b/>
          <w:szCs w:val="22"/>
        </w:rPr>
        <w:t xml:space="preserve">*: 14.0 </w:t>
      </w:r>
      <w:proofErr w:type="spellStart"/>
      <w:r w:rsidRPr="000B44AF">
        <w:rPr>
          <w:rFonts w:asciiTheme="majorHAnsi" w:hAnsiTheme="majorHAnsi" w:cstheme="majorHAnsi"/>
          <w:b/>
          <w:szCs w:val="22"/>
        </w:rPr>
        <w:t>έως</w:t>
      </w:r>
      <w:proofErr w:type="spellEnd"/>
      <w:r w:rsidRPr="00C82433">
        <w:rPr>
          <w:rFonts w:asciiTheme="majorHAnsi" w:hAnsiTheme="majorHAnsi" w:cstheme="majorHAnsi"/>
          <w:b/>
          <w:szCs w:val="22"/>
        </w:rPr>
        <w:t xml:space="preserve"> 15.5</w:t>
      </w:r>
      <w:r w:rsidRPr="000B44AF">
        <w:rPr>
          <w:rFonts w:asciiTheme="majorHAnsi" w:hAnsiTheme="majorHAnsi" w:cstheme="majorHAnsi"/>
          <w:b/>
          <w:szCs w:val="22"/>
        </w:rPr>
        <w:t>%</w:t>
      </w:r>
    </w:p>
    <w:p w14:paraId="167D2674" w14:textId="77777777" w:rsidR="00BE37E3" w:rsidRPr="000B44AF" w:rsidRDefault="00BE37E3" w:rsidP="00C5039A">
      <w:pPr>
        <w:pStyle w:val="ListParagraph"/>
        <w:numPr>
          <w:ilvl w:val="1"/>
          <w:numId w:val="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el-GR"/>
        </w:rPr>
      </w:pPr>
      <w:r w:rsidRPr="000B44AF">
        <w:rPr>
          <w:rFonts w:asciiTheme="majorHAnsi" w:hAnsiTheme="majorHAnsi" w:cstheme="majorHAnsi"/>
          <w:b/>
          <w:szCs w:val="22"/>
          <w:lang w:val="el-GR"/>
        </w:rPr>
        <w:t>Κέρδη ανά προνομιούχο μετοχή (</w:t>
      </w:r>
      <w:r w:rsidRPr="00CF56F5">
        <w:rPr>
          <w:rFonts w:asciiTheme="majorHAnsi" w:hAnsiTheme="majorHAnsi" w:cstheme="majorHAnsi"/>
          <w:b/>
          <w:szCs w:val="22"/>
        </w:rPr>
        <w:t>EPS</w:t>
      </w:r>
      <w:r w:rsidRPr="000B44AF">
        <w:rPr>
          <w:rFonts w:asciiTheme="majorHAnsi" w:hAnsiTheme="majorHAnsi" w:cstheme="majorHAnsi"/>
          <w:b/>
          <w:szCs w:val="22"/>
          <w:lang w:val="el-GR"/>
        </w:rPr>
        <w:t xml:space="preserve">)*: </w:t>
      </w:r>
      <w:bookmarkStart w:id="4" w:name="_Hlk191544887"/>
      <w:r w:rsidRPr="000B44AF">
        <w:rPr>
          <w:rFonts w:asciiTheme="majorHAnsi" w:hAnsiTheme="majorHAnsi" w:cstheme="majorHAnsi"/>
          <w:b/>
          <w:szCs w:val="22"/>
          <w:lang w:val="el-GR"/>
        </w:rPr>
        <w:t>Αύξηση σε χαμηλό έως υψηλό μονοψήφιο ποσοστό</w:t>
      </w:r>
      <w:r>
        <w:rPr>
          <w:rFonts w:asciiTheme="majorHAnsi" w:hAnsiTheme="majorHAnsi" w:cstheme="majorHAnsi"/>
          <w:b/>
          <w:szCs w:val="22"/>
          <w:lang w:val="el-GR"/>
        </w:rPr>
        <w:t xml:space="preserve"> </w:t>
      </w:r>
      <w:r w:rsidRPr="000B44AF">
        <w:rPr>
          <w:rFonts w:asciiTheme="majorHAnsi" w:hAnsiTheme="majorHAnsi" w:cstheme="majorHAnsi"/>
          <w:b/>
          <w:szCs w:val="22"/>
          <w:lang w:val="el-GR"/>
        </w:rPr>
        <w:t>(σε σταθερές συναλλαγματικές ισοτιμίες)</w:t>
      </w:r>
      <w:bookmarkEnd w:id="4"/>
      <w:r>
        <w:rPr>
          <w:rFonts w:asciiTheme="majorHAnsi" w:hAnsiTheme="majorHAnsi" w:cstheme="majorHAnsi"/>
          <w:b/>
          <w:szCs w:val="22"/>
          <w:lang w:val="el-GR"/>
        </w:rPr>
        <w:t>.</w:t>
      </w:r>
    </w:p>
    <w:p w14:paraId="5A38F1DA" w14:textId="3E6310C5" w:rsidR="00BE37E3" w:rsidRPr="000B44AF" w:rsidRDefault="00BE37E3" w:rsidP="00BE37E3">
      <w:pPr>
        <w:spacing w:line="240" w:lineRule="auto"/>
        <w:rPr>
          <w:rFonts w:cs="Segoe UI"/>
          <w:sz w:val="16"/>
          <w:szCs w:val="16"/>
          <w:lang w:val="el-GR"/>
        </w:rPr>
      </w:pPr>
    </w:p>
    <w:p w14:paraId="55A31D7F" w14:textId="70D64A76" w:rsidR="00BE37E3" w:rsidRPr="000E0A95" w:rsidRDefault="00BE37E3" w:rsidP="000E0A95">
      <w:pPr>
        <w:rPr>
          <w:rFonts w:asciiTheme="minorHAnsi" w:hAnsiTheme="minorHAnsi" w:cs="Segoe UI"/>
          <w:sz w:val="24"/>
          <w:lang w:val="el-GR"/>
        </w:rPr>
      </w:pPr>
      <w:r w:rsidRPr="000E0A95">
        <w:rPr>
          <w:rFonts w:asciiTheme="minorHAnsi" w:hAnsiTheme="minorHAnsi" w:cs="Segoe UI"/>
          <w:sz w:val="24"/>
          <w:lang w:val="el-GR"/>
        </w:rPr>
        <w:lastRenderedPageBreak/>
        <w:t>«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Το οικονομικό έτος 2024 χαρακτηρίστηκε </w:t>
      </w:r>
      <w:r w:rsidR="0015553B" w:rsidRPr="000E0A95">
        <w:rPr>
          <w:rFonts w:asciiTheme="minorHAnsi" w:hAnsiTheme="minorHAnsi" w:cs="Segoe UI"/>
          <w:i/>
          <w:iCs/>
          <w:sz w:val="24"/>
          <w:lang w:val="el-GR"/>
        </w:rPr>
        <w:t>και αυτό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από μεγάλες προκλήσεις και πολλές οικονομικές αβεβαιότητες. </w:t>
      </w:r>
      <w:r w:rsidR="0015553B" w:rsidRPr="000E0A95">
        <w:rPr>
          <w:rFonts w:asciiTheme="minorHAnsi" w:hAnsiTheme="minorHAnsi" w:cs="Segoe UI"/>
          <w:i/>
          <w:iCs/>
          <w:sz w:val="24"/>
          <w:lang w:val="el-GR"/>
        </w:rPr>
        <w:t>Ωστόσο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, 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>κατά τη διάρκεια του περασμένου έτους, η Henkel ακολούθησε μια σταθερή αναπτυξιακή πορεία, πετυχαίνοντας</w:t>
      </w:r>
      <w:r w:rsidR="0015553B" w:rsidRPr="000E0A95">
        <w:rPr>
          <w:rFonts w:asciiTheme="minorHAnsi" w:hAnsiTheme="minorHAnsi" w:cs="Segoe UI"/>
          <w:i/>
          <w:iCs/>
          <w:sz w:val="24"/>
          <w:lang w:val="el-GR"/>
        </w:rPr>
        <w:t>,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ή 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>και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>ξεπερνώντας</w:t>
      </w:r>
      <w:r w:rsidR="0015553B" w:rsidRPr="000E0A95">
        <w:rPr>
          <w:rFonts w:asciiTheme="minorHAnsi" w:hAnsiTheme="minorHAnsi" w:cs="Segoe UI"/>
          <w:i/>
          <w:iCs/>
          <w:sz w:val="24"/>
          <w:lang w:val="el-GR"/>
        </w:rPr>
        <w:t>,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σημαντικ</w:t>
      </w:r>
      <w:r w:rsidR="0015553B" w:rsidRPr="000E0A95">
        <w:rPr>
          <w:rFonts w:asciiTheme="minorHAnsi" w:hAnsiTheme="minorHAnsi" w:cs="Segoe UI"/>
          <w:i/>
          <w:iCs/>
          <w:sz w:val="24"/>
          <w:lang w:val="el-GR"/>
        </w:rPr>
        <w:t>ούς στόχους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. 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>Για αυτό και τα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πολύ καλά αποτελέσματα </w:t>
      </w:r>
      <w:r w:rsidR="0015553B" w:rsidRPr="000E0A95">
        <w:rPr>
          <w:rFonts w:asciiTheme="minorHAnsi" w:hAnsiTheme="minorHAnsi" w:cs="Segoe UI"/>
          <w:i/>
          <w:iCs/>
          <w:sz w:val="24"/>
          <w:lang w:val="el-GR"/>
        </w:rPr>
        <w:t>του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2024 αποδεικνύουν</w:t>
      </w:r>
      <w:r w:rsidR="0015553B" w:rsidRPr="000E0A95">
        <w:rPr>
          <w:rFonts w:asciiTheme="minorHAnsi" w:hAnsiTheme="minorHAnsi" w:cs="Segoe UI"/>
          <w:i/>
          <w:iCs/>
          <w:sz w:val="24"/>
          <w:lang w:val="el-GR"/>
        </w:rPr>
        <w:t>, πάνω από όλα,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την επιτυχημένη </w:t>
      </w:r>
      <w:r w:rsidR="0015553B" w:rsidRPr="000E0A95">
        <w:rPr>
          <w:rFonts w:asciiTheme="minorHAnsi" w:hAnsiTheme="minorHAnsi" w:cs="Segoe UI"/>
          <w:i/>
          <w:iCs/>
          <w:sz w:val="24"/>
          <w:lang w:val="el-GR"/>
        </w:rPr>
        <w:t>υλοποίηση του προγράμματος στρατηγικής ανάπτυξής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μας</w:t>
      </w:r>
      <w:r w:rsidR="0015553B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, </w:t>
      </w:r>
      <w:r w:rsidRPr="000E0A95">
        <w:rPr>
          <w:rFonts w:asciiTheme="minorHAnsi" w:hAnsiTheme="minorHAnsi" w:cs="Segoe UI"/>
          <w:i/>
          <w:iCs/>
          <w:sz w:val="24"/>
        </w:rPr>
        <w:t>Purposeful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</w:t>
      </w:r>
      <w:r w:rsidRPr="000E0A95">
        <w:rPr>
          <w:rFonts w:asciiTheme="minorHAnsi" w:hAnsiTheme="minorHAnsi" w:cs="Segoe UI"/>
          <w:i/>
          <w:iCs/>
          <w:sz w:val="24"/>
        </w:rPr>
        <w:t>Growth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</w:t>
      </w:r>
      <w:r w:rsidRPr="000E0A95">
        <w:rPr>
          <w:rFonts w:asciiTheme="minorHAnsi" w:hAnsiTheme="minorHAnsi" w:cs="Segoe UI"/>
          <w:i/>
          <w:iCs/>
          <w:sz w:val="24"/>
        </w:rPr>
        <w:t>Agenda</w:t>
      </w:r>
      <w:r w:rsidRPr="000E0A95">
        <w:rPr>
          <w:rFonts w:asciiTheme="minorHAnsi" w:hAnsiTheme="minorHAnsi" w:cs="Segoe UI"/>
          <w:sz w:val="24"/>
          <w:lang w:val="el-GR"/>
        </w:rPr>
        <w:t>», δήλωσε ο</w:t>
      </w:r>
      <w:r w:rsidR="0015553B" w:rsidRPr="000E0A95">
        <w:rPr>
          <w:rFonts w:asciiTheme="minorHAnsi" w:hAnsiTheme="minorHAnsi" w:cs="Segoe UI"/>
          <w:sz w:val="24"/>
          <w:lang w:val="el-GR"/>
        </w:rPr>
        <w:t xml:space="preserve"> </w:t>
      </w:r>
      <w:r w:rsidR="0015553B" w:rsidRPr="000E0A95">
        <w:rPr>
          <w:rFonts w:asciiTheme="minorHAnsi" w:hAnsiTheme="minorHAnsi" w:cs="Segoe UI"/>
          <w:b/>
          <w:bCs/>
          <w:sz w:val="24"/>
          <w:lang w:val="el-GR"/>
        </w:rPr>
        <w:t>CEO της Henkel, Carsten Knobel</w:t>
      </w:r>
      <w:r w:rsidRPr="000E0A95">
        <w:rPr>
          <w:rFonts w:asciiTheme="minorHAnsi" w:hAnsiTheme="minorHAnsi" w:cs="Segoe UI"/>
          <w:sz w:val="24"/>
          <w:lang w:val="el-GR"/>
        </w:rPr>
        <w:t xml:space="preserve">. </w:t>
      </w:r>
      <w:r w:rsidR="000E0A95">
        <w:rPr>
          <w:rFonts w:asciiTheme="minorHAnsi" w:hAnsiTheme="minorHAnsi" w:cs="Segoe UI"/>
          <w:sz w:val="24"/>
          <w:lang w:val="el-GR"/>
        </w:rPr>
        <w:t xml:space="preserve"> </w:t>
      </w:r>
      <w:r w:rsidRPr="000E0A95">
        <w:rPr>
          <w:rFonts w:asciiTheme="minorHAnsi" w:hAnsiTheme="minorHAnsi" w:cs="Segoe UI"/>
          <w:sz w:val="24"/>
          <w:lang w:val="el-GR"/>
        </w:rPr>
        <w:t>«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>Το 2024, πετύχαμε καλή οργανική αύξηση πωλήσεων και βελτιώσαμε σημαντικά την κερδοφορία μας – με εξαιρετική αύξηση του περιθωρίου κατά 2,4 ποσοστιαίες μονάδες, υποστηριζόμενη από εξαιρετική ανάπτυξη του ακαθάριστου περιθωρίου, και με εξαιρετική αύξηση των κερδών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κατά 25%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ανά προνομιούχο μετοχή. Η στοχευμένη αύξηση της αξίας των προϊόντων μας για τους πελάτες και τους καταναλωτές ήταν ο κύριος παράγοντας που οδήγησε στην αύξηση των κερδών μας. Επιπλέον, οι εξοικονομήσεις από την </w:t>
      </w:r>
      <w:r w:rsidR="00EE370A">
        <w:rPr>
          <w:rFonts w:asciiTheme="minorHAnsi" w:hAnsiTheme="minorHAnsi" w:cs="Segoe UI"/>
          <w:i/>
          <w:iCs/>
          <w:sz w:val="24"/>
          <w:lang w:val="el-GR"/>
        </w:rPr>
        <w:t>ολοκλήρωση</w:t>
      </w:r>
      <w:r w:rsidR="00962378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</w:t>
      </w:r>
      <w:r w:rsidR="00EE370A">
        <w:rPr>
          <w:rFonts w:asciiTheme="minorHAnsi" w:hAnsiTheme="minorHAnsi" w:cs="Segoe UI"/>
          <w:i/>
          <w:iCs/>
          <w:sz w:val="24"/>
          <w:lang w:val="el-GR"/>
        </w:rPr>
        <w:t xml:space="preserve">του τομέα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>των Consumer Brands</w:t>
      </w:r>
      <w:r w:rsidR="00EE370A">
        <w:rPr>
          <w:rFonts w:asciiTheme="minorHAnsi" w:hAnsiTheme="minorHAnsi" w:cs="Segoe UI"/>
          <w:i/>
          <w:iCs/>
          <w:sz w:val="24"/>
          <w:lang w:val="el-GR"/>
        </w:rPr>
        <w:t xml:space="preserve"> από την ενοποίηση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>, καθώς και τα ανακοινωθέντα μέτρα βελτιστοποίησης του χαρτοφυλακίου συνέβαλαν σε αυτά τα ισχυρά αποτελέσματα</w:t>
      </w:r>
      <w:r w:rsidRPr="000E0A95">
        <w:rPr>
          <w:rFonts w:asciiTheme="minorHAnsi" w:hAnsiTheme="minorHAnsi" w:cs="Segoe UI"/>
          <w:sz w:val="24"/>
          <w:lang w:val="el-GR"/>
        </w:rPr>
        <w:t>»</w:t>
      </w:r>
      <w:r w:rsidR="00962378" w:rsidRPr="000E0A95">
        <w:rPr>
          <w:rFonts w:asciiTheme="minorHAnsi" w:hAnsiTheme="minorHAnsi" w:cs="Segoe UI"/>
          <w:sz w:val="24"/>
          <w:lang w:val="el-GR"/>
        </w:rPr>
        <w:t>.</w:t>
      </w:r>
      <w:r w:rsidR="000E0A95">
        <w:rPr>
          <w:rFonts w:asciiTheme="minorHAnsi" w:hAnsiTheme="minorHAnsi" w:cs="Segoe UI"/>
          <w:sz w:val="24"/>
          <w:lang w:val="el-GR"/>
        </w:rPr>
        <w:t xml:space="preserve"> </w:t>
      </w:r>
    </w:p>
    <w:p w14:paraId="6DAF8127" w14:textId="77777777" w:rsidR="00BE37E3" w:rsidRPr="000E0A95" w:rsidRDefault="00BE37E3" w:rsidP="000E0A95">
      <w:pPr>
        <w:rPr>
          <w:rFonts w:asciiTheme="minorHAnsi" w:hAnsiTheme="minorHAnsi" w:cs="Segoe UI"/>
          <w:sz w:val="24"/>
          <w:lang w:val="el-GR"/>
        </w:rPr>
      </w:pPr>
    </w:p>
    <w:p w14:paraId="00FAA437" w14:textId="287E6A8E" w:rsidR="00BE37E3" w:rsidRPr="000E0A95" w:rsidRDefault="00BE37E3" w:rsidP="000E0A95">
      <w:pPr>
        <w:rPr>
          <w:rFonts w:asciiTheme="minorHAnsi" w:hAnsiTheme="minorHAnsi" w:cs="Segoe UI"/>
          <w:sz w:val="24"/>
          <w:lang w:val="el-GR"/>
        </w:rPr>
      </w:pPr>
      <w:r w:rsidRPr="000E0A95">
        <w:rPr>
          <w:rFonts w:asciiTheme="minorHAnsi" w:hAnsiTheme="minorHAnsi" w:cs="Segoe UI"/>
          <w:sz w:val="24"/>
          <w:lang w:val="el-GR"/>
        </w:rPr>
        <w:t>«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Ταυτόχρονα, ήταν πολύ σημαντικό να συνεχίσουμε να </w:t>
      </w:r>
      <w:r w:rsidR="00962378" w:rsidRPr="000E0A95">
        <w:rPr>
          <w:rFonts w:asciiTheme="minorHAnsi" w:hAnsiTheme="minorHAnsi" w:cs="Segoe UI"/>
          <w:i/>
          <w:iCs/>
          <w:sz w:val="24"/>
          <w:lang w:val="el-GR"/>
        </w:rPr>
        <w:t>επενδύουμε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στις επιχειρήσεις μας και </w:t>
      </w:r>
      <w:r w:rsidR="00962378" w:rsidRPr="000E0A95">
        <w:rPr>
          <w:rFonts w:asciiTheme="minorHAnsi" w:hAnsiTheme="minorHAnsi" w:cs="Segoe UI"/>
          <w:i/>
          <w:iCs/>
          <w:sz w:val="24"/>
          <w:lang w:val="el-GR"/>
        </w:rPr>
        <w:t>στην μελλοντική μας ανάπτυξη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– για παράδειγμα, μέσω αυξημένων </w:t>
      </w:r>
      <w:r w:rsidR="00962378" w:rsidRPr="000E0A95">
        <w:rPr>
          <w:rFonts w:asciiTheme="minorHAnsi" w:hAnsiTheme="minorHAnsi" w:cs="Segoe UI"/>
          <w:i/>
          <w:iCs/>
          <w:sz w:val="24"/>
          <w:lang w:val="el-GR"/>
        </w:rPr>
        <w:t>πρακτικών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μάρκετινγκ </w:t>
      </w:r>
      <w:r w:rsidR="00962378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στα καταναλωτικά μας αγαθά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και </w:t>
      </w:r>
      <w:r w:rsidR="00962378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μεγάλων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καινοτομιών στις δύο επιχειρηματικές </w:t>
      </w:r>
      <w:r w:rsidR="00962378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μας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μονάδες. </w:t>
      </w:r>
      <w:r w:rsidR="000E0A95">
        <w:rPr>
          <w:rFonts w:asciiTheme="minorHAnsi" w:hAnsiTheme="minorHAnsi" w:cs="Segoe UI"/>
          <w:i/>
          <w:iCs/>
          <w:sz w:val="24"/>
          <w:lang w:val="el-GR"/>
        </w:rPr>
        <w:t>Θ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έλουμε </w:t>
      </w:r>
      <w:r w:rsidR="000E0A95">
        <w:rPr>
          <w:rFonts w:asciiTheme="minorHAnsi" w:hAnsiTheme="minorHAnsi" w:cs="Segoe UI"/>
          <w:i/>
          <w:iCs/>
          <w:sz w:val="24"/>
          <w:lang w:val="el-GR"/>
        </w:rPr>
        <w:t xml:space="preserve">και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>οι μέτοχοί μας να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συμμετέχουν στην επιτυχημένη 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αυτή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ανάπτυξη της </w:t>
      </w:r>
      <w:r w:rsidR="00962378" w:rsidRPr="000E0A95">
        <w:rPr>
          <w:rFonts w:asciiTheme="minorHAnsi" w:hAnsiTheme="minorHAnsi" w:cs="Segoe UI"/>
          <w:i/>
          <w:iCs/>
          <w:sz w:val="24"/>
          <w:lang w:val="el-GR"/>
        </w:rPr>
        <w:t>ε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ταιρείας. 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>Για αυτό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, 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>στο επόμενο “</w:t>
      </w:r>
      <w:proofErr w:type="spellStart"/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>Annual</w:t>
      </w:r>
      <w:proofErr w:type="spellEnd"/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General </w:t>
      </w:r>
      <w:proofErr w:type="spellStart"/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>Meeting</w:t>
      </w:r>
      <w:proofErr w:type="spellEnd"/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”,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θα προτείνουμε αύξηση του μερίσματος σε διψήφιο ποσοστό. </w:t>
      </w:r>
      <w:r w:rsidR="000E0A95">
        <w:rPr>
          <w:rFonts w:asciiTheme="minorHAnsi" w:hAnsiTheme="minorHAnsi" w:cs="Segoe UI"/>
          <w:i/>
          <w:iCs/>
          <w:sz w:val="24"/>
          <w:lang w:val="el-GR"/>
        </w:rPr>
        <w:t>Ακόμα, έ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>χουμε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αποφασίσει 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και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>ένα νέο πρόγραμμα επαναγοράς μετοχών με όγκο έως 1 δισεκατομμύριο ευρώ</w:t>
      </w:r>
      <w:r w:rsidRPr="000E0A95">
        <w:rPr>
          <w:rFonts w:asciiTheme="minorHAnsi" w:hAnsiTheme="minorHAnsi" w:cs="Segoe UI"/>
          <w:sz w:val="24"/>
          <w:lang w:val="el-GR"/>
        </w:rPr>
        <w:t xml:space="preserve">», συνέχισε ο </w:t>
      </w:r>
      <w:r w:rsidR="005067E3" w:rsidRPr="000E0A95">
        <w:rPr>
          <w:rFonts w:asciiTheme="minorHAnsi" w:hAnsiTheme="minorHAnsi" w:cs="Segoe UI"/>
          <w:sz w:val="24"/>
          <w:lang w:val="el-GR"/>
        </w:rPr>
        <w:t xml:space="preserve">κ. </w:t>
      </w:r>
      <w:r w:rsidRPr="000E0A95">
        <w:rPr>
          <w:rFonts w:asciiTheme="minorHAnsi" w:hAnsiTheme="minorHAnsi" w:cs="Segoe UI"/>
          <w:sz w:val="24"/>
        </w:rPr>
        <w:t>Carsten</w:t>
      </w:r>
      <w:r w:rsidRPr="000E0A95">
        <w:rPr>
          <w:rFonts w:asciiTheme="minorHAnsi" w:hAnsiTheme="minorHAnsi" w:cs="Segoe UI"/>
          <w:sz w:val="24"/>
          <w:lang w:val="el-GR"/>
        </w:rPr>
        <w:t xml:space="preserve"> </w:t>
      </w:r>
      <w:r w:rsidRPr="000E0A95">
        <w:rPr>
          <w:rFonts w:asciiTheme="minorHAnsi" w:hAnsiTheme="minorHAnsi" w:cs="Segoe UI"/>
          <w:sz w:val="24"/>
        </w:rPr>
        <w:t>Knobel</w:t>
      </w:r>
      <w:r w:rsidRPr="000E0A95">
        <w:rPr>
          <w:rFonts w:asciiTheme="minorHAnsi" w:hAnsiTheme="minorHAnsi" w:cs="Segoe UI"/>
          <w:sz w:val="24"/>
          <w:lang w:val="el-GR"/>
        </w:rPr>
        <w:t>.</w:t>
      </w:r>
    </w:p>
    <w:p w14:paraId="2A7A8CF3" w14:textId="77777777" w:rsidR="00BE37E3" w:rsidRPr="000E0A95" w:rsidRDefault="00BE37E3" w:rsidP="000E0A95">
      <w:pPr>
        <w:rPr>
          <w:rFonts w:asciiTheme="minorHAnsi" w:hAnsiTheme="minorHAnsi" w:cs="Segoe UI"/>
          <w:sz w:val="24"/>
          <w:lang w:val="el-GR"/>
        </w:rPr>
      </w:pPr>
    </w:p>
    <w:p w14:paraId="3A7E1E3F" w14:textId="50886E4E" w:rsidR="00BD35F9" w:rsidRDefault="00BE37E3" w:rsidP="000E0A95">
      <w:pPr>
        <w:rPr>
          <w:rFonts w:asciiTheme="minorHAnsi" w:hAnsiTheme="minorHAnsi" w:cs="Segoe UI"/>
          <w:sz w:val="24"/>
          <w:lang w:val="el-GR"/>
        </w:rPr>
      </w:pPr>
      <w:r w:rsidRPr="000E0A95">
        <w:rPr>
          <w:rFonts w:asciiTheme="minorHAnsi" w:hAnsiTheme="minorHAnsi" w:cs="Segoe UI"/>
          <w:sz w:val="24"/>
          <w:lang w:val="el-GR"/>
        </w:rPr>
        <w:t>«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>Τα αποτελέσματα του περασμένου έτους αποτελούν σαφή απόδειξη ότι ο μετασχηματισμός της Henkel προχωρά με επιτυχία και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μαζί με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>τη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στρατηγική ατζέντα για βιώσιμη ανάπτυξη, βρισκόμαστε στο σωστό δρόμο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για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</w:t>
      </w:r>
      <w:r w:rsidR="005067E3" w:rsidRPr="000E0A95">
        <w:rPr>
          <w:rFonts w:asciiTheme="minorHAnsi" w:hAnsiTheme="minorHAnsi" w:cs="Segoe UI"/>
          <w:i/>
          <w:iCs/>
          <w:sz w:val="24"/>
          <w:lang w:val="el-GR"/>
        </w:rPr>
        <w:t>να εξασφαλίσουμε την καλύτερη θέση για την εταιρεία στο μέλλον</w:t>
      </w:r>
      <w:r w:rsidRPr="000E0A95">
        <w:rPr>
          <w:rFonts w:asciiTheme="minorHAnsi" w:hAnsiTheme="minorHAnsi" w:cs="Segoe UI"/>
          <w:sz w:val="24"/>
          <w:lang w:val="el-GR"/>
        </w:rPr>
        <w:t>», ανέφερε ο Carsten Knobel. «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>Αυτό αποτυπώνεται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 </w:t>
      </w:r>
      <w:r w:rsidR="000E0A95">
        <w:rPr>
          <w:rFonts w:asciiTheme="minorHAnsi" w:hAnsiTheme="minorHAnsi" w:cs="Segoe UI"/>
          <w:i/>
          <w:iCs/>
          <w:sz w:val="24"/>
          <w:lang w:val="el-GR"/>
        </w:rPr>
        <w:t xml:space="preserve">και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στις προβλέψεις 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μας 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για το οικονομικό έτος 2025, στο οποίο αναμένουμε περαιτέρω αύξηση πωλήσεων και κερδών παρά το γεγονός ότι το επιχειρηματικό περιβάλλον 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>παραμένει απαιτητικό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. Θα ήθελα να ευχαριστήσω όλους τους υπαλλήλους της Henkel για την εξαιρετική τους απόδοση. Μέσω της συνεργασίας τους και </w:t>
      </w:r>
      <w:r w:rsidR="00DF47B2" w:rsidRPr="00DF47B2">
        <w:rPr>
          <w:rFonts w:asciiTheme="minorHAnsi" w:hAnsiTheme="minorHAnsi" w:cs="Segoe UI"/>
          <w:i/>
          <w:iCs/>
          <w:sz w:val="24"/>
          <w:lang w:val="el-GR"/>
        </w:rPr>
        <w:t>της συνεχούς δέσμευσής</w:t>
      </w:r>
      <w:r w:rsidR="00DF47B2">
        <w:rPr>
          <w:rFonts w:asciiTheme="minorHAnsi" w:hAnsiTheme="minorHAnsi" w:cs="Segoe UI"/>
          <w:i/>
          <w:iCs/>
          <w:sz w:val="24"/>
          <w:lang w:val="el-GR"/>
        </w:rPr>
        <w:t xml:space="preserve"> τους</w:t>
      </w:r>
      <w:r w:rsidRPr="000E0A95">
        <w:rPr>
          <w:rFonts w:asciiTheme="minorHAnsi" w:hAnsiTheme="minorHAnsi" w:cs="Segoe UI"/>
          <w:i/>
          <w:iCs/>
          <w:sz w:val="24"/>
          <w:lang w:val="el-GR"/>
        </w:rPr>
        <w:t xml:space="preserve">, καταφέραμε και </w:t>
      </w:r>
      <w:r w:rsidR="000E0A95" w:rsidRPr="000E0A95">
        <w:rPr>
          <w:rFonts w:asciiTheme="minorHAnsi" w:hAnsiTheme="minorHAnsi" w:cs="Segoe UI"/>
          <w:i/>
          <w:iCs/>
          <w:sz w:val="24"/>
          <w:lang w:val="el-GR"/>
        </w:rPr>
        <w:t>πάλι να καθοδηγήσουμε επιτυχώς την εταιρεία μας μέσα από μια απαιτητική χρονιά</w:t>
      </w:r>
      <w:r w:rsidRPr="000E0A95">
        <w:rPr>
          <w:rFonts w:asciiTheme="minorHAnsi" w:hAnsiTheme="minorHAnsi" w:cs="Segoe UI"/>
          <w:sz w:val="24"/>
          <w:lang w:val="el-GR"/>
        </w:rPr>
        <w:t>»</w:t>
      </w:r>
      <w:r w:rsidR="000E0A95" w:rsidRPr="000E0A95">
        <w:rPr>
          <w:rFonts w:asciiTheme="minorHAnsi" w:hAnsiTheme="minorHAnsi" w:cs="Segoe UI"/>
          <w:sz w:val="24"/>
          <w:lang w:val="el-GR"/>
        </w:rPr>
        <w:t xml:space="preserve">. </w:t>
      </w:r>
    </w:p>
    <w:p w14:paraId="1CFC807A" w14:textId="77777777" w:rsidR="00BD35F9" w:rsidRDefault="00BD35F9">
      <w:pPr>
        <w:spacing w:after="160" w:line="278" w:lineRule="auto"/>
        <w:jc w:val="left"/>
        <w:rPr>
          <w:rFonts w:asciiTheme="minorHAnsi" w:hAnsiTheme="minorHAnsi" w:cs="Segoe UI"/>
          <w:sz w:val="24"/>
          <w:lang w:val="el-GR"/>
        </w:rPr>
      </w:pPr>
      <w:r>
        <w:rPr>
          <w:rFonts w:asciiTheme="minorHAnsi" w:hAnsiTheme="minorHAnsi" w:cs="Segoe UI"/>
          <w:sz w:val="24"/>
          <w:lang w:val="el-GR"/>
        </w:rPr>
        <w:br w:type="page"/>
      </w:r>
    </w:p>
    <w:p w14:paraId="758A2A5F" w14:textId="77777777" w:rsidR="00BE37E3" w:rsidRPr="000E0A95" w:rsidRDefault="00BE37E3" w:rsidP="000E0A95">
      <w:pPr>
        <w:rPr>
          <w:rFonts w:asciiTheme="minorHAnsi" w:hAnsiTheme="minorHAnsi" w:cs="Segoe UI"/>
          <w:sz w:val="24"/>
          <w:lang w:val="el-GR"/>
        </w:rPr>
      </w:pPr>
    </w:p>
    <w:p w14:paraId="53DFBE3E" w14:textId="77777777" w:rsidR="00DF47B2" w:rsidRPr="000E0A95" w:rsidRDefault="00DF47B2" w:rsidP="00BE37E3">
      <w:pPr>
        <w:spacing w:after="120"/>
        <w:rPr>
          <w:rFonts w:asciiTheme="minorHAnsi" w:hAnsiTheme="minorHAnsi" w:cs="Segoe UI"/>
          <w:szCs w:val="22"/>
          <w:lang w:val="el-GR" w:eastAsia="de-DE"/>
        </w:rPr>
      </w:pPr>
    </w:p>
    <w:p w14:paraId="6A079546" w14:textId="77777777" w:rsidR="00BE37E3" w:rsidRPr="004B6B43" w:rsidRDefault="00BE37E3" w:rsidP="00BE37E3">
      <w:pPr>
        <w:spacing w:line="240" w:lineRule="auto"/>
        <w:jc w:val="left"/>
        <w:rPr>
          <w:rStyle w:val="AboutandContactHeadline"/>
          <w:rFonts w:cs="Segoe UI"/>
          <w:b w:val="0"/>
          <w:bCs w:val="0"/>
          <w:sz w:val="17"/>
          <w:szCs w:val="17"/>
          <w:lang w:val="it-IT"/>
        </w:rPr>
      </w:pPr>
      <w:r w:rsidRPr="008514C1">
        <w:rPr>
          <w:rStyle w:val="AboutandContactHeadline"/>
          <w:sz w:val="17"/>
          <w:szCs w:val="17"/>
          <w:lang w:val="it-IT"/>
        </w:rPr>
        <w:t>Πληροφορίες για τη Henkel</w:t>
      </w:r>
    </w:p>
    <w:p w14:paraId="3FF69378" w14:textId="77777777" w:rsidR="00BE37E3" w:rsidRDefault="00BE37E3" w:rsidP="00BE37E3">
      <w:pPr>
        <w:rPr>
          <w:rStyle w:val="AboutandContactBody"/>
          <w:sz w:val="17"/>
          <w:szCs w:val="17"/>
          <w:lang w:val="it-IT"/>
        </w:rPr>
      </w:pPr>
    </w:p>
    <w:p w14:paraId="718431CA" w14:textId="502613F0" w:rsidR="00BE37E3" w:rsidRDefault="00BE37E3" w:rsidP="00BE37E3">
      <w:pPr>
        <w:rPr>
          <w:rStyle w:val="AboutandContactBody"/>
          <w:sz w:val="17"/>
          <w:szCs w:val="17"/>
          <w:lang w:val="el-GR"/>
        </w:rPr>
      </w:pPr>
      <w:r w:rsidRPr="008514C1">
        <w:rPr>
          <w:rStyle w:val="AboutandContactBody"/>
          <w:sz w:val="17"/>
          <w:szCs w:val="17"/>
          <w:lang w:val="it-IT"/>
        </w:rPr>
        <w:t>Με τα εμπορικά σήματα, τις καινοτομίες και τις τεχνολογίες της, η Henkel κατέχει ηγετική θέση τόσο στον βιομηχανικό όσο και στον καταναλωτικό τομέα σε όλο τον κόσμο. Η επιχειρηματική μονάδα Συγκολλητικών Τεχνολογιών (Adhesive Technologies) κατέχει ηγετική θέση στην παγκόσμια αγορά σε κόλλες, στεγανωτικά και λειτουργικές επιστρώσεις. Με την Consumer Brands, η εταιρεία κατέχει ηγετικ</w:t>
      </w:r>
      <w:proofErr w:type="spellStart"/>
      <w:r w:rsidR="00DF47B2">
        <w:rPr>
          <w:rStyle w:val="AboutandContactBody"/>
          <w:sz w:val="17"/>
          <w:szCs w:val="17"/>
          <w:lang w:val="el-GR"/>
        </w:rPr>
        <w:t>ές</w:t>
      </w:r>
      <w:proofErr w:type="spellEnd"/>
      <w:r w:rsidRPr="008514C1">
        <w:rPr>
          <w:rStyle w:val="AboutandContactBody"/>
          <w:sz w:val="17"/>
          <w:szCs w:val="17"/>
          <w:lang w:val="it-IT"/>
        </w:rPr>
        <w:t xml:space="preserve"> θέσ</w:t>
      </w:r>
      <w:r w:rsidR="00DF47B2">
        <w:rPr>
          <w:rStyle w:val="AboutandContactBody"/>
          <w:sz w:val="17"/>
          <w:szCs w:val="17"/>
          <w:lang w:val="el-GR"/>
        </w:rPr>
        <w:t>εις</w:t>
      </w:r>
      <w:r w:rsidRPr="008514C1">
        <w:rPr>
          <w:rStyle w:val="AboutandContactBody"/>
          <w:sz w:val="17"/>
          <w:szCs w:val="17"/>
          <w:lang w:val="it-IT"/>
        </w:rPr>
        <w:t xml:space="preserve"> στους τομείς της περιποίησης μαλλιών, του πλυσίματος των ρούχων και του καθαρισμού του σπιτιού σε πολλές αγορές και κατηγορίες πολλών χωρών του κόσμου. Τα τρία κύρια εμπορικά σήματα της </w:t>
      </w:r>
      <w:r w:rsidR="00DF47B2">
        <w:rPr>
          <w:rStyle w:val="AboutandContactBody"/>
          <w:sz w:val="17"/>
          <w:szCs w:val="17"/>
          <w:lang w:val="el-GR"/>
        </w:rPr>
        <w:t xml:space="preserve">εταιρείας </w:t>
      </w:r>
      <w:r w:rsidRPr="008514C1">
        <w:rPr>
          <w:rStyle w:val="AboutandContactBody"/>
          <w:sz w:val="17"/>
          <w:szCs w:val="17"/>
          <w:lang w:val="it-IT"/>
        </w:rPr>
        <w:t>είναι η Loctite, το Persil και το Schwarzkopf. Το οικονομικό έτος 202</w:t>
      </w:r>
      <w:r w:rsidR="00DF47B2">
        <w:rPr>
          <w:rStyle w:val="AboutandContactBody"/>
          <w:sz w:val="17"/>
          <w:szCs w:val="17"/>
          <w:lang w:val="el-GR"/>
        </w:rPr>
        <w:t>4</w:t>
      </w:r>
      <w:r w:rsidRPr="008514C1">
        <w:rPr>
          <w:rStyle w:val="AboutandContactBody"/>
          <w:sz w:val="17"/>
          <w:szCs w:val="17"/>
          <w:lang w:val="it-IT"/>
        </w:rPr>
        <w:t>, η Henkel σημείωσε πωλήσεις άνω των 21,</w:t>
      </w:r>
      <w:r w:rsidR="00DF47B2">
        <w:rPr>
          <w:rStyle w:val="AboutandContactBody"/>
          <w:sz w:val="17"/>
          <w:szCs w:val="17"/>
          <w:lang w:val="el-GR"/>
        </w:rPr>
        <w:t>6</w:t>
      </w:r>
      <w:r w:rsidRPr="008514C1">
        <w:rPr>
          <w:rStyle w:val="AboutandContactBody"/>
          <w:sz w:val="17"/>
          <w:szCs w:val="17"/>
          <w:lang w:val="it-IT"/>
        </w:rPr>
        <w:t xml:space="preserve"> δισεκατομμυρίων ευρώ και προσαρμοσμένα λειτουργικά κέρδη περίπου </w:t>
      </w:r>
      <w:r w:rsidR="00DF47B2">
        <w:rPr>
          <w:rStyle w:val="AboutandContactBody"/>
          <w:sz w:val="17"/>
          <w:szCs w:val="17"/>
          <w:lang w:val="el-GR"/>
        </w:rPr>
        <w:t>3,1</w:t>
      </w:r>
      <w:r w:rsidRPr="008514C1">
        <w:rPr>
          <w:rStyle w:val="AboutandContactBody"/>
          <w:sz w:val="17"/>
          <w:szCs w:val="17"/>
          <w:lang w:val="it-IT"/>
        </w:rPr>
        <w:t xml:space="preserve"> δισεκατομμυρίων ευρώ. Οι προνομιακές μετοχές Henkel είναι εισηγμένες στο γερμανικό Χρηματιστήριο βάσει του δείκτη DAX. Η Henkel έχει μακρά παράδοση στην αειφόρο ανάπτυξη, διαθέτοντας μια σαφή στρατηγική βιωσιμότητας με συγκεκριμένους στόχους. Η Henkel ιδρύθηκε το 1876 και</w:t>
      </w:r>
      <w:r w:rsidR="00DF47B2">
        <w:rPr>
          <w:rStyle w:val="AboutandContactBody"/>
          <w:sz w:val="17"/>
          <w:szCs w:val="17"/>
          <w:lang w:val="el-GR"/>
        </w:rPr>
        <w:t xml:space="preserve"> σήμερα</w:t>
      </w:r>
      <w:r w:rsidRPr="008514C1">
        <w:rPr>
          <w:rStyle w:val="AboutandContactBody"/>
          <w:sz w:val="17"/>
          <w:szCs w:val="17"/>
          <w:lang w:val="it-IT"/>
        </w:rPr>
        <w:t xml:space="preserve"> απασχολεί </w:t>
      </w:r>
      <w:r w:rsidR="00DF47B2">
        <w:rPr>
          <w:rStyle w:val="AboutandContactBody"/>
          <w:sz w:val="17"/>
          <w:szCs w:val="17"/>
          <w:lang w:val="el-GR"/>
        </w:rPr>
        <w:t>περίπου</w:t>
      </w:r>
      <w:r w:rsidRPr="008514C1">
        <w:rPr>
          <w:rStyle w:val="AboutandContactBody"/>
          <w:sz w:val="17"/>
          <w:szCs w:val="17"/>
          <w:lang w:val="it-IT"/>
        </w:rPr>
        <w:t xml:space="preserve"> 4</w:t>
      </w:r>
      <w:r w:rsidR="00DF47B2">
        <w:rPr>
          <w:rStyle w:val="AboutandContactBody"/>
          <w:sz w:val="17"/>
          <w:szCs w:val="17"/>
          <w:lang w:val="el-GR"/>
        </w:rPr>
        <w:t>7</w:t>
      </w:r>
      <w:r w:rsidRPr="008514C1">
        <w:rPr>
          <w:rStyle w:val="AboutandContactBody"/>
          <w:sz w:val="17"/>
          <w:szCs w:val="17"/>
          <w:lang w:val="it-IT"/>
        </w:rPr>
        <w:t xml:space="preserve">.000 </w:t>
      </w:r>
      <w:r w:rsidR="00BD35F9">
        <w:rPr>
          <w:rStyle w:val="AboutandContactBody"/>
          <w:sz w:val="17"/>
          <w:szCs w:val="17"/>
          <w:lang w:val="el-GR"/>
        </w:rPr>
        <w:t>άτομα</w:t>
      </w:r>
      <w:r w:rsidRPr="008514C1">
        <w:rPr>
          <w:rStyle w:val="AboutandContactBody"/>
          <w:sz w:val="17"/>
          <w:szCs w:val="17"/>
          <w:lang w:val="it-IT"/>
        </w:rPr>
        <w:t xml:space="preserve"> σε όλο τον κόσμο –</w:t>
      </w:r>
      <w:r w:rsidR="00DF47B2">
        <w:rPr>
          <w:rStyle w:val="AboutandContactBody"/>
          <w:sz w:val="17"/>
          <w:szCs w:val="17"/>
          <w:lang w:val="el-GR"/>
        </w:rPr>
        <w:t xml:space="preserve"> </w:t>
      </w:r>
      <w:r w:rsidRPr="008514C1">
        <w:rPr>
          <w:rStyle w:val="AboutandContactBody"/>
          <w:sz w:val="17"/>
          <w:szCs w:val="17"/>
          <w:lang w:val="it-IT"/>
        </w:rPr>
        <w:t xml:space="preserve">μια ετερογενή ομάδα, που είναι ενωμένη κάτω από μια ισχυρή εταιρική κουλτούρα, κοινές αξίες και έναν κοινό σκοπό: «Πρωτοπόροι στην καρδιά για το καλό των γενεών». Για περισσότερες πληροφορίες, επισκεφθείτε τον ιστότοπο www.henkel.com </w:t>
      </w:r>
      <w:r w:rsidRPr="004B6B43">
        <w:rPr>
          <w:rStyle w:val="AboutandContactBody"/>
          <w:sz w:val="17"/>
          <w:szCs w:val="17"/>
          <w:lang w:val="it-IT"/>
        </w:rPr>
        <w:t xml:space="preserve"> </w:t>
      </w:r>
      <w:hyperlink r:id="rId7" w:history="1">
        <w:r w:rsidRPr="004B6B43">
          <w:rPr>
            <w:rStyle w:val="Hyperlink"/>
            <w:rFonts w:eastAsiaTheme="majorEastAsia"/>
            <w:sz w:val="17"/>
            <w:szCs w:val="17"/>
            <w:lang w:val="it-IT"/>
          </w:rPr>
          <w:t>www.henkel.com</w:t>
        </w:r>
      </w:hyperlink>
      <w:r w:rsidRPr="004B6B43">
        <w:rPr>
          <w:rStyle w:val="AboutandContactBody"/>
          <w:sz w:val="17"/>
          <w:szCs w:val="17"/>
          <w:lang w:val="it-IT"/>
        </w:rPr>
        <w:t xml:space="preserve"> </w:t>
      </w:r>
    </w:p>
    <w:p w14:paraId="7777125B" w14:textId="77777777" w:rsidR="00BE37E3" w:rsidRPr="00DF47B2" w:rsidRDefault="00BE37E3" w:rsidP="00BE37E3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Cs/>
          <w:lang w:val="el-GR"/>
        </w:rPr>
      </w:pPr>
    </w:p>
    <w:p w14:paraId="2E08368E" w14:textId="77777777" w:rsidR="00BE37E3" w:rsidRPr="004B6B43" w:rsidRDefault="00BE37E3" w:rsidP="00BE37E3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</w:pPr>
      <w:r w:rsidRPr="00BD50BD"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  <w:t>Για πληροφορίες προς τον Τύπο:</w:t>
      </w:r>
    </w:p>
    <w:p w14:paraId="0C21A50E" w14:textId="77777777" w:rsidR="00BE37E3" w:rsidRDefault="00BE37E3" w:rsidP="00BE37E3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</w:pPr>
    </w:p>
    <w:p w14:paraId="01C5B7CC" w14:textId="77777777" w:rsidR="00BE37E3" w:rsidRPr="00BD50BD" w:rsidRDefault="00BE37E3" w:rsidP="00BE37E3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</w:pPr>
      <w:r w:rsidRPr="00BD50BD">
        <w:rPr>
          <w:rStyle w:val="AboutandContactBody"/>
          <w:rFonts w:asciiTheme="majorHAnsi" w:hAnsiTheme="majorHAnsi" w:cstheme="majorHAnsi"/>
          <w:bCs/>
          <w:sz w:val="17"/>
          <w:szCs w:val="17"/>
          <w:lang w:val="it-IT"/>
        </w:rPr>
        <w:t>Μπία Ενωτιάδη, benotiad@ikon.bbdogroup.gr, 210 6784356</w:t>
      </w:r>
    </w:p>
    <w:p w14:paraId="1928B8F2" w14:textId="77777777" w:rsidR="00BE37E3" w:rsidRPr="00BD50BD" w:rsidRDefault="00BE37E3" w:rsidP="00BE37E3">
      <w:pPr>
        <w:tabs>
          <w:tab w:val="left" w:pos="1080"/>
          <w:tab w:val="left" w:pos="4500"/>
        </w:tabs>
        <w:rPr>
          <w:rStyle w:val="Hyperlink"/>
          <w:rFonts w:asciiTheme="majorHAnsi" w:hAnsiTheme="majorHAnsi" w:cstheme="majorHAnsi"/>
          <w:b/>
          <w:color w:val="auto"/>
          <w:sz w:val="17"/>
          <w:szCs w:val="17"/>
          <w:u w:val="none"/>
          <w:lang w:val="it-IT"/>
        </w:rPr>
      </w:pPr>
      <w:r w:rsidRPr="00BD50BD">
        <w:rPr>
          <w:rStyle w:val="AboutandContactBody"/>
          <w:rFonts w:asciiTheme="majorHAnsi" w:hAnsiTheme="majorHAnsi" w:cstheme="majorHAnsi"/>
          <w:bCs/>
          <w:sz w:val="17"/>
          <w:szCs w:val="17"/>
          <w:lang w:val="it-IT"/>
        </w:rPr>
        <w:t>Χριστίνα Γενικαλιώτη, cgenikal@ikon.bbdogroup.gr, 210 6784364</w:t>
      </w:r>
      <w:r w:rsidRPr="004B6B43"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  <w:tab/>
      </w:r>
    </w:p>
    <w:bookmarkEnd w:id="0"/>
    <w:p w14:paraId="1794D901" w14:textId="77777777" w:rsidR="00A30785" w:rsidRPr="0090230D" w:rsidRDefault="00A30785">
      <w:pPr>
        <w:rPr>
          <w:lang w:val="el-GR"/>
        </w:rPr>
      </w:pPr>
    </w:p>
    <w:sectPr w:rsidR="00A30785" w:rsidRPr="0090230D" w:rsidSect="0090230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651" w:right="1411" w:bottom="1843" w:left="141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40048" w14:textId="77777777" w:rsidR="00EE370A" w:rsidRDefault="00EE370A">
      <w:pPr>
        <w:spacing w:line="240" w:lineRule="auto"/>
      </w:pPr>
      <w:r>
        <w:separator/>
      </w:r>
    </w:p>
  </w:endnote>
  <w:endnote w:type="continuationSeparator" w:id="0">
    <w:p w14:paraId="1BC6EB90" w14:textId="77777777" w:rsidR="00EE370A" w:rsidRDefault="00EE3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E0F3" w14:textId="507949B0" w:rsidR="00DF47B2" w:rsidRDefault="00DF47B2">
    <w:pPr>
      <w:pStyle w:val="Foot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0CC6CB" wp14:editId="0D5F34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7780" b="0"/>
              <wp:wrapNone/>
              <wp:docPr id="550077475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2F32E" w14:textId="4D1824A5" w:rsidR="00DF47B2" w:rsidRPr="00DF47B2" w:rsidRDefault="00DF47B2" w:rsidP="00DF47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CC6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left:0;text-align:left;margin-left:0;margin-top:0;width:231.1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662F32E" w14:textId="4D1824A5" w:rsidR="00DF47B2" w:rsidRPr="00DF47B2" w:rsidRDefault="00DF47B2" w:rsidP="00DF47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7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41A9" w14:textId="63C92853" w:rsidR="00BE37E3" w:rsidRPr="00112A28" w:rsidRDefault="00DF47B2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1CE998" wp14:editId="43C23BEA">
              <wp:simplePos x="896620" y="105797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7780" b="0"/>
              <wp:wrapNone/>
              <wp:docPr id="1192718354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C756E" w14:textId="6E01F24C" w:rsidR="00DF47B2" w:rsidRPr="00DF47B2" w:rsidRDefault="00DF47B2" w:rsidP="00DF47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CE9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left:0;text-align:left;margin-left:0;margin-top:0;width:231.1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90C756E" w14:textId="6E01F24C" w:rsidR="00DF47B2" w:rsidRPr="00DF47B2" w:rsidRDefault="00DF47B2" w:rsidP="00DF47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7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E3" w:rsidRPr="00BF6E82">
      <w:t>Henkel AG &amp; Co. KGaA</w:t>
    </w:r>
    <w:r w:rsidR="00BE37E3">
      <w:tab/>
      <w:t xml:space="preserve">Page </w:t>
    </w:r>
    <w:r w:rsidR="00BE37E3" w:rsidRPr="00BF6E82">
      <w:fldChar w:fldCharType="begin"/>
    </w:r>
    <w:r w:rsidR="00BE37E3" w:rsidRPr="00BF6E82">
      <w:instrText xml:space="preserve"> PAGE  \* Arabic  \* MERGEFORMAT </w:instrText>
    </w:r>
    <w:r w:rsidR="00BE37E3" w:rsidRPr="00BF6E82">
      <w:fldChar w:fldCharType="separate"/>
    </w:r>
    <w:r w:rsidR="00BE37E3">
      <w:t>2</w:t>
    </w:r>
    <w:r w:rsidR="00BE37E3" w:rsidRPr="00BF6E82">
      <w:fldChar w:fldCharType="end"/>
    </w:r>
    <w:r w:rsidR="00BE37E3" w:rsidRPr="00BF6E82">
      <w:t>/</w:t>
    </w:r>
    <w:fldSimple w:instr="NUMPAGES  \* Arabic  \* MERGEFORMAT">
      <w:r w:rsidR="00BE37E3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A0E0" w14:textId="333EFF4A" w:rsidR="00BE37E3" w:rsidRPr="00992A11" w:rsidRDefault="00DF47B2" w:rsidP="00992A11">
    <w:pPr>
      <w:pStyle w:val="Foot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D499B8" wp14:editId="28EFC552">
              <wp:simplePos x="895350" y="10128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7780" b="0"/>
              <wp:wrapNone/>
              <wp:docPr id="1108524065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0B670" w14:textId="4533B0B7" w:rsidR="00DF47B2" w:rsidRPr="00DF47B2" w:rsidRDefault="00DF47B2" w:rsidP="00DF47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49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left:0;text-align:left;margin-left:0;margin-top:0;width:231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" filled="f" stroked="f">
              <v:fill o:detectmouseclick="t"/>
              <v:textbox style="mso-fit-shape-to-text:t" inset="0,0,0,15pt">
                <w:txbxContent>
                  <w:p w14:paraId="3D10B670" w14:textId="4533B0B7" w:rsidR="00DF47B2" w:rsidRPr="00DF47B2" w:rsidRDefault="00DF47B2" w:rsidP="00DF47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7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E3" w:rsidRPr="00E143D5">
      <w:drawing>
        <wp:inline distT="0" distB="0" distL="0" distR="0" wp14:anchorId="5B7863B4" wp14:editId="3495D40C">
          <wp:extent cx="5422789" cy="548296"/>
          <wp:effectExtent l="0" t="0" r="0" b="0"/>
          <wp:docPr id="1727789956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/>
                  <a:srcRect b="19511"/>
                  <a:stretch/>
                </pic:blipFill>
                <pic:spPr bwMode="auto">
                  <a:xfrm>
                    <a:off x="0" y="0"/>
                    <a:ext cx="5422789" cy="54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E37E3">
      <w:t>Page</w:t>
    </w:r>
    <w:r w:rsidR="00BE37E3" w:rsidRPr="00992A11">
      <w:t xml:space="preserve"> </w:t>
    </w:r>
    <w:r w:rsidR="00BE37E3" w:rsidRPr="00992A11">
      <w:fldChar w:fldCharType="begin"/>
    </w:r>
    <w:r w:rsidR="00BE37E3" w:rsidRPr="00992A11">
      <w:instrText xml:space="preserve"> PAGE  \* Arabic  \* MERGEFORMAT </w:instrText>
    </w:r>
    <w:r w:rsidR="00BE37E3" w:rsidRPr="00992A11">
      <w:fldChar w:fldCharType="separate"/>
    </w:r>
    <w:r w:rsidR="00BE37E3" w:rsidRPr="00992A11">
      <w:t>1</w:t>
    </w:r>
    <w:r w:rsidR="00BE37E3" w:rsidRPr="00992A11">
      <w:fldChar w:fldCharType="end"/>
    </w:r>
    <w:r w:rsidR="00BE37E3" w:rsidRPr="00992A11">
      <w:t>/</w:t>
    </w:r>
    <w:fldSimple w:instr=" NUMPAGES  \* Arabic  \* MERGEFORMAT ">
      <w:r w:rsidR="00BE37E3" w:rsidRPr="00992A11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0E52" w14:textId="77777777" w:rsidR="00EE370A" w:rsidRDefault="00EE370A">
      <w:pPr>
        <w:spacing w:line="240" w:lineRule="auto"/>
      </w:pPr>
      <w:r>
        <w:separator/>
      </w:r>
    </w:p>
  </w:footnote>
  <w:footnote w:type="continuationSeparator" w:id="0">
    <w:p w14:paraId="3BA7EA6B" w14:textId="77777777" w:rsidR="00EE370A" w:rsidRDefault="00EE3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C9E3" w14:textId="77777777" w:rsidR="00BE37E3" w:rsidRDefault="00BE37E3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72A6" w14:textId="1100EE24" w:rsidR="00BE37E3" w:rsidRPr="0090230D" w:rsidRDefault="00BE37E3" w:rsidP="0090230D">
    <w:pPr>
      <w:pStyle w:val="Header"/>
      <w:jc w:val="both"/>
      <w:rPr>
        <w:lang w:val="el-GR"/>
      </w:rPr>
    </w:pPr>
    <w:r w:rsidRPr="00EB46D9">
      <w:rPr>
        <w:noProof/>
      </w:rPr>
      <w:drawing>
        <wp:anchor distT="0" distB="0" distL="114300" distR="114300" simplePos="0" relativeHeight="251660288" behindDoc="0" locked="1" layoutInCell="1" allowOverlap="1" wp14:anchorId="54DEB3F4" wp14:editId="79D76B2B">
          <wp:simplePos x="0" y="0"/>
          <wp:positionH relativeFrom="margin">
            <wp:posOffset>4660265</wp:posOffset>
          </wp:positionH>
          <wp:positionV relativeFrom="topMargin">
            <wp:posOffset>366395</wp:posOffset>
          </wp:positionV>
          <wp:extent cx="1051560" cy="603250"/>
          <wp:effectExtent l="0" t="0" r="0" b="6350"/>
          <wp:wrapNone/>
          <wp:docPr id="1612207535" name="Grafik 1653066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2135C" wp14:editId="467D998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2E2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91285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E3"/>
    <w:rsid w:val="00032FF2"/>
    <w:rsid w:val="000A281A"/>
    <w:rsid w:val="000E0A95"/>
    <w:rsid w:val="0015553B"/>
    <w:rsid w:val="002E0145"/>
    <w:rsid w:val="005067E3"/>
    <w:rsid w:val="0090230D"/>
    <w:rsid w:val="00962378"/>
    <w:rsid w:val="00A30785"/>
    <w:rsid w:val="00AE6A5A"/>
    <w:rsid w:val="00B10A81"/>
    <w:rsid w:val="00BD35F9"/>
    <w:rsid w:val="00BE37E3"/>
    <w:rsid w:val="00C5039A"/>
    <w:rsid w:val="00DA3F84"/>
    <w:rsid w:val="00DF47B2"/>
    <w:rsid w:val="00EE370A"/>
    <w:rsid w:val="00F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3A201B"/>
  <w15:chartTrackingRefBased/>
  <w15:docId w15:val="{75EE20C0-E543-4176-A445-38B0DAB3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E3"/>
    <w:pPr>
      <w:spacing w:after="0" w:line="276" w:lineRule="auto"/>
      <w:jc w:val="both"/>
    </w:pPr>
    <w:rPr>
      <w:rFonts w:ascii="Segoe UI" w:eastAsia="Times New Roman" w:hAnsi="Segoe UI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7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E37E3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rsid w:val="00BE37E3"/>
    <w:rPr>
      <w:rFonts w:ascii="Segoe UI" w:eastAsia="Times New Roman" w:hAnsi="Segoe UI" w:cs="Segoe UI"/>
      <w:b/>
      <w:bCs/>
      <w:color w:val="3E3C3C"/>
      <w:kern w:val="0"/>
      <w:sz w:val="40"/>
      <w:szCs w:val="4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BE37E3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E37E3"/>
    <w:rPr>
      <w:rFonts w:ascii="Segoe UI" w:eastAsia="Times New Roman" w:hAnsi="Segoe UI" w:cs="Times New Roman"/>
      <w:bCs/>
      <w:noProof/>
      <w:kern w:val="0"/>
      <w:sz w:val="12"/>
      <w:lang w:val="en-US"/>
      <w14:ligatures w14:val="none"/>
    </w:rPr>
  </w:style>
  <w:style w:type="character" w:styleId="Hyperlink">
    <w:name w:val="Hyperlink"/>
    <w:rsid w:val="00BE37E3"/>
    <w:rPr>
      <w:rFonts w:ascii="Segoe UI" w:hAnsi="Segoe UI"/>
      <w:color w:val="0000FF"/>
      <w:sz w:val="18"/>
      <w:szCs w:val="18"/>
      <w:u w:val="single"/>
    </w:rPr>
  </w:style>
  <w:style w:type="character" w:customStyle="1" w:styleId="Headline">
    <w:name w:val="Headline"/>
    <w:basedOn w:val="DefaultParagraphFont"/>
    <w:rsid w:val="00BE37E3"/>
    <w:rPr>
      <w:b/>
      <w:bCs/>
      <w:sz w:val="32"/>
    </w:rPr>
  </w:style>
  <w:style w:type="paragraph" w:customStyle="1" w:styleId="MonthDayYear">
    <w:name w:val="Month Day Year"/>
    <w:basedOn w:val="Normal"/>
    <w:rsid w:val="00BE37E3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BE37E3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BE37E3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BE37E3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BE37E3"/>
    <w:pPr>
      <w:spacing w:line="240" w:lineRule="auto"/>
    </w:pPr>
    <w:rPr>
      <w:rFonts w:ascii="Segoe UI" w:hAnsi="Segoe UI"/>
      <w:kern w:val="0"/>
      <w:sz w:val="22"/>
      <w:szCs w:val="2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nke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Stamelos</dc:creator>
  <cp:keywords/>
  <dc:description/>
  <cp:lastModifiedBy>Anastasios Stamelos</cp:lastModifiedBy>
  <cp:revision>2</cp:revision>
  <dcterms:created xsi:type="dcterms:W3CDTF">2025-03-11T13:03:00Z</dcterms:created>
  <dcterms:modified xsi:type="dcterms:W3CDTF">2025-03-11T13:03:00Z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4212bc21,20c98423,47177012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2025-03-11T11:31:33Z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663eb8a7-9100-48f2-82d4-bee904b3fb83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10, 3, 0, 1</vt:lpwstr>
  </property>
</Properties>
</file>