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90E6" w14:textId="59AC1B95" w:rsidR="00EA040E" w:rsidRPr="00877A18" w:rsidRDefault="00C704F0" w:rsidP="00EA040E">
      <w:pPr>
        <w:pStyle w:val="MonthDayYear"/>
        <w:ind w:right="-510"/>
      </w:pPr>
      <w:r>
        <w:t>04.11.</w:t>
      </w:r>
      <w:r w:rsidR="00BF6E82" w:rsidRPr="00877A18">
        <w:t>20</w:t>
      </w:r>
      <w:r w:rsidR="00F635FC" w:rsidRPr="00877A18">
        <w:t>2</w:t>
      </w:r>
      <w:r w:rsidR="003677DB" w:rsidRPr="00877A18">
        <w:t>4</w:t>
      </w:r>
      <w:r w:rsidR="002B317A" w:rsidRPr="00877A18">
        <w:t>.</w:t>
      </w:r>
    </w:p>
    <w:p w14:paraId="1132FD0F" w14:textId="77777777" w:rsidR="00FC36DA" w:rsidRDefault="00FC36DA" w:rsidP="55D08D00">
      <w:pPr>
        <w:pStyle w:val="MonthDayYear"/>
        <w:ind w:right="-510"/>
        <w:jc w:val="left"/>
        <w:rPr>
          <w:rStyle w:val="Headline"/>
          <w:b w:val="0"/>
          <w:bCs w:val="0"/>
          <w:sz w:val="22"/>
          <w:szCs w:val="8"/>
        </w:rPr>
      </w:pPr>
    </w:p>
    <w:p w14:paraId="75EAEA86" w14:textId="77777777" w:rsidR="008F1B2A" w:rsidRDefault="008F1B2A" w:rsidP="00AF63A1">
      <w:pPr>
        <w:pStyle w:val="MonthDayYear"/>
        <w:ind w:right="-510"/>
        <w:jc w:val="both"/>
        <w:rPr>
          <w:rStyle w:val="Headline"/>
          <w:b w:val="0"/>
          <w:bCs w:val="0"/>
          <w:sz w:val="22"/>
          <w:szCs w:val="22"/>
        </w:rPr>
      </w:pPr>
      <w:r w:rsidRPr="008F1B2A">
        <w:rPr>
          <w:rStyle w:val="Headline"/>
          <w:b w:val="0"/>
          <w:bCs w:val="0"/>
          <w:sz w:val="22"/>
          <w:szCs w:val="22"/>
        </w:rPr>
        <w:t>Nastavak sprovođenja agende svrsishodnog rasta: još veća posvećenost zaštiti klime</w:t>
      </w:r>
    </w:p>
    <w:p w14:paraId="71B2901E" w14:textId="77777777" w:rsidR="00E6518F" w:rsidRDefault="00E6518F" w:rsidP="00AF63A1">
      <w:pPr>
        <w:pStyle w:val="MonthDayYear"/>
        <w:ind w:right="-510"/>
        <w:jc w:val="both"/>
        <w:rPr>
          <w:rStyle w:val="Headline"/>
          <w:rFonts w:ascii="Segoe UI Semibold" w:hAnsi="Segoe UI Semibold" w:cs="Segoe UI Semibold"/>
          <w:szCs w:val="32"/>
        </w:rPr>
      </w:pPr>
      <w:r w:rsidRPr="00E6518F">
        <w:rPr>
          <w:rStyle w:val="Headline"/>
          <w:rFonts w:ascii="Segoe UI Semibold" w:hAnsi="Segoe UI Semibold" w:cs="Segoe UI Semibold"/>
          <w:szCs w:val="32"/>
        </w:rPr>
        <w:t xml:space="preserve">Henkel definisao ciljeve za nulte neto emisije </w:t>
      </w:r>
    </w:p>
    <w:p w14:paraId="606C7B11" w14:textId="5952220E" w:rsidR="00601BB8" w:rsidRPr="00601BB8" w:rsidRDefault="002A70C2" w:rsidP="00601BB8">
      <w:pPr>
        <w:rPr>
          <w:rFonts w:cs="Segoe UI"/>
          <w:b/>
          <w:bCs/>
          <w:szCs w:val="22"/>
        </w:rPr>
      </w:pPr>
      <w:r>
        <w:rPr>
          <w:b/>
          <w:szCs w:val="22"/>
        </w:rPr>
        <w:t xml:space="preserve">Dizeldorf - </w:t>
      </w:r>
      <w:r w:rsidR="00601BB8" w:rsidRPr="00601BB8">
        <w:rPr>
          <w:b/>
          <w:szCs w:val="22"/>
        </w:rPr>
        <w:t>U skladu sa svojim ambicijama za održivost u okviru agende svrsishodnog rasta, Henkel je definisao plan za ostvarenje nultih neto emisija, značajno proširivši ciljeve za smanjenje emisija duž celokupnog lanca vrednosti. Kako bi postigla nulte neto emisije, kompanija je postavila sledeće ciljeve:</w:t>
      </w:r>
    </w:p>
    <w:p w14:paraId="3CBA2F51" w14:textId="77777777" w:rsidR="00601BB8" w:rsidRPr="00601BB8" w:rsidRDefault="00601BB8" w:rsidP="00601BB8">
      <w:pPr>
        <w:rPr>
          <w:rFonts w:cs="Segoe UI"/>
          <w:b/>
          <w:bCs/>
          <w:szCs w:val="22"/>
        </w:rPr>
      </w:pPr>
    </w:p>
    <w:p w14:paraId="4DB5FEBB" w14:textId="77777777" w:rsidR="00601BB8" w:rsidRPr="00601BB8" w:rsidRDefault="00601BB8" w:rsidP="00601BB8">
      <w:pPr>
        <w:numPr>
          <w:ilvl w:val="0"/>
          <w:numId w:val="9"/>
        </w:numPr>
        <w:spacing w:after="160" w:line="279" w:lineRule="auto"/>
        <w:ind w:left="426"/>
        <w:contextualSpacing/>
        <w:jc w:val="left"/>
        <w:rPr>
          <w:rFonts w:cs="Segoe UI"/>
          <w:b/>
          <w:bCs/>
          <w:szCs w:val="22"/>
        </w:rPr>
      </w:pPr>
      <w:r w:rsidRPr="00601BB8">
        <w:rPr>
          <w:b/>
          <w:szCs w:val="22"/>
        </w:rPr>
        <w:t>smanjiti apsolutne emisije gasova sa efektom staklene bašte (GHG) u okviru opsega 1 i 2 za 42 odsto do 2030. godine (polazna godina 2021.)</w:t>
      </w:r>
    </w:p>
    <w:p w14:paraId="59FA30A3" w14:textId="77777777" w:rsidR="00601BB8" w:rsidRPr="00601BB8" w:rsidRDefault="00601BB8" w:rsidP="00601BB8">
      <w:pPr>
        <w:numPr>
          <w:ilvl w:val="0"/>
          <w:numId w:val="9"/>
        </w:numPr>
        <w:spacing w:after="160" w:line="279" w:lineRule="auto"/>
        <w:ind w:left="426"/>
        <w:contextualSpacing/>
        <w:jc w:val="left"/>
        <w:rPr>
          <w:rFonts w:cs="Segoe UI"/>
          <w:b/>
          <w:bCs/>
          <w:szCs w:val="22"/>
        </w:rPr>
      </w:pPr>
      <w:r w:rsidRPr="00601BB8">
        <w:rPr>
          <w:b/>
          <w:szCs w:val="22"/>
        </w:rPr>
        <w:t xml:space="preserve">smanjiti apsolutne emisije GHG u okviru opsega 3 za 30 odsto do 2030. godine (polazna godina 2021.) </w:t>
      </w:r>
    </w:p>
    <w:p w14:paraId="6E28BBD9" w14:textId="77777777" w:rsidR="00601BB8" w:rsidRPr="00601BB8" w:rsidRDefault="00601BB8" w:rsidP="00601BB8">
      <w:pPr>
        <w:numPr>
          <w:ilvl w:val="0"/>
          <w:numId w:val="9"/>
        </w:numPr>
        <w:spacing w:after="160" w:line="279" w:lineRule="auto"/>
        <w:ind w:left="426"/>
        <w:contextualSpacing/>
        <w:jc w:val="left"/>
        <w:rPr>
          <w:rFonts w:cs="Segoe UI"/>
          <w:b/>
          <w:bCs/>
          <w:szCs w:val="22"/>
        </w:rPr>
      </w:pPr>
      <w:r w:rsidRPr="00601BB8">
        <w:rPr>
          <w:b/>
          <w:szCs w:val="22"/>
        </w:rPr>
        <w:t>smanjiti apsolutne emisije GHG u okviru opsega 1, 2 i 3 za 90 odsto do 2045. godine (polazna godina 2021.)</w:t>
      </w:r>
      <w:r w:rsidRPr="00601BB8">
        <w:rPr>
          <w:b/>
          <w:szCs w:val="22"/>
        </w:rPr>
        <w:br/>
      </w:r>
    </w:p>
    <w:p w14:paraId="2BBB5D7C" w14:textId="77777777" w:rsidR="00601BB8" w:rsidRPr="00601BB8" w:rsidRDefault="00601BB8" w:rsidP="00601BB8">
      <w:pPr>
        <w:rPr>
          <w:rFonts w:cs="Segoe UI"/>
          <w:szCs w:val="22"/>
        </w:rPr>
      </w:pPr>
      <w:r w:rsidRPr="00601BB8">
        <w:rPr>
          <w:szCs w:val="22"/>
        </w:rPr>
        <w:t>Ovi novi ciljevi su takođe</w:t>
      </w:r>
      <w:r w:rsidRPr="00601BB8">
        <w:rPr>
          <w:b/>
          <w:bCs/>
          <w:szCs w:val="22"/>
        </w:rPr>
        <w:t xml:space="preserve"> odobreni od strane „Science Based Targets initiative (SBTi)“</w:t>
      </w:r>
      <w:r w:rsidRPr="00601BB8">
        <w:rPr>
          <w:szCs w:val="22"/>
        </w:rPr>
        <w:t xml:space="preserve">, organizacije za očuvanje klime koja podržava kompanije u postavljanju ciljeva za nulte neto emisije u skladu sa Pariskim sporazumom. </w:t>
      </w:r>
    </w:p>
    <w:p w14:paraId="4DFE1605" w14:textId="77777777" w:rsidR="00601BB8" w:rsidRPr="00601BB8" w:rsidRDefault="00601BB8" w:rsidP="00601BB8">
      <w:pPr>
        <w:rPr>
          <w:rFonts w:cs="Segoe UI"/>
          <w:szCs w:val="22"/>
        </w:rPr>
      </w:pPr>
    </w:p>
    <w:p w14:paraId="1740013D" w14:textId="5B091DE9" w:rsidR="00601BB8" w:rsidRPr="00601BB8" w:rsidRDefault="00601BB8" w:rsidP="00601BB8">
      <w:pPr>
        <w:rPr>
          <w:szCs w:val="22"/>
        </w:rPr>
      </w:pPr>
      <w:r w:rsidRPr="00601BB8">
        <w:rPr>
          <w:szCs w:val="22"/>
        </w:rPr>
        <w:t xml:space="preserve">„Svi moramo preuzeti odgovornost i pomoći da se ograniči globalno zagrevanje na 1,5°C, u skladu sa Pariskim klimatskim sporazumom – a već smo preblizu ovom pragu,“ rekao je Karsten Knobel, glavni izvršni direktor kompanije Henkel. „Zbog toga smo pojačali našu posvećenost klimi kako bismo postigli nulte neto emisije gasova sa efektom staklene bašte do 2045. godine, uz konkretne akcije duž celokupnog lanca vrednosti“. </w:t>
      </w:r>
    </w:p>
    <w:p w14:paraId="0D7C4473" w14:textId="77777777" w:rsidR="00601BB8" w:rsidRPr="00601BB8" w:rsidRDefault="00601BB8" w:rsidP="00601BB8">
      <w:pPr>
        <w:rPr>
          <w:rFonts w:cs="Segoe UI"/>
          <w:szCs w:val="22"/>
        </w:rPr>
      </w:pPr>
    </w:p>
    <w:p w14:paraId="735AA799" w14:textId="77777777" w:rsidR="00601BB8" w:rsidRPr="00601BB8" w:rsidRDefault="00601BB8" w:rsidP="00601BB8">
      <w:pPr>
        <w:spacing w:after="120"/>
        <w:rPr>
          <w:rFonts w:cs="Segoe UI"/>
          <w:b/>
          <w:bCs/>
          <w:szCs w:val="22"/>
        </w:rPr>
      </w:pPr>
      <w:r w:rsidRPr="00601BB8">
        <w:rPr>
          <w:b/>
          <w:szCs w:val="22"/>
        </w:rPr>
        <w:t xml:space="preserve">Novi ciljevi za postizanje „neto nule“ obuhvataće emisije duž lanca vrednosti </w:t>
      </w:r>
    </w:p>
    <w:p w14:paraId="77DC7EC8" w14:textId="77777777" w:rsidR="00601BB8" w:rsidRPr="00601BB8" w:rsidRDefault="00601BB8" w:rsidP="00601BB8">
      <w:pPr>
        <w:textAlignment w:val="center"/>
        <w:rPr>
          <w:rFonts w:cs="Segoe UI"/>
          <w:szCs w:val="22"/>
        </w:rPr>
      </w:pPr>
      <w:r w:rsidRPr="00601BB8">
        <w:rPr>
          <w:szCs w:val="22"/>
        </w:rPr>
        <w:t xml:space="preserve">U poređenju sa prethodnim klimatskim ciljevima Henkela, novi ciljevi za nulte neto emisije obuhvataju veći deo lanca vrednosti. Pored emisija iz proizvodnih procesa, ciljevi za emisije u okviru opsega 1 i 2 sada obuhvataju celokupno poslovanje, uključujući kancelarijske zgrade, skladištenje, istraživanje i razvoj, kao i vozni park. </w:t>
      </w:r>
    </w:p>
    <w:p w14:paraId="60F8B591" w14:textId="77777777" w:rsidR="00601BB8" w:rsidRPr="00601BB8" w:rsidRDefault="00601BB8" w:rsidP="00601BB8">
      <w:pPr>
        <w:textAlignment w:val="center"/>
        <w:rPr>
          <w:rFonts w:cs="Segoe UI"/>
          <w:szCs w:val="22"/>
        </w:rPr>
      </w:pPr>
    </w:p>
    <w:p w14:paraId="405A5FB5" w14:textId="77777777" w:rsidR="00601BB8" w:rsidRPr="00601BB8" w:rsidRDefault="00601BB8" w:rsidP="00601BB8">
      <w:pPr>
        <w:textAlignment w:val="center"/>
        <w:rPr>
          <w:rFonts w:cs="Segoe UI"/>
          <w:szCs w:val="22"/>
        </w:rPr>
      </w:pPr>
      <w:r w:rsidRPr="00601BB8">
        <w:rPr>
          <w:szCs w:val="22"/>
        </w:rPr>
        <w:lastRenderedPageBreak/>
        <w:t>Ciljevi smanjenja emisija za opseg 3 obuhvataju indirektne emisije Henkela koje nastaju kako „uzvodno“, tako i „nizvodno“ u lancu vrednosti. Pored emisija iz sirovina i ambalaže, novi ciljevi zasnovani na naučnim podacima takođe obuhvataju emisije iz logistike ili tretmana proizvoda na kraju životnog ciklusa, između ostalog. Takođe, ciljevi prevazilaze samo smanjenja emisija CO</w:t>
      </w:r>
      <w:r w:rsidRPr="00601BB8">
        <w:rPr>
          <w:szCs w:val="22"/>
          <w:vertAlign w:val="subscript"/>
        </w:rPr>
        <w:t>2</w:t>
      </w:r>
      <w:r w:rsidRPr="00601BB8">
        <w:rPr>
          <w:szCs w:val="22"/>
        </w:rPr>
        <w:t>, obuhvatajući i svih sedam gasova sa efektom staklene bašte koji su definisani Kjoto protokolom Ujedinjenih nacija.</w:t>
      </w:r>
    </w:p>
    <w:p w14:paraId="66166909" w14:textId="77777777" w:rsidR="00601BB8" w:rsidRPr="00601BB8" w:rsidRDefault="00601BB8" w:rsidP="00601BB8">
      <w:pPr>
        <w:textAlignment w:val="center"/>
        <w:rPr>
          <w:rFonts w:cs="Segoe UI"/>
          <w:szCs w:val="22"/>
        </w:rPr>
      </w:pPr>
    </w:p>
    <w:p w14:paraId="04C866A6" w14:textId="77777777" w:rsidR="00601BB8" w:rsidRPr="00601BB8" w:rsidRDefault="00601BB8" w:rsidP="00601BB8">
      <w:pPr>
        <w:textAlignment w:val="center"/>
        <w:rPr>
          <w:rFonts w:cs="Segoe UI"/>
          <w:szCs w:val="22"/>
        </w:rPr>
      </w:pPr>
      <w:r w:rsidRPr="00601BB8">
        <w:rPr>
          <w:szCs w:val="22"/>
        </w:rPr>
        <w:t xml:space="preserve">Postizanje „neto nule“ znači izjednačavanje svih emisija gasova sa efektom staklene bašte nastalih zbog ljudskih aktivnosti sa uklanjanjem tih gasova iz atmosfere. U skladu sa Standardom za neto nulu za kompanije (Corporate Net-Zero Standard)  inicijative SBTi, to se klasifikuje kao stanje sa najmanje 90 posto apsolutnih smanjenja emisija duž lanca vrednosti (opseg 1, 2, 3) kroz direktne mere smanjenja pre nego što se primene metode za neutralizaciju preostalih emisija, na primer, kroz inovativne načine za sakupljanje ugljen-dioksida. </w:t>
      </w:r>
    </w:p>
    <w:p w14:paraId="1716A2C2" w14:textId="77777777" w:rsidR="00601BB8" w:rsidRPr="00601BB8" w:rsidRDefault="00601BB8" w:rsidP="00601BB8">
      <w:pPr>
        <w:textAlignment w:val="center"/>
        <w:rPr>
          <w:rFonts w:cs="Segoe UI"/>
          <w:b/>
          <w:bCs/>
          <w:szCs w:val="22"/>
        </w:rPr>
      </w:pPr>
    </w:p>
    <w:p w14:paraId="5A6EA5A5" w14:textId="77777777" w:rsidR="00601BB8" w:rsidRPr="00601BB8" w:rsidRDefault="00601BB8" w:rsidP="00601BB8">
      <w:pPr>
        <w:spacing w:after="120"/>
        <w:textAlignment w:val="center"/>
        <w:rPr>
          <w:rFonts w:cs="Segoe UI"/>
          <w:b/>
          <w:bCs/>
          <w:szCs w:val="22"/>
        </w:rPr>
      </w:pPr>
      <w:r w:rsidRPr="00601BB8">
        <w:rPr>
          <w:b/>
          <w:szCs w:val="22"/>
        </w:rPr>
        <w:t xml:space="preserve">Maksimalno smanjenje emisija </w:t>
      </w:r>
    </w:p>
    <w:p w14:paraId="61D59B7B" w14:textId="77777777" w:rsidR="00601BB8" w:rsidRPr="00601BB8" w:rsidRDefault="00601BB8" w:rsidP="00601BB8">
      <w:pPr>
        <w:textAlignment w:val="center"/>
        <w:rPr>
          <w:rFonts w:cs="Segoe UI"/>
          <w:szCs w:val="22"/>
        </w:rPr>
      </w:pPr>
      <w:r w:rsidRPr="00601BB8">
        <w:rPr>
          <w:szCs w:val="22"/>
        </w:rPr>
        <w:t xml:space="preserve">Direktne mere smanjenja emisija na sopstvenim lokacijama Henkela biće fokusirane pretežno na povećanje energetske efikasnosti i proširenje korišćenja obnovljivih izvora energije kako bi se pokrila preostala energetska potrošnja. Udeo kupljene električne energije Henkela koja dolazi iz obnovljivih izvora već iznosi 89 posto širom sveta. Henkel je nedavno postigao važan cilj pretvaranjem svih svojih proizvodnih procesa za poslovni sektor Consumer Brands u Evropi u energetski neutralne procese u pogledu ugljen-dioksida. </w:t>
      </w:r>
    </w:p>
    <w:p w14:paraId="5ABAB724" w14:textId="77777777" w:rsidR="00601BB8" w:rsidRPr="00601BB8" w:rsidRDefault="00601BB8" w:rsidP="00601BB8">
      <w:pPr>
        <w:textAlignment w:val="center"/>
        <w:rPr>
          <w:rFonts w:cs="Segoe UI"/>
          <w:szCs w:val="22"/>
        </w:rPr>
      </w:pPr>
    </w:p>
    <w:p w14:paraId="4810CAC7" w14:textId="77777777" w:rsidR="00601BB8" w:rsidRPr="00601BB8" w:rsidRDefault="00601BB8" w:rsidP="00601BB8">
      <w:pPr>
        <w:textAlignment w:val="center"/>
        <w:rPr>
          <w:rFonts w:cs="Segoe UI"/>
          <w:szCs w:val="22"/>
        </w:rPr>
      </w:pPr>
      <w:r w:rsidRPr="00601BB8">
        <w:rPr>
          <w:szCs w:val="22"/>
        </w:rPr>
        <w:t>Kako bi unapredio procenu svojih emisija CO</w:t>
      </w:r>
      <w:r w:rsidRPr="00601BB8">
        <w:rPr>
          <w:szCs w:val="22"/>
          <w:vertAlign w:val="subscript"/>
        </w:rPr>
        <w:t>2</w:t>
      </w:r>
      <w:r w:rsidRPr="00601BB8">
        <w:rPr>
          <w:szCs w:val="22"/>
        </w:rPr>
        <w:t xml:space="preserve"> u „uzvodnom“ lancu snabdevanja, Henkel je pokrenuo sveobuhvatan </w:t>
      </w:r>
      <w:hyperlink r:id="rId12" w:history="1">
        <w:r w:rsidRPr="00601BB8">
          <w:rPr>
            <w:rFonts w:cs="Segoe UI"/>
            <w:color w:val="0000FF"/>
            <w:szCs w:val="22"/>
            <w:u w:val="single"/>
          </w:rPr>
          <w:t>program angažovanja za svoje dobavljače širom sveta</w:t>
        </w:r>
      </w:hyperlink>
      <w:r w:rsidRPr="00601BB8">
        <w:rPr>
          <w:szCs w:val="22"/>
        </w:rPr>
        <w:t xml:space="preserve"> pod nazivom „Climate Connect“. Program ima za cilj unapređenje dekarbonizacije duž lanca vrednosti oba poslovna sektora kroz prikupljanje podataka o emisijama, zajednički definisane akcije za smanjenje emisija i kontinuirano usavršavanje dobavljača. </w:t>
      </w:r>
    </w:p>
    <w:p w14:paraId="474000F2" w14:textId="77777777" w:rsidR="00601BB8" w:rsidRPr="00601BB8" w:rsidRDefault="00601BB8" w:rsidP="00601BB8">
      <w:pPr>
        <w:textAlignment w:val="center"/>
        <w:rPr>
          <w:rFonts w:cs="Segoe UI"/>
          <w:szCs w:val="22"/>
        </w:rPr>
      </w:pPr>
    </w:p>
    <w:p w14:paraId="7D7116C8" w14:textId="77777777" w:rsidR="00601BB8" w:rsidRPr="00601BB8" w:rsidRDefault="00601BB8" w:rsidP="00601BB8">
      <w:pPr>
        <w:textAlignment w:val="center"/>
        <w:rPr>
          <w:rFonts w:cs="Segoe UI"/>
          <w:szCs w:val="22"/>
        </w:rPr>
      </w:pPr>
      <w:r w:rsidRPr="00601BB8">
        <w:rPr>
          <w:szCs w:val="22"/>
        </w:rPr>
        <w:t>Henkel takođe radi na daljem povećanju udela sastojaka zasnovanih na materijalima s niskim emisijama, obnovljivim ili recikliranim sirovinama u svojim potrošačkim proizvodima i lepkovima.</w:t>
      </w:r>
    </w:p>
    <w:p w14:paraId="7683F2CF" w14:textId="77777777" w:rsidR="00601BB8" w:rsidRPr="00601BB8" w:rsidRDefault="00601BB8" w:rsidP="00601BB8">
      <w:pPr>
        <w:textAlignment w:val="center"/>
        <w:rPr>
          <w:rFonts w:cs="Segoe UI"/>
          <w:szCs w:val="22"/>
        </w:rPr>
      </w:pPr>
    </w:p>
    <w:p w14:paraId="3F06EEA7" w14:textId="77777777" w:rsidR="00601BB8" w:rsidRPr="00601BB8" w:rsidRDefault="00601BB8" w:rsidP="00601BB8">
      <w:pPr>
        <w:textAlignment w:val="center"/>
        <w:rPr>
          <w:rFonts w:cs="Segoe UI"/>
          <w:szCs w:val="22"/>
        </w:rPr>
      </w:pPr>
      <w:r w:rsidRPr="00601BB8">
        <w:rPr>
          <w:szCs w:val="22"/>
        </w:rPr>
        <w:t xml:space="preserve">Kroz svoju strategiju održivih ambalaža, Henkel doprinosi smanjenju emisija minimizovanjem količine ambalažnog materijala i maksimizovanjem udela ambalaža s niskim emisijama, recikliranih i obnovljivih alternativa za ambalaže. </w:t>
      </w:r>
      <w:hyperlink r:id="rId13" w:history="1">
        <w:r w:rsidRPr="00601BB8">
          <w:rPr>
            <w:rFonts w:cs="Segoe UI"/>
            <w:color w:val="0000FF"/>
            <w:szCs w:val="22"/>
            <w:u w:val="single"/>
          </w:rPr>
          <w:t>Novi koncept ambalaža za kartridže</w:t>
        </w:r>
      </w:hyperlink>
      <w:r w:rsidRPr="00601BB8">
        <w:rPr>
          <w:szCs w:val="22"/>
        </w:rPr>
        <w:t xml:space="preserve"> Henkelovih lepkova za potrošače, na primer, značajno smanjuje korišćenje „devičanske“ plastike time što koristi do 95 odsto reciklirane plastike iz post-potrošačkog reciklata. Ova inicijativa se sprovodi širom Evrope.</w:t>
      </w:r>
    </w:p>
    <w:p w14:paraId="07FE5576" w14:textId="77777777" w:rsidR="00601BB8" w:rsidRPr="00601BB8" w:rsidRDefault="00601BB8" w:rsidP="00601BB8">
      <w:pPr>
        <w:textAlignment w:val="center"/>
        <w:rPr>
          <w:rFonts w:cs="Segoe UI"/>
          <w:szCs w:val="22"/>
        </w:rPr>
      </w:pPr>
    </w:p>
    <w:p w14:paraId="43214CB6" w14:textId="77777777" w:rsidR="00601BB8" w:rsidRPr="00601BB8" w:rsidRDefault="00601BB8" w:rsidP="00601BB8">
      <w:pPr>
        <w:textAlignment w:val="center"/>
        <w:rPr>
          <w:rFonts w:cs="Segoe UI"/>
          <w:szCs w:val="22"/>
        </w:rPr>
      </w:pPr>
      <w:r w:rsidRPr="00601BB8">
        <w:rPr>
          <w:szCs w:val="22"/>
        </w:rPr>
        <w:t xml:space="preserve">S obzirom na to da veliki deo emisija opsega 3 nastaje u fazi primene proizvoda, Henkel želi da ciljanom komunikacijom ohrabri korisnike da se ponašaju odgovornije. Iako ove emisije nije moguće direktno smanjiti i zbog čega su izuzete iz ciljeva za postizanje nultih neto emisija, Henkel će nastaviti da bude snažno posvećen obrazovanju korisnika, kao na primer sa inicijativom </w:t>
      </w:r>
      <w:hyperlink r:id="rId14" w:history="1">
        <w:r w:rsidRPr="00601BB8">
          <w:rPr>
            <w:rFonts w:cs="Segoe UI"/>
            <w:color w:val="0000FF"/>
            <w:szCs w:val="22"/>
            <w:u w:val="single"/>
          </w:rPr>
          <w:t>„Promena počinje od nas“</w:t>
        </w:r>
      </w:hyperlink>
      <w:r w:rsidRPr="00601BB8">
        <w:rPr>
          <w:szCs w:val="22"/>
        </w:rPr>
        <w:t xml:space="preserve"> u okviru Henkel poslovnog sektora Consumer Brands. Kampanja pruža preporuke za upotrebu proizvoda u svakodnevnom životu koja je ekonomičnija u pogledu resursa. </w:t>
      </w:r>
    </w:p>
    <w:p w14:paraId="6F88A879" w14:textId="77777777" w:rsidR="00601BB8" w:rsidRPr="00601BB8" w:rsidRDefault="00601BB8" w:rsidP="00601BB8">
      <w:pPr>
        <w:rPr>
          <w:rFonts w:cs="Segoe UI"/>
          <w:szCs w:val="22"/>
        </w:rPr>
      </w:pPr>
    </w:p>
    <w:p w14:paraId="68B4194C" w14:textId="77777777" w:rsidR="00601BB8" w:rsidRPr="00601BB8" w:rsidRDefault="00601BB8" w:rsidP="00601BB8">
      <w:pPr>
        <w:rPr>
          <w:rFonts w:cs="Segoe UI"/>
          <w:szCs w:val="22"/>
        </w:rPr>
      </w:pPr>
      <w:r w:rsidRPr="00601BB8">
        <w:rPr>
          <w:szCs w:val="22"/>
        </w:rPr>
        <w:t xml:space="preserve">Dodatne informacije o ciljevima kompanije u vezi sa klimatskim promenama mogu se pronaći u Henkelovom </w:t>
      </w:r>
      <w:hyperlink r:id="rId15" w:history="1">
        <w:r w:rsidRPr="00601BB8">
          <w:rPr>
            <w:rFonts w:cs="Segoe UI"/>
            <w:color w:val="0000FF"/>
            <w:szCs w:val="22"/>
            <w:u w:val="single"/>
          </w:rPr>
          <w:t>„Planu klimatske tranzicije“</w:t>
        </w:r>
      </w:hyperlink>
      <w:r w:rsidRPr="00601BB8">
        <w:rPr>
          <w:szCs w:val="22"/>
        </w:rPr>
        <w:t xml:space="preserve"> (Climate Transition Plan). </w:t>
      </w:r>
    </w:p>
    <w:p w14:paraId="3D604A4E" w14:textId="77777777" w:rsidR="00601BB8" w:rsidRDefault="00601BB8" w:rsidP="00E23EC8">
      <w:pPr>
        <w:rPr>
          <w:rStyle w:val="AboutandContactHeadline"/>
        </w:rPr>
      </w:pPr>
    </w:p>
    <w:p w14:paraId="41E02907" w14:textId="20E2F1BB" w:rsidR="00E23EC8" w:rsidRPr="00877A18" w:rsidRDefault="76E991C5" w:rsidP="00E23EC8">
      <w:pPr>
        <w:rPr>
          <w:rStyle w:val="AboutandContactHeadline"/>
        </w:rPr>
      </w:pPr>
      <w:r w:rsidRPr="55D08D00">
        <w:rPr>
          <w:rStyle w:val="AboutandContactHeadline"/>
        </w:rPr>
        <w:t xml:space="preserve">O </w:t>
      </w:r>
      <w:r w:rsidR="55B7D23C" w:rsidRPr="55D08D00">
        <w:rPr>
          <w:rStyle w:val="AboutandContactHeadline"/>
        </w:rPr>
        <w:t xml:space="preserve">kompaniji </w:t>
      </w:r>
      <w:r w:rsidRPr="55D08D00">
        <w:rPr>
          <w:rStyle w:val="AboutandContactHeadline"/>
        </w:rPr>
        <w:t>Henkel</w:t>
      </w:r>
    </w:p>
    <w:p w14:paraId="08ABD464" w14:textId="6301ED00" w:rsidR="00E23EC8" w:rsidRDefault="004E73B2" w:rsidP="55D08D00">
      <w:pPr>
        <w:rPr>
          <w:rFonts w:eastAsia="Segoe UI" w:cs="Segoe UI"/>
          <w:sz w:val="18"/>
          <w:szCs w:val="18"/>
        </w:rPr>
      </w:pPr>
      <w:r w:rsidRPr="004E73B2">
        <w:rPr>
          <w:rFonts w:eastAsia="Segoe UI" w:cs="Segoe UI"/>
          <w:sz w:val="18"/>
          <w:szCs w:val="18"/>
        </w:rPr>
        <w:t xml:space="preserve">Henkel, sa svojim brendovima, inovacijama i tehnologijama, zauzima vodeće pozicije na tržištu širom sveta u industrijskom i potrošačkom sektoru. Poslovni sektor Adhezivi Tehnologije je globalni lider na tržištu lepkova, zaptivača i funkcionalnih premaza. Sa sektorom Consumer Brands, kompanija drži vodeće pozicije posebno u sektorima pranja veša i održavanja domaćinstva i nege kose na mnogim tržištima i kategorijama širom sveta. Tri najjača brenda kompanije su Loctite, Persil i Schwarzkopf. U fiskalnoj 2023. godini, Henkel je ostvario prodaju od preko 21,5 milijarde evra i prilagođeni operativni profit od oko 2,6 milijarde evra. Prioritetne akcije Henkel-a su uvrštene u nemački indeks DAX. Održivost ima dugu tradiciju u Henkel-u, a kompanija ima jasnu strategiju održivosti sa specifičnim ciljevima. Henkel je osnovan 1876. godine i danas zapošljava raznovrsni tim od više od 48.000 ljudi širom sveta - ujedinjen jakom korporativnom kulturom, deljenim vrednostima i zajedničkom svrhom: „Pioneers at heart for the good of generations“. Za više informacija, molimo vas posetite </w:t>
      </w:r>
      <w:hyperlink r:id="rId16" w:history="1">
        <w:r w:rsidRPr="0005064F">
          <w:rPr>
            <w:rStyle w:val="Hyperlink"/>
            <w:rFonts w:eastAsia="Segoe UI" w:cs="Segoe UI"/>
          </w:rPr>
          <w:t>www.henkel.rs</w:t>
        </w:r>
      </w:hyperlink>
      <w:r>
        <w:rPr>
          <w:rFonts w:eastAsia="Segoe UI" w:cs="Segoe UI"/>
          <w:sz w:val="18"/>
          <w:szCs w:val="18"/>
        </w:rPr>
        <w:t xml:space="preserve"> </w:t>
      </w:r>
    </w:p>
    <w:p w14:paraId="6A8413C8" w14:textId="77777777" w:rsidR="004E73B2" w:rsidRPr="00877A18" w:rsidRDefault="004E73B2" w:rsidP="55D08D00">
      <w:pPr>
        <w:rPr>
          <w:rStyle w:val="AboutandContactBody"/>
        </w:rPr>
      </w:pPr>
    </w:p>
    <w:p w14:paraId="02BB3794" w14:textId="045CF4C0" w:rsidR="00E23EC8" w:rsidRPr="00877A18" w:rsidRDefault="76E991C5" w:rsidP="55D08D00">
      <w:pPr>
        <w:rPr>
          <w:rStyle w:val="AboutandContactBody"/>
        </w:rPr>
      </w:pPr>
      <w:r w:rsidRPr="55D08D00">
        <w:rPr>
          <w:rStyle w:val="AboutandContactBody"/>
        </w:rPr>
        <w:t>Kontakt</w:t>
      </w:r>
      <w:r w:rsidR="00E23EC8">
        <w:tab/>
      </w:r>
      <w:r w:rsidR="2BFBB1EE" w:rsidRPr="55D08D00">
        <w:rPr>
          <w:rStyle w:val="AboutandContactBody"/>
        </w:rPr>
        <w:t xml:space="preserve">       </w:t>
      </w:r>
      <w:r w:rsidRPr="55D08D00">
        <w:rPr>
          <w:rStyle w:val="AboutandContactBody"/>
        </w:rPr>
        <w:t>Jelena Gavrilović Šarenac</w:t>
      </w:r>
      <w:r w:rsidR="00E23EC8">
        <w:tab/>
      </w:r>
      <w:r w:rsidR="7EE218A3" w:rsidRPr="55D08D00">
        <w:rPr>
          <w:rStyle w:val="AboutandContactBody"/>
        </w:rPr>
        <w:t xml:space="preserve">                   </w:t>
      </w:r>
      <w:r w:rsidR="00EF753F">
        <w:rPr>
          <w:rStyle w:val="AboutandContactBody"/>
        </w:rPr>
        <w:t>Tijana Antić</w:t>
      </w:r>
    </w:p>
    <w:p w14:paraId="634FDC64" w14:textId="587E21DA" w:rsidR="00E23EC8" w:rsidRPr="00877A18" w:rsidRDefault="76E991C5" w:rsidP="00E23EC8">
      <w:pPr>
        <w:tabs>
          <w:tab w:val="left" w:pos="1080"/>
          <w:tab w:val="left" w:pos="4500"/>
        </w:tabs>
        <w:rPr>
          <w:rStyle w:val="AboutandContactBody"/>
        </w:rPr>
      </w:pPr>
      <w:r w:rsidRPr="55D08D00">
        <w:rPr>
          <w:rStyle w:val="AboutandContactBody"/>
        </w:rPr>
        <w:t>Telefon</w:t>
      </w:r>
      <w:r w:rsidR="023EF6F2" w:rsidRPr="55D08D00">
        <w:rPr>
          <w:rStyle w:val="AboutandContactBody"/>
        </w:rPr>
        <w:t xml:space="preserve">          </w:t>
      </w:r>
      <w:r w:rsidRPr="55D08D00">
        <w:rPr>
          <w:rStyle w:val="AboutandContactBody"/>
        </w:rPr>
        <w:t>+381 60 207</w:t>
      </w:r>
      <w:r w:rsidR="664589FB" w:rsidRPr="55D08D00">
        <w:rPr>
          <w:rStyle w:val="AboutandContactBody"/>
        </w:rPr>
        <w:t xml:space="preserve"> </w:t>
      </w:r>
      <w:r w:rsidRPr="55D08D00">
        <w:rPr>
          <w:rStyle w:val="AboutandContactBody"/>
        </w:rPr>
        <w:t>22 09</w:t>
      </w:r>
      <w:r w:rsidR="00E23EC8">
        <w:tab/>
      </w:r>
      <w:r w:rsidRPr="55D08D00">
        <w:rPr>
          <w:sz w:val="18"/>
          <w:szCs w:val="18"/>
        </w:rPr>
        <w:t>+381 11 207 2</w:t>
      </w:r>
      <w:r w:rsidR="005A31E8">
        <w:rPr>
          <w:sz w:val="18"/>
          <w:szCs w:val="18"/>
        </w:rPr>
        <w:t>2</w:t>
      </w:r>
      <w:r w:rsidRPr="55D08D00">
        <w:rPr>
          <w:sz w:val="18"/>
          <w:szCs w:val="18"/>
        </w:rPr>
        <w:t xml:space="preserve"> </w:t>
      </w:r>
      <w:r w:rsidR="005A31E8">
        <w:rPr>
          <w:sz w:val="18"/>
          <w:szCs w:val="18"/>
        </w:rPr>
        <w:t>08</w:t>
      </w:r>
    </w:p>
    <w:p w14:paraId="09C6C7F1" w14:textId="22D66A70" w:rsidR="00E23EC8" w:rsidRPr="00877A18" w:rsidRDefault="00E23EC8" w:rsidP="00E23EC8">
      <w:pPr>
        <w:tabs>
          <w:tab w:val="left" w:pos="1080"/>
          <w:tab w:val="left" w:pos="4500"/>
        </w:tabs>
        <w:rPr>
          <w:rStyle w:val="AboutandContactBody"/>
        </w:rPr>
      </w:pPr>
      <w:r w:rsidRPr="00877A18">
        <w:rPr>
          <w:rStyle w:val="AboutandContactBody"/>
        </w:rPr>
        <w:t>Email</w:t>
      </w:r>
      <w:r w:rsidRPr="00877A18">
        <w:rPr>
          <w:rStyle w:val="AboutandContactBody"/>
        </w:rPr>
        <w:tab/>
        <w:t>jelena.sarenac@henkel.com</w:t>
      </w:r>
      <w:r w:rsidRPr="00877A18">
        <w:rPr>
          <w:rStyle w:val="AboutandContactBody"/>
        </w:rPr>
        <w:tab/>
      </w:r>
      <w:r w:rsidR="005A31E8">
        <w:rPr>
          <w:rStyle w:val="AboutandContactBody"/>
        </w:rPr>
        <w:t>tija</w:t>
      </w:r>
      <w:r w:rsidR="00A5013E">
        <w:rPr>
          <w:rStyle w:val="AboutandContactBody"/>
        </w:rPr>
        <w:t>na.antic</w:t>
      </w:r>
      <w:r w:rsidRPr="00877A18">
        <w:rPr>
          <w:rStyle w:val="AboutandContactBody"/>
        </w:rPr>
        <w:t>@henkel.com</w:t>
      </w:r>
    </w:p>
    <w:p w14:paraId="29F12A57" w14:textId="77777777" w:rsidR="00E23EC8" w:rsidRPr="00877A18" w:rsidRDefault="00E23EC8" w:rsidP="00E23EC8">
      <w:pPr>
        <w:rPr>
          <w:rStyle w:val="AboutandContactBody"/>
        </w:rPr>
      </w:pPr>
    </w:p>
    <w:p w14:paraId="1CAE75D3" w14:textId="73E9D433" w:rsidR="00112A28" w:rsidRPr="00346D2C" w:rsidRDefault="00112A28" w:rsidP="001577E9">
      <w:pPr>
        <w:rPr>
          <w:rStyle w:val="AboutandContactBody"/>
        </w:rPr>
      </w:pPr>
    </w:p>
    <w:sectPr w:rsidR="00112A28" w:rsidRPr="00346D2C" w:rsidSect="003868DB">
      <w:headerReference w:type="even" r:id="rId17"/>
      <w:footerReference w:type="default" r:id="rId18"/>
      <w:headerReference w:type="first" r:id="rId19"/>
      <w:footerReference w:type="first" r:id="rId20"/>
      <w:pgSz w:w="11907" w:h="16840" w:code="9"/>
      <w:pgMar w:top="1944" w:right="1411" w:bottom="1987" w:left="1411" w:header="124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F465" w14:textId="77777777" w:rsidR="00FC2532" w:rsidRPr="00877A18" w:rsidRDefault="00FC2532">
      <w:r w:rsidRPr="00877A18">
        <w:separator/>
      </w:r>
    </w:p>
  </w:endnote>
  <w:endnote w:type="continuationSeparator" w:id="0">
    <w:p w14:paraId="3C1316D8" w14:textId="77777777" w:rsidR="00FC2532" w:rsidRPr="00877A18" w:rsidRDefault="00FC2532">
      <w:r w:rsidRPr="00877A18">
        <w:continuationSeparator/>
      </w:r>
    </w:p>
  </w:endnote>
  <w:endnote w:type="continuationNotice" w:id="1">
    <w:p w14:paraId="5EA87401" w14:textId="77777777" w:rsidR="00FC2532" w:rsidRDefault="00FC2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73986FDF" w:rsidR="00CF6F33" w:rsidRPr="00877A18" w:rsidRDefault="00112A28" w:rsidP="00112A28">
    <w:pPr>
      <w:pStyle w:val="Footer"/>
      <w:tabs>
        <w:tab w:val="clear" w:pos="7083"/>
        <w:tab w:val="clear" w:pos="8640"/>
        <w:tab w:val="right" w:pos="9071"/>
      </w:tabs>
      <w:jc w:val="both"/>
      <w:rPr>
        <w:noProof w:val="0"/>
      </w:rPr>
    </w:pPr>
    <w:r w:rsidRPr="00877A18">
      <w:rPr>
        <w:noProof w:val="0"/>
      </w:rPr>
      <w:tab/>
    </w:r>
    <w:r w:rsidRPr="00877A18">
      <w:rPr>
        <w:noProof w:val="0"/>
      </w:rPr>
      <w:t xml:space="preserve">Page </w:t>
    </w:r>
    <w:r w:rsidRPr="00877A18">
      <w:rPr>
        <w:noProof w:val="0"/>
      </w:rPr>
      <w:fldChar w:fldCharType="begin"/>
    </w:r>
    <w:r w:rsidRPr="00877A18">
      <w:rPr>
        <w:noProof w:val="0"/>
      </w:rPr>
      <w:instrText xml:space="preserve"> PAGE  \* Arabic  \* MERGEFORMAT </w:instrText>
    </w:r>
    <w:r w:rsidRPr="00877A18">
      <w:rPr>
        <w:noProof w:val="0"/>
      </w:rPr>
      <w:fldChar w:fldCharType="separate"/>
    </w:r>
    <w:r w:rsidRPr="00877A18">
      <w:rPr>
        <w:noProof w:val="0"/>
      </w:rPr>
      <w:t>2</w:t>
    </w:r>
    <w:r w:rsidRPr="00877A18">
      <w:rPr>
        <w:noProof w:val="0"/>
      </w:rPr>
      <w:fldChar w:fldCharType="end"/>
    </w:r>
    <w:r w:rsidRPr="00877A18">
      <w:rPr>
        <w:noProof w:val="0"/>
      </w:rPr>
      <w:t>/</w:t>
    </w:r>
    <w:r w:rsidRPr="00877A18">
      <w:rPr>
        <w:noProof w:val="0"/>
      </w:rPr>
      <w:fldChar w:fldCharType="begin"/>
    </w:r>
    <w:r w:rsidRPr="00877A18">
      <w:rPr>
        <w:noProof w:val="0"/>
      </w:rPr>
      <w:instrText xml:space="preserve"> NUMPAGES  \* Arabic  \* MERGEFORMAT </w:instrText>
    </w:r>
    <w:r w:rsidRPr="00877A18">
      <w:rPr>
        <w:noProof w:val="0"/>
      </w:rPr>
      <w:fldChar w:fldCharType="separate"/>
    </w:r>
    <w:r w:rsidRPr="00877A18">
      <w:rPr>
        <w:noProof w:val="0"/>
      </w:rPr>
      <w:t>2</w:t>
    </w:r>
    <w:r w:rsidRPr="00877A18">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8F11" w14:textId="6E5779D7" w:rsidR="00E23EC8" w:rsidRPr="00877A18" w:rsidRDefault="00E23EC8" w:rsidP="00E23EC8">
    <w:pPr>
      <w:pStyle w:val="Footer"/>
      <w:tabs>
        <w:tab w:val="right" w:pos="9072"/>
      </w:tabs>
      <w:jc w:val="both"/>
      <w:rPr>
        <w:rFonts w:cs="Arial"/>
        <w:noProof w:val="0"/>
        <w:szCs w:val="14"/>
      </w:rPr>
    </w:pPr>
    <w:r w:rsidRPr="00877A18">
      <w:rPr>
        <w:noProof w:val="0"/>
      </w:rPr>
      <w:t xml:space="preserve">   </w:t>
    </w:r>
    <w:r w:rsidR="00470E23" w:rsidRPr="00877A18">
      <w:rPr>
        <w:rFonts w:cs="Arial"/>
        <w:szCs w:val="14"/>
      </w:rPr>
      <w:drawing>
        <wp:inline distT="0" distB="0" distL="0" distR="0" wp14:anchorId="7EE5CB09" wp14:editId="50AB0477">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00470E23" w:rsidRPr="00877A18">
      <w:rPr>
        <w:rFonts w:cs="Arial"/>
        <w:szCs w:val="14"/>
      </w:rPr>
      <w:drawing>
        <wp:inline distT="0" distB="0" distL="0" distR="0" wp14:anchorId="707B2E65" wp14:editId="40AFBEAB">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00470E23" w:rsidRPr="00877A18">
      <w:rPr>
        <w:rFonts w:cs="Arial"/>
        <w:szCs w:val="14"/>
      </w:rPr>
      <w:drawing>
        <wp:inline distT="0" distB="0" distL="0" distR="0" wp14:anchorId="281D80BD" wp14:editId="0EE0A157">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00470E23" w:rsidRPr="00877A18">
      <w:rPr>
        <w:rFonts w:cs="Arial"/>
        <w:szCs w:val="14"/>
      </w:rPr>
      <w:drawing>
        <wp:inline distT="0" distB="0" distL="0" distR="0" wp14:anchorId="5A031168" wp14:editId="42BFB1D4">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sidR="00470E23" w:rsidRPr="00877A18">
      <w:rPr>
        <w:rFonts w:cs="Arial"/>
        <w:szCs w:val="14"/>
      </w:rPr>
      <w:drawing>
        <wp:inline distT="0" distB="0" distL="0" distR="0" wp14:anchorId="6D67E0C9" wp14:editId="45275E07">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00470E23" w:rsidRPr="00877A18">
      <w:rPr>
        <w:rFonts w:cs="Arial"/>
        <w:szCs w:val="14"/>
      </w:rPr>
      <w:drawing>
        <wp:inline distT="0" distB="0" distL="0" distR="0" wp14:anchorId="096086A6" wp14:editId="571A3172">
          <wp:extent cx="228966" cy="211777"/>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5105" cy="217455"/>
                  </a:xfrm>
                  <a:prstGeom prst="rect">
                    <a:avLst/>
                  </a:prstGeom>
                  <a:noFill/>
                  <a:ln>
                    <a:noFill/>
                  </a:ln>
                </pic:spPr>
              </pic:pic>
            </a:graphicData>
          </a:graphic>
        </wp:inline>
      </w:drawing>
    </w:r>
    <w:r w:rsidR="00470E23" w:rsidRPr="00877A18">
      <w:rPr>
        <w:rFonts w:cs="Arial"/>
        <w:szCs w:val="14"/>
      </w:rPr>
      <w:drawing>
        <wp:inline distT="0" distB="0" distL="0" distR="0" wp14:anchorId="3F0CAD01" wp14:editId="6455CD96">
          <wp:extent cx="613927" cy="247972"/>
          <wp:effectExtent l="0" t="0" r="0" b="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07" cy="249862"/>
                  </a:xfrm>
                  <a:prstGeom prst="rect">
                    <a:avLst/>
                  </a:prstGeom>
                  <a:noFill/>
                  <a:ln>
                    <a:noFill/>
                  </a:ln>
                </pic:spPr>
              </pic:pic>
            </a:graphicData>
          </a:graphic>
        </wp:inline>
      </w:drawing>
    </w:r>
    <w:r w:rsidR="00470E23" w:rsidRPr="00877A18">
      <w:rPr>
        <w:rFonts w:cs="Arial"/>
        <w:szCs w:val="14"/>
      </w:rPr>
      <w:drawing>
        <wp:inline distT="0" distB="0" distL="0" distR="0" wp14:anchorId="692A9C7C" wp14:editId="22C23EC7">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00470E23" w:rsidRPr="00877A18">
      <w:rPr>
        <w:rFonts w:cs="Arial"/>
        <w:szCs w:val="14"/>
      </w:rPr>
      <w:drawing>
        <wp:inline distT="0" distB="0" distL="0" distR="0" wp14:anchorId="21489FCF" wp14:editId="7A27960C">
          <wp:extent cx="278765" cy="198738"/>
          <wp:effectExtent l="0" t="0" r="6985" b="0"/>
          <wp:docPr id="13913814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81429"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54" cy="229671"/>
                  </a:xfrm>
                  <a:prstGeom prst="rect">
                    <a:avLst/>
                  </a:prstGeom>
                  <a:noFill/>
                  <a:ln>
                    <a:noFill/>
                  </a:ln>
                </pic:spPr>
              </pic:pic>
            </a:graphicData>
          </a:graphic>
        </wp:inline>
      </w:drawing>
    </w:r>
    <w:r w:rsidR="00470E23" w:rsidRPr="00877A18">
      <w:rPr>
        <w:rFonts w:cs="Arial"/>
        <w:szCs w:val="14"/>
      </w:rPr>
      <w:drawing>
        <wp:inline distT="0" distB="0" distL="0" distR="0" wp14:anchorId="6EB5B08F" wp14:editId="4B434892">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00470E23" w:rsidRPr="00877A18">
      <w:rPr>
        <w:rFonts w:cs="Arial"/>
        <w:szCs w:val="14"/>
      </w:rPr>
      <w:drawing>
        <wp:inline distT="0" distB="0" distL="0" distR="0" wp14:anchorId="68D1F86D" wp14:editId="5A345D51">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00470E23" w:rsidRPr="00877A18">
      <w:rPr>
        <w:rFonts w:cs="Arial"/>
        <w:szCs w:val="14"/>
      </w:rPr>
      <w:drawing>
        <wp:inline distT="0" distB="0" distL="0" distR="0" wp14:anchorId="51810B78" wp14:editId="5EA1D614">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00470E23" w:rsidRPr="00877A18">
      <w:rPr>
        <w:rFonts w:cs="Arial"/>
        <w:szCs w:val="14"/>
      </w:rPr>
      <w:drawing>
        <wp:inline distT="0" distB="0" distL="0" distR="0" wp14:anchorId="67D438BD" wp14:editId="539198E1">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00470E23" w:rsidRPr="00877A18">
      <w:rPr>
        <w:rFonts w:cs="Arial"/>
        <w:szCs w:val="14"/>
      </w:rPr>
      <w:drawing>
        <wp:inline distT="0" distB="0" distL="0" distR="0" wp14:anchorId="2CEA0F0A" wp14:editId="2A4FB5B2">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r w:rsidRPr="00877A18">
      <w:rPr>
        <w:rFonts w:cs="Arial"/>
        <w:noProof w:val="0"/>
        <w:szCs w:val="14"/>
      </w:rPr>
      <w:t xml:space="preserve">      </w:t>
    </w:r>
    <w:r w:rsidR="000521CD" w:rsidRPr="00877A18">
      <w:rPr>
        <w:rFonts w:cs="Arial"/>
        <w:noProof w:val="0"/>
        <w:szCs w:val="14"/>
      </w:rPr>
      <w:br/>
    </w:r>
    <w:r w:rsidRPr="00877A18">
      <w:rPr>
        <w:rFonts w:cs="Arial"/>
        <w:noProof w:val="0"/>
        <w:szCs w:val="14"/>
      </w:rPr>
      <w:t xml:space="preserve">    </w:t>
    </w:r>
  </w:p>
  <w:p w14:paraId="577A058E" w14:textId="43603832" w:rsidR="00CF6F33" w:rsidRPr="00877A18" w:rsidRDefault="00B422EC" w:rsidP="00992A11">
    <w:pPr>
      <w:pStyle w:val="Footer"/>
      <w:rPr>
        <w:noProof w:val="0"/>
      </w:rPr>
    </w:pPr>
    <w:r w:rsidRPr="00877A18">
      <w:rPr>
        <w:noProof w:val="0"/>
      </w:rPr>
      <w:t>Page</w:t>
    </w:r>
    <w:r w:rsidR="00CF6F33" w:rsidRPr="00877A18">
      <w:rPr>
        <w:noProof w:val="0"/>
      </w:rPr>
      <w:t xml:space="preserve"> </w:t>
    </w:r>
    <w:r w:rsidR="00CF6F33" w:rsidRPr="00877A18">
      <w:rPr>
        <w:noProof w:val="0"/>
      </w:rPr>
      <w:fldChar w:fldCharType="begin"/>
    </w:r>
    <w:r w:rsidR="00CF6F33" w:rsidRPr="00877A18">
      <w:rPr>
        <w:noProof w:val="0"/>
      </w:rPr>
      <w:instrText xml:space="preserve"> </w:instrText>
    </w:r>
    <w:r w:rsidR="00262C05" w:rsidRPr="00877A18">
      <w:rPr>
        <w:noProof w:val="0"/>
      </w:rPr>
      <w:instrText>PAGE</w:instrText>
    </w:r>
    <w:r w:rsidR="00CF6F33" w:rsidRPr="00877A18">
      <w:rPr>
        <w:noProof w:val="0"/>
      </w:rPr>
      <w:instrText xml:space="preserve">  \* Arabic  \* MERGEFORMAT </w:instrText>
    </w:r>
    <w:r w:rsidR="00CF6F33" w:rsidRPr="00877A18">
      <w:rPr>
        <w:noProof w:val="0"/>
      </w:rPr>
      <w:fldChar w:fldCharType="separate"/>
    </w:r>
    <w:r w:rsidR="006A0A3C" w:rsidRPr="00877A18">
      <w:rPr>
        <w:noProof w:val="0"/>
      </w:rPr>
      <w:t>1</w:t>
    </w:r>
    <w:r w:rsidR="00CF6F33" w:rsidRPr="00877A18">
      <w:rPr>
        <w:noProof w:val="0"/>
      </w:rPr>
      <w:fldChar w:fldCharType="end"/>
    </w:r>
    <w:r w:rsidR="00CF6F33" w:rsidRPr="00877A18">
      <w:rPr>
        <w:noProof w:val="0"/>
      </w:rPr>
      <w:t>/</w:t>
    </w:r>
    <w:r w:rsidR="00CF6F33" w:rsidRPr="00877A18">
      <w:rPr>
        <w:noProof w:val="0"/>
      </w:rPr>
      <w:fldChar w:fldCharType="begin"/>
    </w:r>
    <w:r w:rsidR="00CF6F33" w:rsidRPr="00877A18">
      <w:rPr>
        <w:noProof w:val="0"/>
      </w:rPr>
      <w:instrText xml:space="preserve"> </w:instrText>
    </w:r>
    <w:r w:rsidR="00262C05" w:rsidRPr="00877A18">
      <w:rPr>
        <w:noProof w:val="0"/>
      </w:rPr>
      <w:instrText>NUMPAGES</w:instrText>
    </w:r>
    <w:r w:rsidR="00CF6F33" w:rsidRPr="00877A18">
      <w:rPr>
        <w:noProof w:val="0"/>
      </w:rPr>
      <w:instrText xml:space="preserve">  \* Arabic  \* MERGEFORMAT </w:instrText>
    </w:r>
    <w:r w:rsidR="00CF6F33" w:rsidRPr="00877A18">
      <w:rPr>
        <w:noProof w:val="0"/>
      </w:rPr>
      <w:fldChar w:fldCharType="separate"/>
    </w:r>
    <w:r w:rsidR="006A0A3C" w:rsidRPr="00877A18">
      <w:rPr>
        <w:noProof w:val="0"/>
      </w:rPr>
      <w:t>1</w:t>
    </w:r>
    <w:r w:rsidR="00CF6F33" w:rsidRPr="00877A18">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5A09" w14:textId="77777777" w:rsidR="00FC2532" w:rsidRPr="00877A18" w:rsidRDefault="00FC2532">
      <w:r w:rsidRPr="00877A18">
        <w:separator/>
      </w:r>
    </w:p>
  </w:footnote>
  <w:footnote w:type="continuationSeparator" w:id="0">
    <w:p w14:paraId="6B55D9A0" w14:textId="77777777" w:rsidR="00FC2532" w:rsidRPr="00877A18" w:rsidRDefault="00FC2532">
      <w:r w:rsidRPr="00877A18">
        <w:continuationSeparator/>
      </w:r>
    </w:p>
  </w:footnote>
  <w:footnote w:type="continuationNotice" w:id="1">
    <w:p w14:paraId="0309FDA6" w14:textId="77777777" w:rsidR="00FC2532" w:rsidRDefault="00FC2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Pr="00877A1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40CD54AF" w:rsidR="00CF6F33" w:rsidRPr="00877A18" w:rsidRDefault="00CC53E9" w:rsidP="00CC53E9">
    <w:pPr>
      <w:pStyle w:val="Header"/>
      <w:ind w:right="-510"/>
    </w:pPr>
    <w:r w:rsidRPr="00877A18">
      <w:rPr>
        <w:noProof/>
      </w:rPr>
      <w:drawing>
        <wp:anchor distT="0" distB="0" distL="114300" distR="114300" simplePos="0" relativeHeight="251660288" behindDoc="0" locked="1" layoutInCell="1" allowOverlap="1" wp14:anchorId="08090AFA" wp14:editId="07B0B61C">
          <wp:simplePos x="0" y="0"/>
          <wp:positionH relativeFrom="margin">
            <wp:posOffset>4846320</wp:posOffset>
          </wp:positionH>
          <wp:positionV relativeFrom="margin">
            <wp:posOffset>-1343660</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877A18">
      <w:rPr>
        <w:noProof/>
      </w:rPr>
      <mc:AlternateContent>
        <mc:Choice Requires="wpg">
          <w:drawing>
            <wp:anchor distT="0" distB="0" distL="114300" distR="114300" simplePos="0" relativeHeight="251658240" behindDoc="0" locked="0" layoutInCell="1" allowOverlap="1" wp14:anchorId="76D561A9" wp14:editId="136DFD6F">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3453D32"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 xml:space="preserve"> </w:t>
    </w:r>
    <w:r w:rsidR="00AF63A1">
      <w:t>Saopštenje</w:t>
    </w:r>
    <w:r w:rsidR="00617A27">
      <w:t xml:space="preserv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82A"/>
    <w:multiLevelType w:val="hybridMultilevel"/>
    <w:tmpl w:val="FFFFFFFF"/>
    <w:lvl w:ilvl="0" w:tplc="00000000">
      <w:start w:val="1"/>
      <w:numFmt w:val="bullet"/>
      <w:lvlText w:val=""/>
      <w:lvlJc w:val="left"/>
      <w:pPr>
        <w:ind w:left="720" w:hanging="360"/>
      </w:pPr>
      <w:rPr>
        <w:rFonts w:ascii="Wingdings" w:hAnsi="Wingdings"/>
        <w:color w:val="E1000F"/>
        <w:sz w:val="24"/>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BA63783"/>
    <w:multiLevelType w:val="hybridMultilevel"/>
    <w:tmpl w:val="FD3CB134"/>
    <w:lvl w:ilvl="0" w:tplc="6E6A459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6710E"/>
    <w:multiLevelType w:val="hybridMultilevel"/>
    <w:tmpl w:val="90F6CA14"/>
    <w:lvl w:ilvl="0" w:tplc="0C00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C40CAB7C">
      <w:numFmt w:val="bullet"/>
      <w:lvlText w:val="-"/>
      <w:lvlJc w:val="left"/>
      <w:pPr>
        <w:ind w:left="2520" w:hanging="720"/>
      </w:pPr>
      <w:rPr>
        <w:rFonts w:ascii="Segoe UI" w:eastAsia="Times New Roman" w:hAnsi="Segoe UI" w:cs="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8"/>
  </w:num>
  <w:num w:numId="4" w16cid:durableId="1658344630">
    <w:abstractNumId w:val="6"/>
  </w:num>
  <w:num w:numId="5" w16cid:durableId="2132553883">
    <w:abstractNumId w:val="3"/>
  </w:num>
  <w:num w:numId="6" w16cid:durableId="545726518">
    <w:abstractNumId w:val="7"/>
  </w:num>
  <w:num w:numId="7" w16cid:durableId="340548178">
    <w:abstractNumId w:val="5"/>
  </w:num>
  <w:num w:numId="8" w16cid:durableId="837233157">
    <w:abstractNumId w:val="4"/>
  </w:num>
  <w:num w:numId="9" w16cid:durableId="26778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210"/>
    <w:rsid w:val="00006346"/>
    <w:rsid w:val="00012DD9"/>
    <w:rsid w:val="000136EE"/>
    <w:rsid w:val="00017AA3"/>
    <w:rsid w:val="00021C67"/>
    <w:rsid w:val="000223B3"/>
    <w:rsid w:val="00030557"/>
    <w:rsid w:val="00030F51"/>
    <w:rsid w:val="00035A84"/>
    <w:rsid w:val="00040CC9"/>
    <w:rsid w:val="00042152"/>
    <w:rsid w:val="00051E86"/>
    <w:rsid w:val="000521CD"/>
    <w:rsid w:val="000575F9"/>
    <w:rsid w:val="00060C5D"/>
    <w:rsid w:val="000618FC"/>
    <w:rsid w:val="0006344D"/>
    <w:rsid w:val="00067071"/>
    <w:rsid w:val="00067687"/>
    <w:rsid w:val="000722E8"/>
    <w:rsid w:val="00072C92"/>
    <w:rsid w:val="00080D10"/>
    <w:rsid w:val="00081CDE"/>
    <w:rsid w:val="0008357F"/>
    <w:rsid w:val="000918AC"/>
    <w:rsid w:val="000936E0"/>
    <w:rsid w:val="00097E5F"/>
    <w:rsid w:val="000A0A16"/>
    <w:rsid w:val="000A0F9F"/>
    <w:rsid w:val="000A0FE8"/>
    <w:rsid w:val="000A11A1"/>
    <w:rsid w:val="000B096C"/>
    <w:rsid w:val="000B421D"/>
    <w:rsid w:val="000B695A"/>
    <w:rsid w:val="000B754A"/>
    <w:rsid w:val="000C0A0B"/>
    <w:rsid w:val="000C210A"/>
    <w:rsid w:val="000C56DD"/>
    <w:rsid w:val="000D1672"/>
    <w:rsid w:val="000D4ADA"/>
    <w:rsid w:val="000D5A0E"/>
    <w:rsid w:val="000E1645"/>
    <w:rsid w:val="000E2C70"/>
    <w:rsid w:val="000E2F62"/>
    <w:rsid w:val="000E38ED"/>
    <w:rsid w:val="000E48B3"/>
    <w:rsid w:val="000E5C65"/>
    <w:rsid w:val="000E6D24"/>
    <w:rsid w:val="000E74BE"/>
    <w:rsid w:val="000E7F24"/>
    <w:rsid w:val="000F03BE"/>
    <w:rsid w:val="000F1757"/>
    <w:rsid w:val="000F225B"/>
    <w:rsid w:val="000F6D8F"/>
    <w:rsid w:val="000F7FAF"/>
    <w:rsid w:val="00101B7B"/>
    <w:rsid w:val="00105401"/>
    <w:rsid w:val="00105975"/>
    <w:rsid w:val="00107C31"/>
    <w:rsid w:val="00111F4D"/>
    <w:rsid w:val="00112A28"/>
    <w:rsid w:val="00115230"/>
    <w:rsid w:val="00115B5F"/>
    <w:rsid w:val="001162B4"/>
    <w:rsid w:val="00116E87"/>
    <w:rsid w:val="0012013D"/>
    <w:rsid w:val="001228ED"/>
    <w:rsid w:val="00122CBC"/>
    <w:rsid w:val="00126D4A"/>
    <w:rsid w:val="0013255B"/>
    <w:rsid w:val="00132DA9"/>
    <w:rsid w:val="0013305B"/>
    <w:rsid w:val="00133B99"/>
    <w:rsid w:val="00136C4A"/>
    <w:rsid w:val="0014057C"/>
    <w:rsid w:val="001443BD"/>
    <w:rsid w:val="00145799"/>
    <w:rsid w:val="001577E9"/>
    <w:rsid w:val="00160ED2"/>
    <w:rsid w:val="0016138C"/>
    <w:rsid w:val="001621D6"/>
    <w:rsid w:val="001665E7"/>
    <w:rsid w:val="00166635"/>
    <w:rsid w:val="00166F2D"/>
    <w:rsid w:val="001731CE"/>
    <w:rsid w:val="0019456F"/>
    <w:rsid w:val="001947C3"/>
    <w:rsid w:val="001968C8"/>
    <w:rsid w:val="0019794E"/>
    <w:rsid w:val="001B24FB"/>
    <w:rsid w:val="001B687E"/>
    <w:rsid w:val="001B7C20"/>
    <w:rsid w:val="001C0B32"/>
    <w:rsid w:val="001C4BE1"/>
    <w:rsid w:val="001C5603"/>
    <w:rsid w:val="001C75E3"/>
    <w:rsid w:val="001C7D10"/>
    <w:rsid w:val="001D7ADF"/>
    <w:rsid w:val="001E0F71"/>
    <w:rsid w:val="001E23C9"/>
    <w:rsid w:val="001E6D05"/>
    <w:rsid w:val="001E7C28"/>
    <w:rsid w:val="001E7E4B"/>
    <w:rsid w:val="001F1BDF"/>
    <w:rsid w:val="001F3938"/>
    <w:rsid w:val="001F7110"/>
    <w:rsid w:val="001F7E96"/>
    <w:rsid w:val="00202284"/>
    <w:rsid w:val="00202DB8"/>
    <w:rsid w:val="00207465"/>
    <w:rsid w:val="002078CD"/>
    <w:rsid w:val="0021170E"/>
    <w:rsid w:val="002123C6"/>
    <w:rsid w:val="00212488"/>
    <w:rsid w:val="00214166"/>
    <w:rsid w:val="002162C1"/>
    <w:rsid w:val="00220616"/>
    <w:rsid w:val="00220628"/>
    <w:rsid w:val="00222833"/>
    <w:rsid w:val="002275BA"/>
    <w:rsid w:val="002304D2"/>
    <w:rsid w:val="00232F84"/>
    <w:rsid w:val="00233E9D"/>
    <w:rsid w:val="00234ABD"/>
    <w:rsid w:val="00236E2A"/>
    <w:rsid w:val="00237AE9"/>
    <w:rsid w:val="00237F62"/>
    <w:rsid w:val="0024586A"/>
    <w:rsid w:val="002509D9"/>
    <w:rsid w:val="00256F0C"/>
    <w:rsid w:val="00262C05"/>
    <w:rsid w:val="00265D7C"/>
    <w:rsid w:val="00274EDC"/>
    <w:rsid w:val="002801D8"/>
    <w:rsid w:val="00281D14"/>
    <w:rsid w:val="00282C13"/>
    <w:rsid w:val="00287830"/>
    <w:rsid w:val="002968B6"/>
    <w:rsid w:val="002A0DF7"/>
    <w:rsid w:val="002A2975"/>
    <w:rsid w:val="002A60E0"/>
    <w:rsid w:val="002A70C2"/>
    <w:rsid w:val="002A7665"/>
    <w:rsid w:val="002B21B4"/>
    <w:rsid w:val="002B317A"/>
    <w:rsid w:val="002B3215"/>
    <w:rsid w:val="002B5C2C"/>
    <w:rsid w:val="002B5FE6"/>
    <w:rsid w:val="002C03EC"/>
    <w:rsid w:val="002C1344"/>
    <w:rsid w:val="002C252E"/>
    <w:rsid w:val="002C5982"/>
    <w:rsid w:val="002C6773"/>
    <w:rsid w:val="002D0A9F"/>
    <w:rsid w:val="002D2A3D"/>
    <w:rsid w:val="002E0B17"/>
    <w:rsid w:val="002E4FFB"/>
    <w:rsid w:val="002E66F6"/>
    <w:rsid w:val="002E7DED"/>
    <w:rsid w:val="002F696D"/>
    <w:rsid w:val="002F7E11"/>
    <w:rsid w:val="00302062"/>
    <w:rsid w:val="00302BE5"/>
    <w:rsid w:val="00304087"/>
    <w:rsid w:val="00310ACD"/>
    <w:rsid w:val="0031379F"/>
    <w:rsid w:val="00314BE1"/>
    <w:rsid w:val="00320A26"/>
    <w:rsid w:val="00321344"/>
    <w:rsid w:val="00321D6A"/>
    <w:rsid w:val="00321D84"/>
    <w:rsid w:val="0032316F"/>
    <w:rsid w:val="00323AAF"/>
    <w:rsid w:val="003264CD"/>
    <w:rsid w:val="0033439F"/>
    <w:rsid w:val="0033451C"/>
    <w:rsid w:val="00336854"/>
    <w:rsid w:val="003374C0"/>
    <w:rsid w:val="0034015C"/>
    <w:rsid w:val="003442F4"/>
    <w:rsid w:val="00344A15"/>
    <w:rsid w:val="00346D2C"/>
    <w:rsid w:val="003505B6"/>
    <w:rsid w:val="00353705"/>
    <w:rsid w:val="003562E8"/>
    <w:rsid w:val="00357E35"/>
    <w:rsid w:val="00360370"/>
    <w:rsid w:val="00360A3E"/>
    <w:rsid w:val="0036357D"/>
    <w:rsid w:val="003649BC"/>
    <w:rsid w:val="00365E44"/>
    <w:rsid w:val="003677DB"/>
    <w:rsid w:val="00367AA1"/>
    <w:rsid w:val="00372E36"/>
    <w:rsid w:val="00373E96"/>
    <w:rsid w:val="003762E0"/>
    <w:rsid w:val="00376EE9"/>
    <w:rsid w:val="00377CBB"/>
    <w:rsid w:val="00377DD0"/>
    <w:rsid w:val="00385185"/>
    <w:rsid w:val="003863ED"/>
    <w:rsid w:val="003868DB"/>
    <w:rsid w:val="003877B6"/>
    <w:rsid w:val="00387AB7"/>
    <w:rsid w:val="00392A95"/>
    <w:rsid w:val="00393887"/>
    <w:rsid w:val="00394C6B"/>
    <w:rsid w:val="003A4E62"/>
    <w:rsid w:val="003A574D"/>
    <w:rsid w:val="003A6100"/>
    <w:rsid w:val="003A6A78"/>
    <w:rsid w:val="003B04B3"/>
    <w:rsid w:val="003B1069"/>
    <w:rsid w:val="003B390A"/>
    <w:rsid w:val="003C15DE"/>
    <w:rsid w:val="003C4EB2"/>
    <w:rsid w:val="003D3029"/>
    <w:rsid w:val="003D5A36"/>
    <w:rsid w:val="003D650D"/>
    <w:rsid w:val="003D6E0C"/>
    <w:rsid w:val="003E5EBC"/>
    <w:rsid w:val="003F1AF3"/>
    <w:rsid w:val="003F4D8D"/>
    <w:rsid w:val="003F4DA6"/>
    <w:rsid w:val="003F66FD"/>
    <w:rsid w:val="0040554D"/>
    <w:rsid w:val="004059F8"/>
    <w:rsid w:val="00412E02"/>
    <w:rsid w:val="00414216"/>
    <w:rsid w:val="004157D9"/>
    <w:rsid w:val="00420C7C"/>
    <w:rsid w:val="00423D35"/>
    <w:rsid w:val="00426658"/>
    <w:rsid w:val="00426CC3"/>
    <w:rsid w:val="0043133C"/>
    <w:rsid w:val="004313E7"/>
    <w:rsid w:val="00432F5B"/>
    <w:rsid w:val="0044211A"/>
    <w:rsid w:val="00443B92"/>
    <w:rsid w:val="004451BB"/>
    <w:rsid w:val="00445C5B"/>
    <w:rsid w:val="0044763B"/>
    <w:rsid w:val="00451F34"/>
    <w:rsid w:val="004530A5"/>
    <w:rsid w:val="004629B3"/>
    <w:rsid w:val="0046376E"/>
    <w:rsid w:val="00463C0F"/>
    <w:rsid w:val="00463E41"/>
    <w:rsid w:val="00465DC4"/>
    <w:rsid w:val="0046690F"/>
    <w:rsid w:val="00470E23"/>
    <w:rsid w:val="00471961"/>
    <w:rsid w:val="00472E16"/>
    <w:rsid w:val="00472FEC"/>
    <w:rsid w:val="00473A07"/>
    <w:rsid w:val="00480B39"/>
    <w:rsid w:val="00480D0F"/>
    <w:rsid w:val="00480E28"/>
    <w:rsid w:val="00487C78"/>
    <w:rsid w:val="0049059A"/>
    <w:rsid w:val="00490A03"/>
    <w:rsid w:val="00492516"/>
    <w:rsid w:val="00493327"/>
    <w:rsid w:val="004943F8"/>
    <w:rsid w:val="00494DBE"/>
    <w:rsid w:val="00495CE6"/>
    <w:rsid w:val="004A323C"/>
    <w:rsid w:val="004A4DE2"/>
    <w:rsid w:val="004A731E"/>
    <w:rsid w:val="004B54E8"/>
    <w:rsid w:val="004B663A"/>
    <w:rsid w:val="004B6791"/>
    <w:rsid w:val="004C0C14"/>
    <w:rsid w:val="004C2DEE"/>
    <w:rsid w:val="004C4FEB"/>
    <w:rsid w:val="004C6B79"/>
    <w:rsid w:val="004D039E"/>
    <w:rsid w:val="004D059B"/>
    <w:rsid w:val="004D1F85"/>
    <w:rsid w:val="004D39F1"/>
    <w:rsid w:val="004D4CB6"/>
    <w:rsid w:val="004D691D"/>
    <w:rsid w:val="004E0870"/>
    <w:rsid w:val="004E3341"/>
    <w:rsid w:val="004E347E"/>
    <w:rsid w:val="004E73B2"/>
    <w:rsid w:val="004F10C1"/>
    <w:rsid w:val="00502E62"/>
    <w:rsid w:val="00503891"/>
    <w:rsid w:val="00504452"/>
    <w:rsid w:val="00506B8A"/>
    <w:rsid w:val="00511CA4"/>
    <w:rsid w:val="00514BBC"/>
    <w:rsid w:val="00515E2A"/>
    <w:rsid w:val="005217C7"/>
    <w:rsid w:val="0052212B"/>
    <w:rsid w:val="0052599A"/>
    <w:rsid w:val="00527808"/>
    <w:rsid w:val="00531B98"/>
    <w:rsid w:val="00534B46"/>
    <w:rsid w:val="00536658"/>
    <w:rsid w:val="00540358"/>
    <w:rsid w:val="00540D47"/>
    <w:rsid w:val="00542863"/>
    <w:rsid w:val="00544A75"/>
    <w:rsid w:val="00545B94"/>
    <w:rsid w:val="00550618"/>
    <w:rsid w:val="00550864"/>
    <w:rsid w:val="0055571E"/>
    <w:rsid w:val="00556F67"/>
    <w:rsid w:val="005716AA"/>
    <w:rsid w:val="005760A4"/>
    <w:rsid w:val="0058322C"/>
    <w:rsid w:val="005833F0"/>
    <w:rsid w:val="0058392F"/>
    <w:rsid w:val="00586CAF"/>
    <w:rsid w:val="005873E9"/>
    <w:rsid w:val="00591180"/>
    <w:rsid w:val="0059722C"/>
    <w:rsid w:val="00597D07"/>
    <w:rsid w:val="005A15E5"/>
    <w:rsid w:val="005A31E8"/>
    <w:rsid w:val="005A3846"/>
    <w:rsid w:val="005B1F0C"/>
    <w:rsid w:val="005B32D2"/>
    <w:rsid w:val="005B6A58"/>
    <w:rsid w:val="005B6DA3"/>
    <w:rsid w:val="005C1588"/>
    <w:rsid w:val="005C7112"/>
    <w:rsid w:val="005D0561"/>
    <w:rsid w:val="005D0AD9"/>
    <w:rsid w:val="005D22F6"/>
    <w:rsid w:val="005E0C30"/>
    <w:rsid w:val="005E2FDE"/>
    <w:rsid w:val="005E3362"/>
    <w:rsid w:val="005E52D5"/>
    <w:rsid w:val="005E61F0"/>
    <w:rsid w:val="005E69D9"/>
    <w:rsid w:val="005F13C4"/>
    <w:rsid w:val="005F1B08"/>
    <w:rsid w:val="005F1F75"/>
    <w:rsid w:val="005F27F4"/>
    <w:rsid w:val="005F3239"/>
    <w:rsid w:val="005F4BE3"/>
    <w:rsid w:val="005F6567"/>
    <w:rsid w:val="00601BB8"/>
    <w:rsid w:val="00603D51"/>
    <w:rsid w:val="00605A40"/>
    <w:rsid w:val="00607256"/>
    <w:rsid w:val="00607509"/>
    <w:rsid w:val="006144B1"/>
    <w:rsid w:val="00617A27"/>
    <w:rsid w:val="00622279"/>
    <w:rsid w:val="0062673C"/>
    <w:rsid w:val="00630030"/>
    <w:rsid w:val="00630B34"/>
    <w:rsid w:val="006335F1"/>
    <w:rsid w:val="006345B6"/>
    <w:rsid w:val="00634E90"/>
    <w:rsid w:val="00635712"/>
    <w:rsid w:val="00643D8A"/>
    <w:rsid w:val="006479E3"/>
    <w:rsid w:val="00650631"/>
    <w:rsid w:val="006513EB"/>
    <w:rsid w:val="00652229"/>
    <w:rsid w:val="00652793"/>
    <w:rsid w:val="00652D7A"/>
    <w:rsid w:val="006626CA"/>
    <w:rsid w:val="00663487"/>
    <w:rsid w:val="00664FCB"/>
    <w:rsid w:val="00667212"/>
    <w:rsid w:val="00670812"/>
    <w:rsid w:val="00671397"/>
    <w:rsid w:val="00672382"/>
    <w:rsid w:val="00674263"/>
    <w:rsid w:val="00676922"/>
    <w:rsid w:val="00676E35"/>
    <w:rsid w:val="00682149"/>
    <w:rsid w:val="00682643"/>
    <w:rsid w:val="00682774"/>
    <w:rsid w:val="006828D0"/>
    <w:rsid w:val="00682EB9"/>
    <w:rsid w:val="00683298"/>
    <w:rsid w:val="0068441A"/>
    <w:rsid w:val="00685C5E"/>
    <w:rsid w:val="00690B19"/>
    <w:rsid w:val="0069413E"/>
    <w:rsid w:val="00694FFC"/>
    <w:rsid w:val="006A0A3C"/>
    <w:rsid w:val="006A4A8F"/>
    <w:rsid w:val="006A79F0"/>
    <w:rsid w:val="006B17BE"/>
    <w:rsid w:val="006B2DB2"/>
    <w:rsid w:val="006B47EE"/>
    <w:rsid w:val="006B499F"/>
    <w:rsid w:val="006B4BAD"/>
    <w:rsid w:val="006C4FCB"/>
    <w:rsid w:val="006D4996"/>
    <w:rsid w:val="006D54AB"/>
    <w:rsid w:val="006D5DD1"/>
    <w:rsid w:val="006D61DE"/>
    <w:rsid w:val="006E3006"/>
    <w:rsid w:val="006E3780"/>
    <w:rsid w:val="006E5032"/>
    <w:rsid w:val="006E5BDA"/>
    <w:rsid w:val="006E6BD8"/>
    <w:rsid w:val="006F0FC7"/>
    <w:rsid w:val="006F39A9"/>
    <w:rsid w:val="006F3F21"/>
    <w:rsid w:val="006F670F"/>
    <w:rsid w:val="00703272"/>
    <w:rsid w:val="0070733C"/>
    <w:rsid w:val="00710C5D"/>
    <w:rsid w:val="0071348C"/>
    <w:rsid w:val="00717273"/>
    <w:rsid w:val="00720FD4"/>
    <w:rsid w:val="00724AF2"/>
    <w:rsid w:val="0073096C"/>
    <w:rsid w:val="007320FB"/>
    <w:rsid w:val="00741F42"/>
    <w:rsid w:val="00742398"/>
    <w:rsid w:val="00743922"/>
    <w:rsid w:val="00745581"/>
    <w:rsid w:val="007507B5"/>
    <w:rsid w:val="0075091D"/>
    <w:rsid w:val="00752AC5"/>
    <w:rsid w:val="00753A24"/>
    <w:rsid w:val="007563A0"/>
    <w:rsid w:val="00766669"/>
    <w:rsid w:val="00766D61"/>
    <w:rsid w:val="007715F4"/>
    <w:rsid w:val="00772188"/>
    <w:rsid w:val="007813D0"/>
    <w:rsid w:val="00785993"/>
    <w:rsid w:val="007866E2"/>
    <w:rsid w:val="00786BA3"/>
    <w:rsid w:val="00787A32"/>
    <w:rsid w:val="007901AA"/>
    <w:rsid w:val="00791946"/>
    <w:rsid w:val="0079202F"/>
    <w:rsid w:val="007922E3"/>
    <w:rsid w:val="00795248"/>
    <w:rsid w:val="007957B5"/>
    <w:rsid w:val="00795AF2"/>
    <w:rsid w:val="007961D7"/>
    <w:rsid w:val="007A2695"/>
    <w:rsid w:val="007A2AAD"/>
    <w:rsid w:val="007A418F"/>
    <w:rsid w:val="007A4432"/>
    <w:rsid w:val="007A784E"/>
    <w:rsid w:val="007A7E4C"/>
    <w:rsid w:val="007B499C"/>
    <w:rsid w:val="007B4D4B"/>
    <w:rsid w:val="007C2F9B"/>
    <w:rsid w:val="007C6D1C"/>
    <w:rsid w:val="007D2A02"/>
    <w:rsid w:val="007D6DAF"/>
    <w:rsid w:val="007E0C59"/>
    <w:rsid w:val="007E2BE3"/>
    <w:rsid w:val="007E56FE"/>
    <w:rsid w:val="007E5A3D"/>
    <w:rsid w:val="007E5E79"/>
    <w:rsid w:val="007E6EA1"/>
    <w:rsid w:val="007F0F63"/>
    <w:rsid w:val="007F2B1E"/>
    <w:rsid w:val="007F45AB"/>
    <w:rsid w:val="007F54B5"/>
    <w:rsid w:val="007F62B4"/>
    <w:rsid w:val="007F6B42"/>
    <w:rsid w:val="00801517"/>
    <w:rsid w:val="008057AD"/>
    <w:rsid w:val="00811BC0"/>
    <w:rsid w:val="00817AE8"/>
    <w:rsid w:val="00817CAC"/>
    <w:rsid w:val="00817DE8"/>
    <w:rsid w:val="00821BDC"/>
    <w:rsid w:val="008229F5"/>
    <w:rsid w:val="00823C6F"/>
    <w:rsid w:val="00824066"/>
    <w:rsid w:val="0082699A"/>
    <w:rsid w:val="00831D42"/>
    <w:rsid w:val="00833CEB"/>
    <w:rsid w:val="0083434D"/>
    <w:rsid w:val="0083494A"/>
    <w:rsid w:val="0083722F"/>
    <w:rsid w:val="008372D2"/>
    <w:rsid w:val="008377BC"/>
    <w:rsid w:val="00844C17"/>
    <w:rsid w:val="00847726"/>
    <w:rsid w:val="00851BF2"/>
    <w:rsid w:val="00852511"/>
    <w:rsid w:val="0085252F"/>
    <w:rsid w:val="00860D3C"/>
    <w:rsid w:val="008614F1"/>
    <w:rsid w:val="008639B3"/>
    <w:rsid w:val="00863C1A"/>
    <w:rsid w:val="00865BA1"/>
    <w:rsid w:val="00865EDB"/>
    <w:rsid w:val="0087142D"/>
    <w:rsid w:val="00873956"/>
    <w:rsid w:val="00877A18"/>
    <w:rsid w:val="00880E72"/>
    <w:rsid w:val="008825EE"/>
    <w:rsid w:val="0088271D"/>
    <w:rsid w:val="0088596E"/>
    <w:rsid w:val="00886648"/>
    <w:rsid w:val="0089796A"/>
    <w:rsid w:val="008A2375"/>
    <w:rsid w:val="008A32DE"/>
    <w:rsid w:val="008B4554"/>
    <w:rsid w:val="008B6049"/>
    <w:rsid w:val="008B63D8"/>
    <w:rsid w:val="008B7ED1"/>
    <w:rsid w:val="008C4A60"/>
    <w:rsid w:val="008C6FFE"/>
    <w:rsid w:val="008D4094"/>
    <w:rsid w:val="008D66B8"/>
    <w:rsid w:val="008D76C5"/>
    <w:rsid w:val="008E0AFA"/>
    <w:rsid w:val="008E25DD"/>
    <w:rsid w:val="008E52A1"/>
    <w:rsid w:val="008E758D"/>
    <w:rsid w:val="008E75D3"/>
    <w:rsid w:val="008F0B02"/>
    <w:rsid w:val="008F125E"/>
    <w:rsid w:val="008F1B2A"/>
    <w:rsid w:val="008F3D87"/>
    <w:rsid w:val="008F4D2F"/>
    <w:rsid w:val="008F5016"/>
    <w:rsid w:val="008F5C23"/>
    <w:rsid w:val="009030A8"/>
    <w:rsid w:val="00904695"/>
    <w:rsid w:val="00906292"/>
    <w:rsid w:val="009076AF"/>
    <w:rsid w:val="009148CB"/>
    <w:rsid w:val="00915F24"/>
    <w:rsid w:val="00917162"/>
    <w:rsid w:val="00917351"/>
    <w:rsid w:val="009251CC"/>
    <w:rsid w:val="0092714E"/>
    <w:rsid w:val="00940C0A"/>
    <w:rsid w:val="00942002"/>
    <w:rsid w:val="00947885"/>
    <w:rsid w:val="00952168"/>
    <w:rsid w:val="009527FE"/>
    <w:rsid w:val="00961419"/>
    <w:rsid w:val="009677A3"/>
    <w:rsid w:val="009739A0"/>
    <w:rsid w:val="00974F84"/>
    <w:rsid w:val="009767C7"/>
    <w:rsid w:val="00981B48"/>
    <w:rsid w:val="009827BF"/>
    <w:rsid w:val="0098579A"/>
    <w:rsid w:val="00990160"/>
    <w:rsid w:val="0099195A"/>
    <w:rsid w:val="00992A11"/>
    <w:rsid w:val="00994681"/>
    <w:rsid w:val="0099486A"/>
    <w:rsid w:val="0099753E"/>
    <w:rsid w:val="009A0E26"/>
    <w:rsid w:val="009A16EC"/>
    <w:rsid w:val="009A2CA7"/>
    <w:rsid w:val="009A78FF"/>
    <w:rsid w:val="009B29B7"/>
    <w:rsid w:val="009B3B37"/>
    <w:rsid w:val="009B7D1F"/>
    <w:rsid w:val="009C088E"/>
    <w:rsid w:val="009C4295"/>
    <w:rsid w:val="009C4D35"/>
    <w:rsid w:val="009D1425"/>
    <w:rsid w:val="009D151A"/>
    <w:rsid w:val="009D1522"/>
    <w:rsid w:val="009D7252"/>
    <w:rsid w:val="009E202E"/>
    <w:rsid w:val="009E3824"/>
    <w:rsid w:val="009E3933"/>
    <w:rsid w:val="009E39D1"/>
    <w:rsid w:val="009E39FE"/>
    <w:rsid w:val="009E426C"/>
    <w:rsid w:val="009E5EB4"/>
    <w:rsid w:val="009F00FB"/>
    <w:rsid w:val="009F4AB7"/>
    <w:rsid w:val="009F5432"/>
    <w:rsid w:val="009F55FD"/>
    <w:rsid w:val="00A02A20"/>
    <w:rsid w:val="00A044D6"/>
    <w:rsid w:val="00A04ADB"/>
    <w:rsid w:val="00A069EB"/>
    <w:rsid w:val="00A11E0F"/>
    <w:rsid w:val="00A23264"/>
    <w:rsid w:val="00A26CB6"/>
    <w:rsid w:val="00A27564"/>
    <w:rsid w:val="00A278F7"/>
    <w:rsid w:val="00A27B59"/>
    <w:rsid w:val="00A309C8"/>
    <w:rsid w:val="00A32F82"/>
    <w:rsid w:val="00A32F8B"/>
    <w:rsid w:val="00A3756F"/>
    <w:rsid w:val="00A41DD6"/>
    <w:rsid w:val="00A42048"/>
    <w:rsid w:val="00A42D6F"/>
    <w:rsid w:val="00A44603"/>
    <w:rsid w:val="00A45A62"/>
    <w:rsid w:val="00A5013E"/>
    <w:rsid w:val="00A5239A"/>
    <w:rsid w:val="00A54AC5"/>
    <w:rsid w:val="00A54BE8"/>
    <w:rsid w:val="00A5580B"/>
    <w:rsid w:val="00A55DC3"/>
    <w:rsid w:val="00A561C1"/>
    <w:rsid w:val="00A56D41"/>
    <w:rsid w:val="00A56E21"/>
    <w:rsid w:val="00A61353"/>
    <w:rsid w:val="00A64110"/>
    <w:rsid w:val="00A665AB"/>
    <w:rsid w:val="00A66DB1"/>
    <w:rsid w:val="00A6754A"/>
    <w:rsid w:val="00A67A92"/>
    <w:rsid w:val="00A72AEE"/>
    <w:rsid w:val="00A73C19"/>
    <w:rsid w:val="00A76DDE"/>
    <w:rsid w:val="00A80E87"/>
    <w:rsid w:val="00A84CBE"/>
    <w:rsid w:val="00A87870"/>
    <w:rsid w:val="00A91A70"/>
    <w:rsid w:val="00A93A3F"/>
    <w:rsid w:val="00AA1B85"/>
    <w:rsid w:val="00AA47F4"/>
    <w:rsid w:val="00AA4FFB"/>
    <w:rsid w:val="00AB13A5"/>
    <w:rsid w:val="00AB1CB6"/>
    <w:rsid w:val="00AB1D9A"/>
    <w:rsid w:val="00AB3735"/>
    <w:rsid w:val="00AB6965"/>
    <w:rsid w:val="00AC0436"/>
    <w:rsid w:val="00AC2EE4"/>
    <w:rsid w:val="00AC3A93"/>
    <w:rsid w:val="00AC7A5B"/>
    <w:rsid w:val="00AD44FE"/>
    <w:rsid w:val="00AD7DAA"/>
    <w:rsid w:val="00AE1A8F"/>
    <w:rsid w:val="00AE1A96"/>
    <w:rsid w:val="00AE49F1"/>
    <w:rsid w:val="00AE6F00"/>
    <w:rsid w:val="00AF63A1"/>
    <w:rsid w:val="00B05CCA"/>
    <w:rsid w:val="00B12701"/>
    <w:rsid w:val="00B13DC9"/>
    <w:rsid w:val="00B14271"/>
    <w:rsid w:val="00B14C02"/>
    <w:rsid w:val="00B16270"/>
    <w:rsid w:val="00B2227F"/>
    <w:rsid w:val="00B2685D"/>
    <w:rsid w:val="00B30351"/>
    <w:rsid w:val="00B33C2A"/>
    <w:rsid w:val="00B37DC1"/>
    <w:rsid w:val="00B41DF5"/>
    <w:rsid w:val="00B422EC"/>
    <w:rsid w:val="00B42591"/>
    <w:rsid w:val="00B459D0"/>
    <w:rsid w:val="00B47B1E"/>
    <w:rsid w:val="00B5058E"/>
    <w:rsid w:val="00B50832"/>
    <w:rsid w:val="00B52FC8"/>
    <w:rsid w:val="00B64BB2"/>
    <w:rsid w:val="00B726D4"/>
    <w:rsid w:val="00B74F05"/>
    <w:rsid w:val="00B7573F"/>
    <w:rsid w:val="00B77A26"/>
    <w:rsid w:val="00B8214F"/>
    <w:rsid w:val="00B82FFE"/>
    <w:rsid w:val="00B83843"/>
    <w:rsid w:val="00B84318"/>
    <w:rsid w:val="00B86A4F"/>
    <w:rsid w:val="00B93035"/>
    <w:rsid w:val="00B9337E"/>
    <w:rsid w:val="00B93869"/>
    <w:rsid w:val="00B958E8"/>
    <w:rsid w:val="00B97E4A"/>
    <w:rsid w:val="00B97E93"/>
    <w:rsid w:val="00BA09B2"/>
    <w:rsid w:val="00BA54FB"/>
    <w:rsid w:val="00BA5B46"/>
    <w:rsid w:val="00BA66E6"/>
    <w:rsid w:val="00BB3ED3"/>
    <w:rsid w:val="00BB5D0B"/>
    <w:rsid w:val="00BC016A"/>
    <w:rsid w:val="00BC0995"/>
    <w:rsid w:val="00BC0C63"/>
    <w:rsid w:val="00BC11B9"/>
    <w:rsid w:val="00BC406C"/>
    <w:rsid w:val="00BC75D7"/>
    <w:rsid w:val="00BD39E1"/>
    <w:rsid w:val="00BD58DF"/>
    <w:rsid w:val="00BD5E7B"/>
    <w:rsid w:val="00BD6F1E"/>
    <w:rsid w:val="00BE793A"/>
    <w:rsid w:val="00BF2B82"/>
    <w:rsid w:val="00BF2B8B"/>
    <w:rsid w:val="00BF432A"/>
    <w:rsid w:val="00BF5305"/>
    <w:rsid w:val="00BF6E82"/>
    <w:rsid w:val="00BF6ED4"/>
    <w:rsid w:val="00C02A32"/>
    <w:rsid w:val="00C04D34"/>
    <w:rsid w:val="00C0507B"/>
    <w:rsid w:val="00C060C7"/>
    <w:rsid w:val="00C074B3"/>
    <w:rsid w:val="00C23EA8"/>
    <w:rsid w:val="00C24C17"/>
    <w:rsid w:val="00C2520E"/>
    <w:rsid w:val="00C258B8"/>
    <w:rsid w:val="00C27334"/>
    <w:rsid w:val="00C31B8E"/>
    <w:rsid w:val="00C31C75"/>
    <w:rsid w:val="00C3431D"/>
    <w:rsid w:val="00C3728A"/>
    <w:rsid w:val="00C3758F"/>
    <w:rsid w:val="00C400F5"/>
    <w:rsid w:val="00C405AA"/>
    <w:rsid w:val="00C40B88"/>
    <w:rsid w:val="00C42C93"/>
    <w:rsid w:val="00C43854"/>
    <w:rsid w:val="00C47D87"/>
    <w:rsid w:val="00C5376E"/>
    <w:rsid w:val="00C64B73"/>
    <w:rsid w:val="00C66046"/>
    <w:rsid w:val="00C66688"/>
    <w:rsid w:val="00C704F0"/>
    <w:rsid w:val="00C738C0"/>
    <w:rsid w:val="00C77CDC"/>
    <w:rsid w:val="00C808A6"/>
    <w:rsid w:val="00C92352"/>
    <w:rsid w:val="00C97091"/>
    <w:rsid w:val="00C97260"/>
    <w:rsid w:val="00CA1A26"/>
    <w:rsid w:val="00CA2001"/>
    <w:rsid w:val="00CA4149"/>
    <w:rsid w:val="00CB3A79"/>
    <w:rsid w:val="00CB5B6C"/>
    <w:rsid w:val="00CC052E"/>
    <w:rsid w:val="00CC53E9"/>
    <w:rsid w:val="00CC763E"/>
    <w:rsid w:val="00CD16BE"/>
    <w:rsid w:val="00CD3CD7"/>
    <w:rsid w:val="00CD4616"/>
    <w:rsid w:val="00CD47AC"/>
    <w:rsid w:val="00CD53B4"/>
    <w:rsid w:val="00CD56AF"/>
    <w:rsid w:val="00CE0504"/>
    <w:rsid w:val="00CE07F9"/>
    <w:rsid w:val="00CE33D5"/>
    <w:rsid w:val="00CF2762"/>
    <w:rsid w:val="00CF2CAF"/>
    <w:rsid w:val="00CF4FEB"/>
    <w:rsid w:val="00CF5C1B"/>
    <w:rsid w:val="00CF5D37"/>
    <w:rsid w:val="00CF679B"/>
    <w:rsid w:val="00CF6F33"/>
    <w:rsid w:val="00CF7C43"/>
    <w:rsid w:val="00D02248"/>
    <w:rsid w:val="00D063B8"/>
    <w:rsid w:val="00D06825"/>
    <w:rsid w:val="00D17E3B"/>
    <w:rsid w:val="00D23C09"/>
    <w:rsid w:val="00D23CED"/>
    <w:rsid w:val="00D24BD2"/>
    <w:rsid w:val="00D2573D"/>
    <w:rsid w:val="00D260A2"/>
    <w:rsid w:val="00D303C2"/>
    <w:rsid w:val="00D30CC6"/>
    <w:rsid w:val="00D3260C"/>
    <w:rsid w:val="00D35790"/>
    <w:rsid w:val="00D40853"/>
    <w:rsid w:val="00D552B5"/>
    <w:rsid w:val="00D5653B"/>
    <w:rsid w:val="00D603CA"/>
    <w:rsid w:val="00D609D4"/>
    <w:rsid w:val="00D62EF1"/>
    <w:rsid w:val="00D6309D"/>
    <w:rsid w:val="00D644CA"/>
    <w:rsid w:val="00D65F7A"/>
    <w:rsid w:val="00D66FC2"/>
    <w:rsid w:val="00D671AD"/>
    <w:rsid w:val="00D67F64"/>
    <w:rsid w:val="00D76C7E"/>
    <w:rsid w:val="00D76E9F"/>
    <w:rsid w:val="00D771DE"/>
    <w:rsid w:val="00D7776D"/>
    <w:rsid w:val="00D85DA3"/>
    <w:rsid w:val="00D8646F"/>
    <w:rsid w:val="00D916A8"/>
    <w:rsid w:val="00D919CB"/>
    <w:rsid w:val="00D9293F"/>
    <w:rsid w:val="00D93598"/>
    <w:rsid w:val="00D93FD1"/>
    <w:rsid w:val="00D9421B"/>
    <w:rsid w:val="00D96B51"/>
    <w:rsid w:val="00D96D4C"/>
    <w:rsid w:val="00D96FA1"/>
    <w:rsid w:val="00DA1E18"/>
    <w:rsid w:val="00DA2009"/>
    <w:rsid w:val="00DA47B4"/>
    <w:rsid w:val="00DA52BA"/>
    <w:rsid w:val="00DB05B1"/>
    <w:rsid w:val="00DB2917"/>
    <w:rsid w:val="00DB3782"/>
    <w:rsid w:val="00DB41A3"/>
    <w:rsid w:val="00DB572D"/>
    <w:rsid w:val="00DB5A79"/>
    <w:rsid w:val="00DC1D1E"/>
    <w:rsid w:val="00DC1EA7"/>
    <w:rsid w:val="00DC2465"/>
    <w:rsid w:val="00DC2808"/>
    <w:rsid w:val="00DD0A1B"/>
    <w:rsid w:val="00DD512E"/>
    <w:rsid w:val="00DE1177"/>
    <w:rsid w:val="00DE2CEA"/>
    <w:rsid w:val="00DE3B6D"/>
    <w:rsid w:val="00DE6A3C"/>
    <w:rsid w:val="00DE74F4"/>
    <w:rsid w:val="00DE7F97"/>
    <w:rsid w:val="00DF1010"/>
    <w:rsid w:val="00DF5AEA"/>
    <w:rsid w:val="00DF63F6"/>
    <w:rsid w:val="00DF6DF3"/>
    <w:rsid w:val="00DF7853"/>
    <w:rsid w:val="00E00682"/>
    <w:rsid w:val="00E0111E"/>
    <w:rsid w:val="00E051B6"/>
    <w:rsid w:val="00E05EF4"/>
    <w:rsid w:val="00E05FEE"/>
    <w:rsid w:val="00E06FDB"/>
    <w:rsid w:val="00E12EA7"/>
    <w:rsid w:val="00E13747"/>
    <w:rsid w:val="00E14ABC"/>
    <w:rsid w:val="00E15CF5"/>
    <w:rsid w:val="00E16150"/>
    <w:rsid w:val="00E17B55"/>
    <w:rsid w:val="00E20EC3"/>
    <w:rsid w:val="00E23EC8"/>
    <w:rsid w:val="00E25AEA"/>
    <w:rsid w:val="00E279A9"/>
    <w:rsid w:val="00E30DEF"/>
    <w:rsid w:val="00E30ED2"/>
    <w:rsid w:val="00E31276"/>
    <w:rsid w:val="00E37F70"/>
    <w:rsid w:val="00E42366"/>
    <w:rsid w:val="00E446C1"/>
    <w:rsid w:val="00E458EF"/>
    <w:rsid w:val="00E51C1F"/>
    <w:rsid w:val="00E552AA"/>
    <w:rsid w:val="00E5646B"/>
    <w:rsid w:val="00E60C81"/>
    <w:rsid w:val="00E6518F"/>
    <w:rsid w:val="00E70501"/>
    <w:rsid w:val="00E758B9"/>
    <w:rsid w:val="00E758D4"/>
    <w:rsid w:val="00E75C1A"/>
    <w:rsid w:val="00E85569"/>
    <w:rsid w:val="00E856AF"/>
    <w:rsid w:val="00E8575B"/>
    <w:rsid w:val="00E86B83"/>
    <w:rsid w:val="00E87C64"/>
    <w:rsid w:val="00E92557"/>
    <w:rsid w:val="00E93913"/>
    <w:rsid w:val="00E93A01"/>
    <w:rsid w:val="00E93FF8"/>
    <w:rsid w:val="00E943E2"/>
    <w:rsid w:val="00E962F0"/>
    <w:rsid w:val="00E96EAF"/>
    <w:rsid w:val="00EA040E"/>
    <w:rsid w:val="00EA1752"/>
    <w:rsid w:val="00EA39CE"/>
    <w:rsid w:val="00EA5A89"/>
    <w:rsid w:val="00EA5B44"/>
    <w:rsid w:val="00EA5BDB"/>
    <w:rsid w:val="00EA6D07"/>
    <w:rsid w:val="00EB0C2B"/>
    <w:rsid w:val="00EB3872"/>
    <w:rsid w:val="00EB46D9"/>
    <w:rsid w:val="00EB4D64"/>
    <w:rsid w:val="00EB5E2A"/>
    <w:rsid w:val="00EB6314"/>
    <w:rsid w:val="00EB6AAB"/>
    <w:rsid w:val="00EC142D"/>
    <w:rsid w:val="00EC1E16"/>
    <w:rsid w:val="00ED0024"/>
    <w:rsid w:val="00ED0F85"/>
    <w:rsid w:val="00ED2B5C"/>
    <w:rsid w:val="00ED3269"/>
    <w:rsid w:val="00EE1A8C"/>
    <w:rsid w:val="00EE2B18"/>
    <w:rsid w:val="00EE36DF"/>
    <w:rsid w:val="00EE39AB"/>
    <w:rsid w:val="00EE4004"/>
    <w:rsid w:val="00EE4643"/>
    <w:rsid w:val="00EF0899"/>
    <w:rsid w:val="00EF1330"/>
    <w:rsid w:val="00EF15FF"/>
    <w:rsid w:val="00EF3A5A"/>
    <w:rsid w:val="00EF7111"/>
    <w:rsid w:val="00EF753F"/>
    <w:rsid w:val="00EF7D1A"/>
    <w:rsid w:val="00F0448F"/>
    <w:rsid w:val="00F0716C"/>
    <w:rsid w:val="00F102F4"/>
    <w:rsid w:val="00F10B6A"/>
    <w:rsid w:val="00F11C03"/>
    <w:rsid w:val="00F1423C"/>
    <w:rsid w:val="00F162DC"/>
    <w:rsid w:val="00F218EE"/>
    <w:rsid w:val="00F270E9"/>
    <w:rsid w:val="00F275C0"/>
    <w:rsid w:val="00F27C2E"/>
    <w:rsid w:val="00F346B6"/>
    <w:rsid w:val="00F36145"/>
    <w:rsid w:val="00F37907"/>
    <w:rsid w:val="00F37BDD"/>
    <w:rsid w:val="00F37F72"/>
    <w:rsid w:val="00F40B15"/>
    <w:rsid w:val="00F41503"/>
    <w:rsid w:val="00F42B72"/>
    <w:rsid w:val="00F466C8"/>
    <w:rsid w:val="00F469A9"/>
    <w:rsid w:val="00F50B46"/>
    <w:rsid w:val="00F50D1F"/>
    <w:rsid w:val="00F53108"/>
    <w:rsid w:val="00F55403"/>
    <w:rsid w:val="00F6203E"/>
    <w:rsid w:val="00F635FC"/>
    <w:rsid w:val="00F63D03"/>
    <w:rsid w:val="00F65E2F"/>
    <w:rsid w:val="00F66A7E"/>
    <w:rsid w:val="00F67DF1"/>
    <w:rsid w:val="00F73288"/>
    <w:rsid w:val="00F77C87"/>
    <w:rsid w:val="00F80679"/>
    <w:rsid w:val="00F80E71"/>
    <w:rsid w:val="00F8188B"/>
    <w:rsid w:val="00F8309B"/>
    <w:rsid w:val="00F833C9"/>
    <w:rsid w:val="00F90064"/>
    <w:rsid w:val="00F908DE"/>
    <w:rsid w:val="00F92178"/>
    <w:rsid w:val="00F924EF"/>
    <w:rsid w:val="00F93145"/>
    <w:rsid w:val="00F9374B"/>
    <w:rsid w:val="00F93EAD"/>
    <w:rsid w:val="00F96AFD"/>
    <w:rsid w:val="00F96BE2"/>
    <w:rsid w:val="00FA1398"/>
    <w:rsid w:val="00FA2E19"/>
    <w:rsid w:val="00FA41C1"/>
    <w:rsid w:val="00FA697F"/>
    <w:rsid w:val="00FA6F6D"/>
    <w:rsid w:val="00FB3DFF"/>
    <w:rsid w:val="00FB5521"/>
    <w:rsid w:val="00FB610D"/>
    <w:rsid w:val="00FC20DC"/>
    <w:rsid w:val="00FC2532"/>
    <w:rsid w:val="00FC36DA"/>
    <w:rsid w:val="00FC3BEF"/>
    <w:rsid w:val="00FC4273"/>
    <w:rsid w:val="00FC4477"/>
    <w:rsid w:val="00FC46FB"/>
    <w:rsid w:val="00FD0734"/>
    <w:rsid w:val="00FD0A38"/>
    <w:rsid w:val="00FD2BD3"/>
    <w:rsid w:val="00FD4CCA"/>
    <w:rsid w:val="00FD5248"/>
    <w:rsid w:val="00FD7D9F"/>
    <w:rsid w:val="00FE0074"/>
    <w:rsid w:val="00FE2A9E"/>
    <w:rsid w:val="00FE3DFF"/>
    <w:rsid w:val="00FE5BFD"/>
    <w:rsid w:val="00FE5F86"/>
    <w:rsid w:val="00FF146A"/>
    <w:rsid w:val="013C8847"/>
    <w:rsid w:val="023EF6F2"/>
    <w:rsid w:val="024811D6"/>
    <w:rsid w:val="02FDB47A"/>
    <w:rsid w:val="077B0A54"/>
    <w:rsid w:val="07D9CE04"/>
    <w:rsid w:val="07FBEB87"/>
    <w:rsid w:val="0924F1AD"/>
    <w:rsid w:val="0A72696D"/>
    <w:rsid w:val="0AB22124"/>
    <w:rsid w:val="0C830596"/>
    <w:rsid w:val="1254A526"/>
    <w:rsid w:val="12CDB93F"/>
    <w:rsid w:val="1467A454"/>
    <w:rsid w:val="19321A63"/>
    <w:rsid w:val="1B8F442F"/>
    <w:rsid w:val="1DA19EFE"/>
    <w:rsid w:val="1E913CE8"/>
    <w:rsid w:val="202DB914"/>
    <w:rsid w:val="21048A6C"/>
    <w:rsid w:val="23993371"/>
    <w:rsid w:val="2457BB08"/>
    <w:rsid w:val="24630192"/>
    <w:rsid w:val="29C27742"/>
    <w:rsid w:val="2BC7A438"/>
    <w:rsid w:val="2BFBB1EE"/>
    <w:rsid w:val="2D1F5DA4"/>
    <w:rsid w:val="319B0AE2"/>
    <w:rsid w:val="322625F1"/>
    <w:rsid w:val="385058DA"/>
    <w:rsid w:val="3B3EDDA9"/>
    <w:rsid w:val="3CB86298"/>
    <w:rsid w:val="3D8C9439"/>
    <w:rsid w:val="3E5432F9"/>
    <w:rsid w:val="4327A41C"/>
    <w:rsid w:val="4F15332A"/>
    <w:rsid w:val="505EC162"/>
    <w:rsid w:val="50E1C922"/>
    <w:rsid w:val="510EBC56"/>
    <w:rsid w:val="55B7D23C"/>
    <w:rsid w:val="55D08D00"/>
    <w:rsid w:val="56F36DEC"/>
    <w:rsid w:val="57234B5B"/>
    <w:rsid w:val="57587E3F"/>
    <w:rsid w:val="58E121CD"/>
    <w:rsid w:val="597D724F"/>
    <w:rsid w:val="5A36F748"/>
    <w:rsid w:val="5A4ACF82"/>
    <w:rsid w:val="5AE06677"/>
    <w:rsid w:val="5B8FA762"/>
    <w:rsid w:val="5BBE68C9"/>
    <w:rsid w:val="5E31B819"/>
    <w:rsid w:val="5E4D122B"/>
    <w:rsid w:val="5F6BD4F4"/>
    <w:rsid w:val="5FE204BD"/>
    <w:rsid w:val="5FEAF92B"/>
    <w:rsid w:val="60494870"/>
    <w:rsid w:val="607CD2B2"/>
    <w:rsid w:val="664589FB"/>
    <w:rsid w:val="668EA0F0"/>
    <w:rsid w:val="66FE2CF1"/>
    <w:rsid w:val="687E59E4"/>
    <w:rsid w:val="6D422D5D"/>
    <w:rsid w:val="7157B44F"/>
    <w:rsid w:val="74D9DE78"/>
    <w:rsid w:val="76A21294"/>
    <w:rsid w:val="76E991C5"/>
    <w:rsid w:val="7906E05C"/>
    <w:rsid w:val="799EE1E3"/>
    <w:rsid w:val="7AA2B0BD"/>
    <w:rsid w:val="7C53928A"/>
    <w:rsid w:val="7CFE8573"/>
    <w:rsid w:val="7EE218A3"/>
    <w:rsid w:val="7EFDC30C"/>
    <w:rsid w:val="7F2012A7"/>
    <w:rsid w:val="7F5D548D"/>
    <w:rsid w:val="7F5DE73C"/>
    <w:rsid w:val="7FB3B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lang w:val="sr-Latn-RS"/>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C64B73"/>
    <w:rPr>
      <w:sz w:val="22"/>
    </w:rPr>
  </w:style>
  <w:style w:type="character" w:styleId="CommentReference">
    <w:name w:val="annotation reference"/>
    <w:basedOn w:val="DefaultParagraphFont"/>
    <w:rsid w:val="00A93A3F"/>
    <w:rPr>
      <w:sz w:val="16"/>
      <w:szCs w:val="16"/>
    </w:rPr>
  </w:style>
  <w:style w:type="paragraph" w:styleId="CommentText">
    <w:name w:val="annotation text"/>
    <w:basedOn w:val="Normal"/>
    <w:link w:val="CommentTextChar"/>
    <w:rsid w:val="00A93A3F"/>
    <w:pPr>
      <w:spacing w:line="240" w:lineRule="auto"/>
    </w:pPr>
    <w:rPr>
      <w:sz w:val="20"/>
      <w:szCs w:val="20"/>
    </w:rPr>
  </w:style>
  <w:style w:type="character" w:customStyle="1" w:styleId="CommentTextChar">
    <w:name w:val="Comment Text Char"/>
    <w:basedOn w:val="DefaultParagraphFont"/>
    <w:link w:val="CommentText"/>
    <w:rsid w:val="00A93A3F"/>
    <w:rPr>
      <w:sz w:val="20"/>
      <w:szCs w:val="20"/>
      <w:lang w:val="sr-Latn-RS"/>
    </w:rPr>
  </w:style>
  <w:style w:type="paragraph" w:styleId="CommentSubject">
    <w:name w:val="annotation subject"/>
    <w:basedOn w:val="CommentText"/>
    <w:next w:val="CommentText"/>
    <w:link w:val="CommentSubjectChar"/>
    <w:rsid w:val="00A93A3F"/>
    <w:rPr>
      <w:b/>
      <w:bCs/>
    </w:rPr>
  </w:style>
  <w:style w:type="character" w:customStyle="1" w:styleId="CommentSubjectChar">
    <w:name w:val="Comment Subject Char"/>
    <w:basedOn w:val="CommentTextChar"/>
    <w:link w:val="CommentSubject"/>
    <w:rsid w:val="00A93A3F"/>
    <w:rPr>
      <w:b/>
      <w:bCs/>
      <w:sz w:val="20"/>
      <w:szCs w:val="20"/>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7841">
      <w:bodyDiv w:val="1"/>
      <w:marLeft w:val="0"/>
      <w:marRight w:val="0"/>
      <w:marTop w:val="0"/>
      <w:marBottom w:val="0"/>
      <w:divBdr>
        <w:top w:val="none" w:sz="0" w:space="0" w:color="auto"/>
        <w:left w:val="none" w:sz="0" w:space="0" w:color="auto"/>
        <w:bottom w:val="none" w:sz="0" w:space="0" w:color="auto"/>
        <w:right w:val="none" w:sz="0" w:space="0" w:color="auto"/>
      </w:divBdr>
    </w:div>
    <w:div w:id="50282191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5205682">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3-11-15-henkel-relaunches-its-bonding-and-sealing-portfolio-with-recycled-cartridges-across-europe-189998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com/press-and-media/press-releases-and-kits/2024-04-08-henkel-launches-new-initiative-to-collaborate-with-suppliers-on-climate-action-19499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nkel.com/resource/blob/1996374/ae595a699c8eff623c3bff356c45b0ac/data/henkel-climate-transition-plan.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startswithus.ne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4" ma:contentTypeDescription="Create a new document." ma:contentTypeScope="" ma:versionID="740759dcc756b535b886bc83cab63dca">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e7a5252705ee4648513340c11cabaa77"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4E6216-0BF2-40EA-B08E-DFC3503F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3</Pages>
  <Words>917</Words>
  <Characters>6235</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Tijana Antic (ext)</cp:lastModifiedBy>
  <cp:revision>19</cp:revision>
  <cp:lastPrinted>2016-11-16T01:11:00Z</cp:lastPrinted>
  <dcterms:created xsi:type="dcterms:W3CDTF">2024-10-11T10:08:00Z</dcterms:created>
  <dcterms:modified xsi:type="dcterms:W3CDTF">2025-03-10T09:32:00Z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