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F19F7" w14:textId="5CF65D47" w:rsidR="00FD475D" w:rsidRPr="007B24F3" w:rsidRDefault="00E43A19">
      <w:pPr>
        <w:pStyle w:val="MonthDayYear"/>
        <w:rPr>
          <w:rFonts w:asciiTheme="majorHAnsi" w:hAnsiTheme="majorHAnsi" w:cstheme="majorHAnsi"/>
          <w:sz w:val="24"/>
          <w:szCs w:val="22"/>
          <w:lang w:eastAsia="zh-CN"/>
        </w:rPr>
      </w:pPr>
      <w:r w:rsidRPr="007B24F3">
        <w:rPr>
          <w:rFonts w:asciiTheme="majorHAnsi" w:hAnsiTheme="majorHAnsi" w:cstheme="majorHAnsi"/>
          <w:sz w:val="24"/>
          <w:szCs w:val="22"/>
          <w:lang w:eastAsia="zh-CN"/>
        </w:rPr>
        <w:t>202</w:t>
      </w:r>
      <w:r w:rsidR="00354F8E" w:rsidRPr="007B24F3">
        <w:rPr>
          <w:rFonts w:asciiTheme="majorHAnsi" w:hAnsiTheme="majorHAnsi" w:cstheme="majorHAnsi"/>
          <w:sz w:val="24"/>
          <w:szCs w:val="22"/>
          <w:lang w:eastAsia="zh-CN"/>
        </w:rPr>
        <w:t>5</w:t>
      </w:r>
      <w:r w:rsidRPr="007B24F3">
        <w:rPr>
          <w:rFonts w:asciiTheme="majorHAnsi" w:hAnsiTheme="majorHAnsi" w:cstheme="majorHAnsi"/>
          <w:sz w:val="24"/>
          <w:szCs w:val="22"/>
          <w:lang w:eastAsia="zh-CN"/>
        </w:rPr>
        <w:t>年</w:t>
      </w:r>
      <w:r w:rsidR="00DA700B">
        <w:rPr>
          <w:rFonts w:asciiTheme="majorHAnsi" w:hAnsiTheme="majorHAnsi" w:cstheme="majorHAnsi" w:hint="eastAsia"/>
          <w:sz w:val="24"/>
          <w:szCs w:val="22"/>
          <w:lang w:eastAsia="zh-CN"/>
        </w:rPr>
        <w:t>3</w:t>
      </w:r>
      <w:r w:rsidRPr="007B24F3">
        <w:rPr>
          <w:rFonts w:asciiTheme="majorHAnsi" w:hAnsiTheme="majorHAnsi" w:cstheme="majorHAnsi"/>
          <w:sz w:val="24"/>
          <w:szCs w:val="22"/>
          <w:lang w:eastAsia="zh-CN"/>
        </w:rPr>
        <w:t>月</w:t>
      </w:r>
      <w:r w:rsidR="00DA700B">
        <w:rPr>
          <w:rFonts w:asciiTheme="majorHAnsi" w:hAnsiTheme="majorHAnsi" w:cstheme="majorHAnsi" w:hint="eastAsia"/>
          <w:sz w:val="24"/>
          <w:szCs w:val="22"/>
          <w:lang w:eastAsia="zh-CN"/>
        </w:rPr>
        <w:t>4</w:t>
      </w:r>
      <w:r w:rsidRPr="007B24F3">
        <w:rPr>
          <w:rFonts w:asciiTheme="majorHAnsi" w:hAnsiTheme="majorHAnsi" w:cstheme="majorHAnsi"/>
          <w:sz w:val="24"/>
          <w:szCs w:val="22"/>
          <w:lang w:eastAsia="zh-CN"/>
        </w:rPr>
        <w:t>日</w:t>
      </w:r>
    </w:p>
    <w:p w14:paraId="4F23DCB1" w14:textId="77777777" w:rsidR="00FD475D" w:rsidRPr="007B24F3" w:rsidRDefault="00FD475D">
      <w:pPr>
        <w:rPr>
          <w:rStyle w:val="Headline"/>
          <w:rFonts w:asciiTheme="majorHAnsi" w:hAnsiTheme="majorHAnsi" w:cstheme="majorHAnsi"/>
          <w:sz w:val="36"/>
          <w:szCs w:val="28"/>
          <w:lang w:eastAsia="zh-CN"/>
        </w:rPr>
      </w:pPr>
    </w:p>
    <w:p w14:paraId="31D164B1" w14:textId="77777777" w:rsidR="00316F5B" w:rsidRPr="00316F5B" w:rsidRDefault="00316F5B" w:rsidP="00316F5B">
      <w:pPr>
        <w:spacing w:afterLines="100" w:after="240"/>
        <w:rPr>
          <w:rFonts w:ascii="宋体" w:eastAsia="宋体" w:hAnsi="宋体" w:cs="Segoe UI"/>
          <w:color w:val="000000"/>
          <w:sz w:val="24"/>
          <w:lang w:eastAsia="zh-CN"/>
        </w:rPr>
      </w:pPr>
      <w:r w:rsidRPr="00316F5B">
        <w:rPr>
          <w:rFonts w:ascii="宋体" w:eastAsia="宋体" w:hAnsi="宋体" w:cs="Segoe UI"/>
          <w:color w:val="000000"/>
          <w:sz w:val="24"/>
          <w:lang w:eastAsia="zh-CN"/>
        </w:rPr>
        <w:t>增强</w:t>
      </w:r>
      <w:r w:rsidRPr="00316F5B">
        <w:rPr>
          <w:rFonts w:ascii="宋体" w:eastAsia="宋体" w:hAnsi="宋体" w:cs="Segoe UI" w:hint="eastAsia"/>
          <w:color w:val="000000"/>
          <w:sz w:val="24"/>
          <w:lang w:eastAsia="zh-CN"/>
        </w:rPr>
        <w:t>本土制造实力</w:t>
      </w:r>
      <w:r w:rsidRPr="00316F5B">
        <w:rPr>
          <w:rFonts w:ascii="宋体" w:eastAsia="宋体" w:hAnsi="宋体" w:cs="Segoe UI"/>
          <w:color w:val="000000"/>
          <w:sz w:val="24"/>
          <w:lang w:eastAsia="zh-CN"/>
        </w:rPr>
        <w:t>，推动中国</w:t>
      </w:r>
      <w:r w:rsidRPr="00316F5B">
        <w:rPr>
          <w:rFonts w:ascii="宋体" w:eastAsia="宋体" w:hAnsi="宋体" w:cs="Segoe UI" w:hint="eastAsia"/>
          <w:color w:val="000000"/>
          <w:sz w:val="24"/>
          <w:lang w:eastAsia="zh-CN"/>
        </w:rPr>
        <w:t>消费品业务</w:t>
      </w:r>
      <w:r w:rsidRPr="00316F5B">
        <w:rPr>
          <w:rFonts w:ascii="宋体" w:eastAsia="宋体" w:hAnsi="宋体" w:cs="Segoe UI"/>
          <w:color w:val="000000"/>
          <w:sz w:val="24"/>
          <w:lang w:eastAsia="zh-CN"/>
        </w:rPr>
        <w:t>持续增长</w:t>
      </w:r>
    </w:p>
    <w:p w14:paraId="6B3B7143" w14:textId="26926613" w:rsidR="00354F8E" w:rsidRPr="004E172E" w:rsidRDefault="00316F5B" w:rsidP="00DA700B">
      <w:pPr>
        <w:jc w:val="left"/>
        <w:rPr>
          <w:rFonts w:asciiTheme="minorEastAsia" w:hAnsiTheme="minorEastAsia" w:cstheme="majorHAnsi"/>
          <w:b/>
          <w:bCs/>
          <w:sz w:val="32"/>
          <w:lang w:eastAsia="zh-CN"/>
        </w:rPr>
      </w:pPr>
      <w:r w:rsidRPr="00316F5B">
        <w:rPr>
          <w:rFonts w:ascii="宋体" w:eastAsia="宋体" w:hAnsi="宋体" w:cs="Segoe UI"/>
          <w:b/>
          <w:bCs/>
          <w:sz w:val="32"/>
          <w:lang w:eastAsia="zh-CN"/>
        </w:rPr>
        <w:t>汉高</w:t>
      </w:r>
      <w:r w:rsidRPr="00316F5B">
        <w:rPr>
          <w:rFonts w:ascii="宋体" w:eastAsia="宋体" w:hAnsi="宋体" w:cs="Segoe UI" w:hint="eastAsia"/>
          <w:b/>
          <w:bCs/>
          <w:sz w:val="32"/>
          <w:lang w:eastAsia="zh-CN"/>
        </w:rPr>
        <w:t>成功收购</w:t>
      </w:r>
      <w:r w:rsidRPr="00316F5B">
        <w:rPr>
          <w:rFonts w:ascii="宋体" w:eastAsia="宋体" w:hAnsi="宋体" w:cs="Segoe UI"/>
          <w:b/>
          <w:bCs/>
          <w:sz w:val="32"/>
          <w:lang w:eastAsia="zh-CN"/>
        </w:rPr>
        <w:t>苏州博</w:t>
      </w:r>
      <w:r w:rsidRPr="00316F5B">
        <w:rPr>
          <w:rFonts w:ascii="宋体" w:eastAsia="宋体" w:hAnsi="宋体" w:cs="Segoe UI" w:hint="eastAsia"/>
          <w:b/>
          <w:bCs/>
          <w:sz w:val="32"/>
          <w:lang w:eastAsia="zh-CN"/>
        </w:rPr>
        <w:t>克</w:t>
      </w:r>
    </w:p>
    <w:p w14:paraId="727C12DA" w14:textId="77777777" w:rsidR="00C177CC" w:rsidRPr="004E172E" w:rsidRDefault="00C177CC" w:rsidP="00C177CC">
      <w:pPr>
        <w:rPr>
          <w:rFonts w:asciiTheme="minorEastAsia" w:hAnsiTheme="minorEastAsia" w:cstheme="majorHAnsi"/>
          <w:b/>
          <w:bCs/>
          <w:color w:val="000000" w:themeColor="text1"/>
          <w:sz w:val="32"/>
          <w:szCs w:val="32"/>
          <w:lang w:eastAsia="zh-CN"/>
        </w:rPr>
      </w:pPr>
    </w:p>
    <w:p w14:paraId="0A74461D" w14:textId="77777777" w:rsidR="00316F5B" w:rsidRDefault="00316F5B" w:rsidP="00316F5B">
      <w:pPr>
        <w:spacing w:line="271" w:lineRule="auto"/>
        <w:rPr>
          <w:rFonts w:ascii="宋体" w:eastAsia="宋体" w:hAnsi="宋体" w:cs="Segoe UI"/>
          <w:color w:val="000000"/>
          <w:szCs w:val="22"/>
          <w:lang w:eastAsia="zh-CN"/>
        </w:rPr>
      </w:pPr>
      <w:r w:rsidRPr="00316F5B">
        <w:rPr>
          <w:rFonts w:ascii="宋体" w:eastAsia="宋体" w:hAnsi="宋体" w:cs="Segoe UI"/>
          <w:color w:val="000000"/>
          <w:szCs w:val="22"/>
          <w:lang w:eastAsia="zh-CN"/>
        </w:rPr>
        <w:t>上海——汉高成功</w:t>
      </w:r>
      <w:r w:rsidRPr="00316F5B">
        <w:rPr>
          <w:rFonts w:ascii="宋体" w:eastAsia="宋体" w:hAnsi="宋体" w:cs="Segoe UI" w:hint="eastAsia"/>
          <w:color w:val="000000"/>
          <w:szCs w:val="22"/>
          <w:lang w:eastAsia="zh-CN"/>
        </w:rPr>
        <w:t>完成对苏州博克生物科技股份有限公司（以下简称“苏州博克”）的收购。此举将</w:t>
      </w:r>
      <w:r w:rsidRPr="00316F5B">
        <w:rPr>
          <w:rFonts w:ascii="宋体" w:eastAsia="宋体" w:hAnsi="宋体" w:cs="Segoe UI"/>
          <w:color w:val="000000"/>
          <w:szCs w:val="22"/>
          <w:lang w:eastAsia="zh-CN"/>
        </w:rPr>
        <w:t>显著提升</w:t>
      </w:r>
      <w:r w:rsidRPr="00316F5B">
        <w:rPr>
          <w:rFonts w:ascii="宋体" w:eastAsia="宋体" w:hAnsi="宋体" w:cs="Segoe UI" w:hint="eastAsia"/>
          <w:color w:val="000000"/>
          <w:szCs w:val="22"/>
          <w:lang w:eastAsia="zh-CN"/>
        </w:rPr>
        <w:t>汉高消费品牌在中国的本土制造实力</w:t>
      </w:r>
      <w:r w:rsidRPr="00316F5B">
        <w:rPr>
          <w:rFonts w:ascii="宋体" w:eastAsia="宋体" w:hAnsi="宋体" w:cs="Segoe UI"/>
          <w:color w:val="000000"/>
          <w:szCs w:val="22"/>
          <w:lang w:eastAsia="zh-CN"/>
        </w:rPr>
        <w:t>，为</w:t>
      </w:r>
      <w:r w:rsidRPr="00316F5B">
        <w:rPr>
          <w:rFonts w:ascii="宋体" w:eastAsia="宋体" w:hAnsi="宋体" w:cs="Segoe UI" w:hint="eastAsia"/>
          <w:color w:val="000000"/>
          <w:szCs w:val="22"/>
          <w:lang w:eastAsia="zh-CN"/>
        </w:rPr>
        <w:t>其</w:t>
      </w:r>
      <w:r w:rsidRPr="00316F5B">
        <w:rPr>
          <w:rFonts w:ascii="宋体" w:eastAsia="宋体" w:hAnsi="宋体" w:cs="Segoe UI"/>
          <w:color w:val="000000"/>
          <w:szCs w:val="22"/>
          <w:lang w:eastAsia="zh-CN"/>
        </w:rPr>
        <w:t>在</w:t>
      </w:r>
      <w:r w:rsidRPr="00316F5B">
        <w:rPr>
          <w:rFonts w:ascii="宋体" w:eastAsia="宋体" w:hAnsi="宋体" w:cs="Segoe UI" w:hint="eastAsia"/>
          <w:color w:val="000000"/>
          <w:szCs w:val="22"/>
          <w:lang w:eastAsia="zh-CN"/>
        </w:rPr>
        <w:t>这一重要市场</w:t>
      </w:r>
      <w:r w:rsidRPr="00316F5B">
        <w:rPr>
          <w:rFonts w:ascii="宋体" w:eastAsia="宋体" w:hAnsi="宋体" w:cs="Segoe UI"/>
          <w:color w:val="000000"/>
          <w:szCs w:val="22"/>
          <w:lang w:eastAsia="zh-CN"/>
        </w:rPr>
        <w:t>的可持续创新和长期</w:t>
      </w:r>
      <w:r w:rsidRPr="00316F5B">
        <w:rPr>
          <w:rFonts w:ascii="宋体" w:eastAsia="宋体" w:hAnsi="宋体" w:cs="Segoe UI" w:hint="eastAsia"/>
          <w:color w:val="000000"/>
          <w:szCs w:val="22"/>
          <w:lang w:eastAsia="zh-CN"/>
        </w:rPr>
        <w:t>业务</w:t>
      </w:r>
      <w:r w:rsidRPr="00316F5B">
        <w:rPr>
          <w:rFonts w:ascii="宋体" w:eastAsia="宋体" w:hAnsi="宋体" w:cs="Segoe UI"/>
          <w:color w:val="000000"/>
          <w:szCs w:val="22"/>
          <w:lang w:eastAsia="zh-CN"/>
        </w:rPr>
        <w:t>增长奠定</w:t>
      </w:r>
      <w:r w:rsidRPr="00316F5B">
        <w:rPr>
          <w:rFonts w:ascii="宋体" w:eastAsia="宋体" w:hAnsi="宋体" w:cs="Segoe UI" w:hint="eastAsia"/>
          <w:color w:val="000000"/>
          <w:szCs w:val="22"/>
          <w:lang w:eastAsia="zh-CN"/>
        </w:rPr>
        <w:t>了</w:t>
      </w:r>
      <w:r w:rsidRPr="00316F5B">
        <w:rPr>
          <w:rFonts w:ascii="宋体" w:eastAsia="宋体" w:hAnsi="宋体" w:cs="Segoe UI"/>
          <w:color w:val="000000"/>
          <w:szCs w:val="22"/>
          <w:lang w:eastAsia="zh-CN"/>
        </w:rPr>
        <w:t>坚实基础</w:t>
      </w:r>
      <w:r w:rsidRPr="00316F5B">
        <w:rPr>
          <w:rFonts w:ascii="宋体" w:eastAsia="宋体" w:hAnsi="宋体" w:cs="Segoe UI" w:hint="eastAsia"/>
          <w:color w:val="000000"/>
          <w:szCs w:val="22"/>
          <w:lang w:eastAsia="zh-CN"/>
        </w:rPr>
        <w:t>。</w:t>
      </w:r>
    </w:p>
    <w:p w14:paraId="61313FFF" w14:textId="77777777" w:rsidR="00B55547" w:rsidRDefault="00B55547" w:rsidP="00316F5B">
      <w:pPr>
        <w:spacing w:line="271" w:lineRule="auto"/>
        <w:rPr>
          <w:rFonts w:ascii="宋体" w:eastAsia="宋体" w:hAnsi="宋体" w:cs="Segoe UI"/>
          <w:color w:val="000000"/>
          <w:szCs w:val="22"/>
          <w:lang w:eastAsia="zh-CN"/>
        </w:rPr>
      </w:pPr>
    </w:p>
    <w:p w14:paraId="420D6962" w14:textId="4722B825" w:rsidR="00B55547" w:rsidRPr="0097355D" w:rsidRDefault="0097355D" w:rsidP="00B55547">
      <w:pPr>
        <w:spacing w:line="271" w:lineRule="auto"/>
        <w:jc w:val="center"/>
        <w:rPr>
          <w:rFonts w:eastAsia="宋体"/>
          <w:bCs/>
          <w:lang w:eastAsia="zh-CN"/>
        </w:rPr>
      </w:pPr>
      <w:r>
        <w:rPr>
          <w:rFonts w:eastAsia="宋体"/>
          <w:bCs/>
          <w:noProof/>
          <w:lang w:eastAsia="zh-CN"/>
        </w:rPr>
        <w:drawing>
          <wp:inline distT="0" distB="0" distL="0" distR="0" wp14:anchorId="19FF4BE5" wp14:editId="4E5785AA">
            <wp:extent cx="4575761" cy="3050172"/>
            <wp:effectExtent l="0" t="0" r="0" b="0"/>
            <wp:docPr id="844979608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4979608" name="图片 844979608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08606" cy="30720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5856AC" w14:textId="77777777" w:rsidR="00C177CC" w:rsidRPr="004E172E" w:rsidRDefault="00C177CC" w:rsidP="00C177CC">
      <w:pPr>
        <w:adjustRightInd w:val="0"/>
        <w:snapToGrid w:val="0"/>
        <w:spacing w:line="240" w:lineRule="auto"/>
        <w:rPr>
          <w:rFonts w:asciiTheme="minorEastAsia" w:hAnsiTheme="minorEastAsia" w:cstheme="majorHAnsi"/>
          <w:color w:val="000000" w:themeColor="text1"/>
          <w:szCs w:val="22"/>
          <w:lang w:eastAsia="zh-CN"/>
        </w:rPr>
      </w:pPr>
    </w:p>
    <w:p w14:paraId="3D95F1B2" w14:textId="0341F965" w:rsidR="00727D53" w:rsidRPr="00316F5B" w:rsidRDefault="00316F5B" w:rsidP="00297121">
      <w:pPr>
        <w:spacing w:line="271" w:lineRule="auto"/>
        <w:rPr>
          <w:rFonts w:asciiTheme="minorHAnsi" w:hAnsiTheme="minorHAnsi" w:cstheme="minorHAnsi"/>
          <w:color w:val="000000" w:themeColor="text1"/>
          <w:sz w:val="18"/>
          <w:szCs w:val="32"/>
          <w:lang w:eastAsia="zh-CN"/>
        </w:rPr>
      </w:pPr>
      <w:r w:rsidRPr="00316F5B">
        <w:rPr>
          <w:rFonts w:asciiTheme="minorEastAsia" w:hAnsiTheme="minorEastAsia" w:cstheme="majorHAnsi" w:hint="eastAsia"/>
          <w:color w:val="000000" w:themeColor="text1"/>
          <w:szCs w:val="22"/>
          <w:lang w:eastAsia="zh-CN"/>
        </w:rPr>
        <w:t>苏州博克专注于生产个人洗护类产品，是汉高长期信赖的合作伙伴。坐落于长江沿岸港口型国家物流枢纽的太仓港经济技术开发区，该生产基地在推动汉高</w:t>
      </w:r>
      <w:r w:rsidR="00B032C1">
        <w:rPr>
          <w:rFonts w:asciiTheme="minorEastAsia" w:hAnsiTheme="minorEastAsia" w:cstheme="majorHAnsi" w:hint="eastAsia"/>
          <w:color w:val="000000" w:themeColor="text1"/>
          <w:szCs w:val="22"/>
          <w:lang w:eastAsia="zh-CN"/>
        </w:rPr>
        <w:t>本土</w:t>
      </w:r>
      <w:r w:rsidRPr="00316F5B">
        <w:rPr>
          <w:rFonts w:asciiTheme="minorEastAsia" w:hAnsiTheme="minorEastAsia" w:cstheme="majorHAnsi" w:hint="eastAsia"/>
          <w:color w:val="000000" w:themeColor="text1"/>
          <w:szCs w:val="22"/>
          <w:lang w:eastAsia="zh-CN"/>
        </w:rPr>
        <w:t>供应链基础设施建设方面发挥了重要作用。</w:t>
      </w:r>
      <w:r w:rsidR="004329BD" w:rsidRPr="004329BD">
        <w:rPr>
          <w:rFonts w:asciiTheme="minorEastAsia" w:hAnsiTheme="minorEastAsia" w:cstheme="majorHAnsi" w:hint="eastAsia"/>
          <w:color w:val="000000" w:themeColor="text1"/>
          <w:szCs w:val="22"/>
          <w:lang w:eastAsia="zh-CN"/>
        </w:rPr>
        <w:t>苏州博克配备了生产信息管理系统和多种数字化解决方案，能够高效、精准地满足多样化的产品生产需求</w:t>
      </w:r>
      <w:r w:rsidRPr="00316F5B">
        <w:rPr>
          <w:rFonts w:asciiTheme="minorEastAsia" w:hAnsiTheme="minorEastAsia" w:cstheme="majorHAnsi" w:hint="eastAsia"/>
          <w:color w:val="000000" w:themeColor="text1"/>
          <w:szCs w:val="22"/>
          <w:lang w:eastAsia="zh-CN"/>
        </w:rPr>
        <w:t>。本次收购完成后，苏州博克将成为汉高专属的生产基地，初期将专注于生产头发洗护类产品，为未来的进一步扩建奠定基础</w:t>
      </w:r>
      <w:r w:rsidRPr="004E172E">
        <w:rPr>
          <w:rFonts w:asciiTheme="minorEastAsia" w:hAnsiTheme="minorEastAsia" w:cstheme="majorHAnsi"/>
          <w:color w:val="000000" w:themeColor="text1"/>
          <w:szCs w:val="22"/>
          <w:lang w:eastAsia="zh-CN"/>
        </w:rPr>
        <w:t>。</w:t>
      </w:r>
    </w:p>
    <w:p w14:paraId="3CBA0CD4" w14:textId="77777777" w:rsidR="00DA700B" w:rsidRPr="004E172E" w:rsidRDefault="00DA700B" w:rsidP="00DA700B">
      <w:pPr>
        <w:spacing w:line="271" w:lineRule="auto"/>
        <w:rPr>
          <w:rFonts w:asciiTheme="minorEastAsia" w:hAnsiTheme="minorEastAsia" w:cstheme="majorHAnsi"/>
          <w:b/>
          <w:bCs/>
          <w:szCs w:val="22"/>
          <w:lang w:eastAsia="zh-CN"/>
        </w:rPr>
      </w:pPr>
    </w:p>
    <w:p w14:paraId="16BDD59F" w14:textId="7827F6BF" w:rsidR="00DA700B" w:rsidRDefault="00316F5B" w:rsidP="00DA700B">
      <w:pPr>
        <w:spacing w:line="271" w:lineRule="auto"/>
        <w:rPr>
          <w:rFonts w:asciiTheme="minorEastAsia" w:hAnsiTheme="minorEastAsia" w:cstheme="majorHAnsi"/>
          <w:color w:val="000000" w:themeColor="text1"/>
          <w:szCs w:val="22"/>
          <w:lang w:eastAsia="zh-CN"/>
        </w:rPr>
      </w:pPr>
      <w:r w:rsidRPr="00316F5B">
        <w:rPr>
          <w:rFonts w:asciiTheme="minorEastAsia" w:hAnsiTheme="minorEastAsia" w:cstheme="majorHAnsi" w:hint="eastAsia"/>
          <w:color w:val="000000" w:themeColor="text1"/>
          <w:szCs w:val="22"/>
          <w:lang w:eastAsia="zh-CN"/>
        </w:rPr>
        <w:t>汉高消费品牌亚洲区生产运营及供应链负责人马沐阳（Frank Labahn）表示：“此次收购是汉高深耕区域发展、强化供应链的重要战略举措。中国在生产布局中占据重要地位。该投资不仅提升了汉高的</w:t>
      </w:r>
      <w:r w:rsidR="00B032C1">
        <w:rPr>
          <w:rFonts w:asciiTheme="minorEastAsia" w:hAnsiTheme="minorEastAsia" w:cstheme="majorHAnsi" w:hint="eastAsia"/>
          <w:color w:val="000000" w:themeColor="text1"/>
          <w:szCs w:val="22"/>
          <w:lang w:eastAsia="zh-CN"/>
        </w:rPr>
        <w:t>本土</w:t>
      </w:r>
      <w:r w:rsidRPr="00316F5B">
        <w:rPr>
          <w:rFonts w:asciiTheme="minorEastAsia" w:hAnsiTheme="minorEastAsia" w:cstheme="majorHAnsi" w:hint="eastAsia"/>
          <w:color w:val="000000" w:themeColor="text1"/>
          <w:szCs w:val="22"/>
          <w:lang w:eastAsia="zh-CN"/>
        </w:rPr>
        <w:t>生产实力，也与我们主张本土化生产的战略高度契合。此次收购将进一步推</w:t>
      </w:r>
      <w:r w:rsidRPr="00316F5B">
        <w:rPr>
          <w:rFonts w:asciiTheme="minorEastAsia" w:hAnsiTheme="minorEastAsia" w:cstheme="majorHAnsi" w:hint="eastAsia"/>
          <w:color w:val="000000" w:themeColor="text1"/>
          <w:szCs w:val="22"/>
          <w:lang w:eastAsia="zh-CN"/>
        </w:rPr>
        <w:lastRenderedPageBreak/>
        <w:t>动汉高消费品业务在中国的发展，确保我们能够以更高的灵活性和效率满足不断变化的市场需求。”</w:t>
      </w:r>
    </w:p>
    <w:p w14:paraId="055307FA" w14:textId="77777777" w:rsidR="00316F5B" w:rsidRPr="004E172E" w:rsidRDefault="00316F5B" w:rsidP="00DA700B">
      <w:pPr>
        <w:spacing w:line="271" w:lineRule="auto"/>
        <w:rPr>
          <w:rFonts w:asciiTheme="minorEastAsia" w:hAnsiTheme="minorEastAsia" w:cstheme="majorHAnsi"/>
          <w:szCs w:val="22"/>
          <w:lang w:eastAsia="zh-CN"/>
        </w:rPr>
      </w:pPr>
    </w:p>
    <w:p w14:paraId="6CE78DAA" w14:textId="77777777" w:rsidR="00316F5B" w:rsidRPr="00316F5B" w:rsidRDefault="00316F5B" w:rsidP="00316F5B">
      <w:pPr>
        <w:spacing w:line="271" w:lineRule="auto"/>
        <w:rPr>
          <w:rFonts w:eastAsia="宋体"/>
          <w:color w:val="000000"/>
          <w:szCs w:val="32"/>
          <w:lang w:eastAsia="zh-CN"/>
        </w:rPr>
      </w:pPr>
      <w:r w:rsidRPr="00316F5B">
        <w:rPr>
          <w:rFonts w:eastAsia="宋体" w:hint="eastAsia"/>
          <w:color w:val="000000"/>
          <w:szCs w:val="32"/>
          <w:lang w:eastAsia="zh-CN"/>
        </w:rPr>
        <w:t>汉高消费品牌业务部大中华区副总裁钟经伟补充道：“去年汉高成功收购沙宣，并持续加大对研发的投入。此次新生产基地的并入不仅强化了我们的市场布局，有利于更好地服务消费者，而且将进一步推动针对中国市场的定制化创新。汉高致力于满足消费者多元且不断变化的需求，确保我们的产品及品牌与其偏好和生活方式高度契合。展望未来，相信此举将为我们业务的可持续增长提供有力的运营支持，并进一步巩固汉高在中国消费品行业的领导地位。”</w:t>
      </w:r>
    </w:p>
    <w:p w14:paraId="517B4945" w14:textId="77777777" w:rsidR="00DA700B" w:rsidRPr="004E172E" w:rsidRDefault="00DA700B" w:rsidP="00DA700B">
      <w:pPr>
        <w:spacing w:line="271" w:lineRule="auto"/>
        <w:rPr>
          <w:rFonts w:asciiTheme="minorEastAsia" w:hAnsiTheme="minorEastAsia" w:cstheme="majorHAnsi"/>
          <w:szCs w:val="22"/>
          <w:lang w:eastAsia="zh-CN"/>
        </w:rPr>
      </w:pPr>
    </w:p>
    <w:p w14:paraId="53170E6D" w14:textId="77777777" w:rsidR="00316F5B" w:rsidRPr="00316F5B" w:rsidRDefault="00316F5B" w:rsidP="00316F5B">
      <w:pPr>
        <w:rPr>
          <w:rFonts w:ascii="宋体" w:eastAsia="宋体" w:hAnsi="宋体"/>
          <w:color w:val="000000"/>
          <w:szCs w:val="18"/>
          <w:lang w:eastAsia="zh-CN"/>
        </w:rPr>
      </w:pPr>
      <w:r w:rsidRPr="00316F5B">
        <w:rPr>
          <w:rFonts w:ascii="宋体" w:eastAsia="宋体" w:hAnsi="宋体" w:cs="Segoe UI" w:hint="eastAsia"/>
          <w:color w:val="000000"/>
          <w:szCs w:val="22"/>
          <w:lang w:eastAsia="zh-CN"/>
        </w:rPr>
        <w:t>除了对苏州博克的收购以外</w:t>
      </w:r>
      <w:r w:rsidRPr="00316F5B">
        <w:rPr>
          <w:rFonts w:ascii="宋体" w:eastAsia="宋体" w:hAnsi="宋体" w:cs="Segoe UI"/>
          <w:color w:val="000000"/>
          <w:szCs w:val="22"/>
          <w:lang w:eastAsia="zh-CN"/>
        </w:rPr>
        <w:t>，汉高</w:t>
      </w:r>
      <w:r w:rsidRPr="00316F5B">
        <w:rPr>
          <w:rFonts w:ascii="宋体" w:eastAsia="宋体" w:hAnsi="宋体" w:cs="Segoe UI" w:hint="eastAsia"/>
          <w:color w:val="000000"/>
          <w:szCs w:val="22"/>
          <w:lang w:eastAsia="zh-CN"/>
        </w:rPr>
        <w:t>还</w:t>
      </w:r>
      <w:r w:rsidRPr="00316F5B">
        <w:rPr>
          <w:rFonts w:ascii="宋体" w:eastAsia="宋体" w:hAnsi="宋体" w:cs="Segoe UI"/>
          <w:color w:val="000000"/>
          <w:szCs w:val="22"/>
          <w:lang w:eastAsia="zh-CN"/>
        </w:rPr>
        <w:t>与太仓港管理委员会签署了战略合作备忘录，旨在进一步深化双方合作</w:t>
      </w:r>
      <w:r w:rsidRPr="00316F5B">
        <w:rPr>
          <w:rFonts w:ascii="宋体" w:eastAsia="宋体" w:hAnsi="宋体" w:cs="Segoe UI" w:hint="eastAsia"/>
          <w:color w:val="000000"/>
          <w:szCs w:val="22"/>
          <w:lang w:eastAsia="zh-CN"/>
        </w:rPr>
        <w:t>。</w:t>
      </w:r>
      <w:r w:rsidRPr="00316F5B">
        <w:rPr>
          <w:rFonts w:ascii="宋体" w:eastAsia="宋体" w:hAnsi="宋体" w:cs="Segoe UI"/>
          <w:color w:val="000000"/>
          <w:szCs w:val="22"/>
          <w:lang w:eastAsia="zh-CN"/>
        </w:rPr>
        <w:t>依托太仓港的</w:t>
      </w:r>
      <w:r w:rsidRPr="00316F5B">
        <w:rPr>
          <w:rFonts w:ascii="宋体" w:eastAsia="宋体" w:hAnsi="宋体" w:cs="Segoe UI" w:hint="eastAsia"/>
          <w:color w:val="000000"/>
          <w:szCs w:val="22"/>
          <w:lang w:eastAsia="zh-CN"/>
        </w:rPr>
        <w:t>地理区位优势</w:t>
      </w:r>
      <w:r w:rsidRPr="00316F5B">
        <w:rPr>
          <w:rFonts w:ascii="宋体" w:eastAsia="宋体" w:hAnsi="宋体" w:cs="Segoe UI"/>
          <w:color w:val="000000"/>
          <w:szCs w:val="22"/>
          <w:lang w:eastAsia="zh-CN"/>
        </w:rPr>
        <w:t>、</w:t>
      </w:r>
      <w:r w:rsidRPr="00316F5B">
        <w:rPr>
          <w:rFonts w:ascii="宋体" w:eastAsia="宋体" w:hAnsi="宋体" w:cs="Segoe UI" w:hint="eastAsia"/>
          <w:color w:val="000000"/>
          <w:szCs w:val="22"/>
          <w:lang w:eastAsia="zh-CN"/>
        </w:rPr>
        <w:t>优渥的营商环境</w:t>
      </w:r>
      <w:r w:rsidRPr="00316F5B">
        <w:rPr>
          <w:rFonts w:ascii="宋体" w:eastAsia="宋体" w:hAnsi="宋体" w:cs="Segoe UI"/>
          <w:color w:val="000000"/>
          <w:szCs w:val="22"/>
          <w:lang w:eastAsia="zh-CN"/>
        </w:rPr>
        <w:t>及人才</w:t>
      </w:r>
      <w:r w:rsidRPr="00316F5B">
        <w:rPr>
          <w:rFonts w:ascii="宋体" w:eastAsia="宋体" w:hAnsi="宋体" w:cs="Segoe UI" w:hint="eastAsia"/>
          <w:color w:val="000000"/>
          <w:szCs w:val="22"/>
          <w:lang w:eastAsia="zh-CN"/>
        </w:rPr>
        <w:t>储备，此次合作将为苏州博克生产基地的扩建提供支持。</w:t>
      </w:r>
    </w:p>
    <w:p w14:paraId="35FE49F0" w14:textId="77777777" w:rsidR="00F2125A" w:rsidRPr="004E172E" w:rsidRDefault="00F2125A" w:rsidP="00F2125A">
      <w:pPr>
        <w:rPr>
          <w:rFonts w:asciiTheme="minorEastAsia" w:hAnsiTheme="minorEastAsia" w:cstheme="majorHAnsi"/>
          <w:szCs w:val="22"/>
          <w:lang w:eastAsia="zh-CN"/>
        </w:rPr>
      </w:pPr>
    </w:p>
    <w:p w14:paraId="3F134A11" w14:textId="77777777" w:rsidR="0030097B" w:rsidRPr="004E172E" w:rsidRDefault="0030097B" w:rsidP="0030097B">
      <w:pPr>
        <w:jc w:val="center"/>
        <w:rPr>
          <w:rFonts w:asciiTheme="minorEastAsia" w:hAnsiTheme="minorEastAsia"/>
          <w:color w:val="000000"/>
          <w:szCs w:val="22"/>
          <w:lang w:eastAsia="zh-CN"/>
        </w:rPr>
      </w:pPr>
      <w:r w:rsidRPr="004E172E">
        <w:rPr>
          <w:rFonts w:asciiTheme="minorEastAsia" w:hAnsiTheme="minorEastAsia"/>
          <w:color w:val="000000"/>
          <w:szCs w:val="22"/>
          <w:lang w:eastAsia="zh-CN"/>
        </w:rPr>
        <w:t>***</w:t>
      </w:r>
    </w:p>
    <w:p w14:paraId="570EA767" w14:textId="77777777" w:rsidR="00044312" w:rsidRDefault="00044312" w:rsidP="00F2125A">
      <w:pPr>
        <w:rPr>
          <w:rFonts w:asciiTheme="majorHAnsi" w:hAnsiTheme="majorHAnsi" w:cstheme="majorHAnsi"/>
          <w:sz w:val="24"/>
          <w:lang w:eastAsia="zh-CN"/>
        </w:rPr>
      </w:pPr>
    </w:p>
    <w:p w14:paraId="6E581E9E" w14:textId="77777777" w:rsidR="00044312" w:rsidRPr="00DA700B" w:rsidRDefault="00044312" w:rsidP="00F2125A">
      <w:pPr>
        <w:rPr>
          <w:rFonts w:asciiTheme="majorHAnsi" w:hAnsiTheme="majorHAnsi" w:cstheme="majorHAnsi"/>
          <w:sz w:val="24"/>
          <w:lang w:eastAsia="zh-CN"/>
        </w:rPr>
      </w:pPr>
    </w:p>
    <w:p w14:paraId="6DDA0D1B" w14:textId="77777777" w:rsidR="00FD475D" w:rsidRPr="007B24F3" w:rsidRDefault="00E43A19">
      <w:pPr>
        <w:rPr>
          <w:rStyle w:val="AboutandContactHeadline"/>
          <w:rFonts w:asciiTheme="majorHAnsi" w:hAnsiTheme="majorHAnsi" w:cstheme="majorHAnsi"/>
          <w:sz w:val="20"/>
          <w:szCs w:val="28"/>
          <w:lang w:eastAsia="zh-CN"/>
        </w:rPr>
      </w:pPr>
      <w:r w:rsidRPr="007B24F3">
        <w:rPr>
          <w:rStyle w:val="AboutandContactHeadline"/>
          <w:rFonts w:asciiTheme="majorHAnsi" w:hAnsiTheme="majorHAnsi" w:cstheme="majorHAnsi"/>
          <w:sz w:val="20"/>
          <w:szCs w:val="28"/>
          <w:lang w:eastAsia="zh-CN"/>
        </w:rPr>
        <w:t>关于汉高</w:t>
      </w:r>
    </w:p>
    <w:p w14:paraId="6135C994" w14:textId="77777777" w:rsidR="00FD475D" w:rsidRPr="007B24F3" w:rsidRDefault="00E43A19">
      <w:pPr>
        <w:rPr>
          <w:rStyle w:val="AboutandContactBody"/>
          <w:rFonts w:asciiTheme="majorHAnsi" w:hAnsiTheme="majorHAnsi" w:cstheme="majorHAnsi"/>
          <w:sz w:val="20"/>
          <w:szCs w:val="28"/>
          <w:lang w:eastAsia="zh-CN"/>
        </w:rPr>
      </w:pPr>
      <w:r w:rsidRPr="007B24F3">
        <w:rPr>
          <w:rStyle w:val="AboutandContactBody"/>
          <w:rFonts w:asciiTheme="majorHAnsi" w:hAnsiTheme="majorHAnsi" w:cstheme="majorHAnsi"/>
          <w:sz w:val="20"/>
          <w:szCs w:val="28"/>
          <w:lang w:eastAsia="zh-CN"/>
        </w:rPr>
        <w:t>汉高凭借其品牌、创新和技术，在全球工业和消费品领域中拥有领先的市场地位。汉高粘合剂技术业务部是全球粘合剂、密封剂和功能性涂层市场的领导者。汉高消费品牌在各国市场和品类占据领先地位，在洗涤剂及家用护理和美发领域尤为突出。乐泰（</w:t>
      </w:r>
      <w:r w:rsidRPr="007B24F3">
        <w:rPr>
          <w:rStyle w:val="AboutandContactBody"/>
          <w:rFonts w:asciiTheme="majorHAnsi" w:hAnsiTheme="majorHAnsi" w:cstheme="majorHAnsi"/>
          <w:sz w:val="20"/>
          <w:szCs w:val="28"/>
          <w:lang w:eastAsia="zh-CN"/>
        </w:rPr>
        <w:t>Loctite</w:t>
      </w:r>
      <w:r w:rsidRPr="007B24F3">
        <w:rPr>
          <w:rStyle w:val="AboutandContactBody"/>
          <w:rFonts w:asciiTheme="majorHAnsi" w:hAnsiTheme="majorHAnsi" w:cstheme="majorHAnsi"/>
          <w:sz w:val="20"/>
          <w:szCs w:val="28"/>
          <w:lang w:eastAsia="zh-CN"/>
        </w:rPr>
        <w:t>）、宝莹（</w:t>
      </w:r>
      <w:r w:rsidRPr="007B24F3">
        <w:rPr>
          <w:rStyle w:val="AboutandContactBody"/>
          <w:rFonts w:asciiTheme="majorHAnsi" w:hAnsiTheme="majorHAnsi" w:cstheme="majorHAnsi"/>
          <w:sz w:val="20"/>
          <w:szCs w:val="28"/>
          <w:lang w:eastAsia="zh-CN"/>
        </w:rPr>
        <w:t xml:space="preserve"> Persil</w:t>
      </w:r>
      <w:r w:rsidRPr="007B24F3">
        <w:rPr>
          <w:rStyle w:val="AboutandContactBody"/>
          <w:rFonts w:asciiTheme="majorHAnsi" w:hAnsiTheme="majorHAnsi" w:cstheme="majorHAnsi"/>
          <w:sz w:val="20"/>
          <w:szCs w:val="28"/>
          <w:lang w:eastAsia="zh-CN"/>
        </w:rPr>
        <w:t>）和施华蔻（</w:t>
      </w:r>
      <w:r w:rsidRPr="007B24F3">
        <w:rPr>
          <w:rStyle w:val="AboutandContactBody"/>
          <w:rFonts w:asciiTheme="majorHAnsi" w:hAnsiTheme="majorHAnsi" w:cstheme="majorHAnsi"/>
          <w:sz w:val="20"/>
          <w:szCs w:val="28"/>
          <w:lang w:eastAsia="zh-CN"/>
        </w:rPr>
        <w:t>Schwarzkopf</w:t>
      </w:r>
      <w:r w:rsidRPr="007B24F3">
        <w:rPr>
          <w:rStyle w:val="AboutandContactBody"/>
          <w:rFonts w:asciiTheme="majorHAnsi" w:hAnsiTheme="majorHAnsi" w:cstheme="majorHAnsi"/>
          <w:sz w:val="20"/>
          <w:szCs w:val="28"/>
          <w:lang w:eastAsia="zh-CN"/>
        </w:rPr>
        <w:t>）是公司的三大核心品牌。</w:t>
      </w:r>
      <w:r w:rsidRPr="007B24F3">
        <w:rPr>
          <w:rStyle w:val="AboutandContactBody"/>
          <w:rFonts w:asciiTheme="majorHAnsi" w:hAnsiTheme="majorHAnsi" w:cstheme="majorHAnsi"/>
          <w:sz w:val="20"/>
          <w:szCs w:val="28"/>
          <w:lang w:eastAsia="zh-CN"/>
        </w:rPr>
        <w:t>2023</w:t>
      </w:r>
      <w:r w:rsidRPr="007B24F3">
        <w:rPr>
          <w:rStyle w:val="AboutandContactBody"/>
          <w:rFonts w:asciiTheme="majorHAnsi" w:hAnsiTheme="majorHAnsi" w:cstheme="majorHAnsi"/>
          <w:sz w:val="20"/>
          <w:szCs w:val="28"/>
          <w:lang w:eastAsia="zh-CN"/>
        </w:rPr>
        <w:t>财年，汉高实现销售额逾</w:t>
      </w:r>
      <w:r w:rsidRPr="007B24F3">
        <w:rPr>
          <w:rStyle w:val="AboutandContactBody"/>
          <w:rFonts w:asciiTheme="majorHAnsi" w:hAnsiTheme="majorHAnsi" w:cstheme="majorHAnsi"/>
          <w:sz w:val="20"/>
          <w:szCs w:val="28"/>
          <w:lang w:eastAsia="zh-CN"/>
        </w:rPr>
        <w:t>215</w:t>
      </w:r>
      <w:r w:rsidRPr="007B24F3">
        <w:rPr>
          <w:rStyle w:val="AboutandContactBody"/>
          <w:rFonts w:asciiTheme="majorHAnsi" w:hAnsiTheme="majorHAnsi" w:cstheme="majorHAnsi"/>
          <w:sz w:val="20"/>
          <w:szCs w:val="28"/>
          <w:lang w:eastAsia="zh-CN"/>
        </w:rPr>
        <w:t>亿欧元，调整后营业利润约为</w:t>
      </w:r>
      <w:r w:rsidRPr="007B24F3">
        <w:rPr>
          <w:rStyle w:val="AboutandContactBody"/>
          <w:rFonts w:asciiTheme="majorHAnsi" w:hAnsiTheme="majorHAnsi" w:cstheme="majorHAnsi"/>
          <w:sz w:val="20"/>
          <w:szCs w:val="28"/>
          <w:lang w:eastAsia="zh-CN"/>
        </w:rPr>
        <w:t>26</w:t>
      </w:r>
      <w:r w:rsidRPr="007B24F3">
        <w:rPr>
          <w:rStyle w:val="AboutandContactBody"/>
          <w:rFonts w:asciiTheme="majorHAnsi" w:hAnsiTheme="majorHAnsi" w:cstheme="majorHAnsi"/>
          <w:sz w:val="20"/>
          <w:szCs w:val="28"/>
          <w:lang w:eastAsia="zh-CN"/>
        </w:rPr>
        <w:t>亿欧元。汉高的优先股已列入德国</w:t>
      </w:r>
      <w:r w:rsidRPr="007B24F3">
        <w:rPr>
          <w:rStyle w:val="AboutandContactBody"/>
          <w:rFonts w:asciiTheme="majorHAnsi" w:hAnsiTheme="majorHAnsi" w:cstheme="majorHAnsi"/>
          <w:sz w:val="20"/>
          <w:szCs w:val="28"/>
          <w:lang w:eastAsia="zh-CN"/>
        </w:rPr>
        <w:t>DAX</w:t>
      </w:r>
      <w:r w:rsidRPr="007B24F3">
        <w:rPr>
          <w:rStyle w:val="AboutandContactBody"/>
          <w:rFonts w:asciiTheme="majorHAnsi" w:hAnsiTheme="majorHAnsi" w:cstheme="majorHAnsi"/>
          <w:sz w:val="20"/>
          <w:szCs w:val="28"/>
          <w:lang w:eastAsia="zh-CN"/>
        </w:rPr>
        <w:t>指数。可持续发展在汉高有着悠久的传统，公司确立有明晰的可持续发展战略和具体目标。成立于</w:t>
      </w:r>
      <w:r w:rsidRPr="007B24F3">
        <w:rPr>
          <w:rStyle w:val="AboutandContactBody"/>
          <w:rFonts w:asciiTheme="majorHAnsi" w:hAnsiTheme="majorHAnsi" w:cstheme="majorHAnsi"/>
          <w:sz w:val="20"/>
          <w:szCs w:val="28"/>
          <w:lang w:eastAsia="zh-CN"/>
        </w:rPr>
        <w:t>1876</w:t>
      </w:r>
      <w:r w:rsidRPr="007B24F3">
        <w:rPr>
          <w:rStyle w:val="AboutandContactBody"/>
          <w:rFonts w:asciiTheme="majorHAnsi" w:hAnsiTheme="majorHAnsi" w:cstheme="majorHAnsi"/>
          <w:sz w:val="20"/>
          <w:szCs w:val="28"/>
          <w:lang w:eastAsia="zh-CN"/>
        </w:rPr>
        <w:t>年，汉高如今在全球范围内约有</w:t>
      </w:r>
      <w:r w:rsidRPr="007B24F3">
        <w:rPr>
          <w:rStyle w:val="AboutandContactBody"/>
          <w:rFonts w:asciiTheme="majorHAnsi" w:hAnsiTheme="majorHAnsi" w:cstheme="majorHAnsi"/>
          <w:sz w:val="20"/>
          <w:szCs w:val="28"/>
          <w:lang w:eastAsia="zh-CN"/>
        </w:rPr>
        <w:t>4.8</w:t>
      </w:r>
      <w:r w:rsidRPr="007B24F3">
        <w:rPr>
          <w:rStyle w:val="AboutandContactBody"/>
          <w:rFonts w:asciiTheme="majorHAnsi" w:hAnsiTheme="majorHAnsi" w:cstheme="majorHAnsi"/>
          <w:sz w:val="20"/>
          <w:szCs w:val="28"/>
          <w:lang w:eastAsia="zh-CN"/>
        </w:rPr>
        <w:t>万名员工，在强大的企业文化、共同的价值观与企业目标</w:t>
      </w:r>
      <w:r w:rsidRPr="007B24F3">
        <w:rPr>
          <w:rStyle w:val="AboutandContactBody"/>
          <w:rFonts w:asciiTheme="majorHAnsi" w:hAnsiTheme="majorHAnsi" w:cstheme="majorHAnsi"/>
          <w:sz w:val="20"/>
          <w:szCs w:val="28"/>
          <w:lang w:eastAsia="zh-CN"/>
        </w:rPr>
        <w:t>“Pioneers at heart for the good of generations”</w:t>
      </w:r>
      <w:r w:rsidRPr="007B24F3">
        <w:rPr>
          <w:rStyle w:val="AboutandContactBody"/>
          <w:rFonts w:asciiTheme="majorHAnsi" w:hAnsiTheme="majorHAnsi" w:cstheme="majorHAnsi"/>
          <w:sz w:val="20"/>
          <w:szCs w:val="28"/>
          <w:lang w:eastAsia="zh-CN"/>
        </w:rPr>
        <w:t>的引领下，融合为一支多元化的团队。更多资讯，敬请访问</w:t>
      </w:r>
      <w:r w:rsidRPr="007B24F3">
        <w:rPr>
          <w:rStyle w:val="AboutandContactBody"/>
          <w:rFonts w:asciiTheme="majorHAnsi" w:hAnsiTheme="majorHAnsi" w:cstheme="majorHAnsi"/>
          <w:sz w:val="20"/>
          <w:szCs w:val="28"/>
          <w:lang w:eastAsia="zh-CN"/>
        </w:rPr>
        <w:t xml:space="preserve"> </w:t>
      </w:r>
      <w:hyperlink r:id="rId12" w:history="1">
        <w:r w:rsidR="00FD475D" w:rsidRPr="007B24F3">
          <w:rPr>
            <w:rStyle w:val="Hyperlink"/>
            <w:rFonts w:asciiTheme="majorHAnsi" w:hAnsiTheme="majorHAnsi" w:cstheme="majorHAnsi"/>
            <w:sz w:val="20"/>
            <w:szCs w:val="20"/>
            <w:lang w:eastAsia="zh-CN"/>
          </w:rPr>
          <w:t>www.henkel.com</w:t>
        </w:r>
      </w:hyperlink>
      <w:r w:rsidRPr="007B24F3">
        <w:rPr>
          <w:rStyle w:val="AboutandContactBody"/>
          <w:rFonts w:asciiTheme="majorHAnsi" w:hAnsiTheme="majorHAnsi" w:cstheme="majorHAnsi"/>
          <w:sz w:val="20"/>
          <w:szCs w:val="28"/>
          <w:lang w:eastAsia="zh-CN"/>
        </w:rPr>
        <w:t xml:space="preserve"> </w:t>
      </w:r>
    </w:p>
    <w:p w14:paraId="67832DDF" w14:textId="77777777" w:rsidR="00FD475D" w:rsidRPr="007B24F3" w:rsidRDefault="00FD475D">
      <w:pPr>
        <w:rPr>
          <w:rStyle w:val="AboutandContactHeadline"/>
          <w:rFonts w:asciiTheme="majorHAnsi" w:hAnsiTheme="majorHAnsi" w:cstheme="majorHAnsi"/>
          <w:sz w:val="20"/>
          <w:szCs w:val="28"/>
          <w:lang w:eastAsia="zh-TW"/>
        </w:rPr>
      </w:pPr>
    </w:p>
    <w:p w14:paraId="4AFB1879" w14:textId="77777777" w:rsidR="00A63C5F" w:rsidRPr="007B24F3" w:rsidRDefault="00A63C5F" w:rsidP="00A63C5F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7B24F3">
        <w:rPr>
          <w:rStyle w:val="normaltextrun"/>
          <w:rFonts w:asciiTheme="majorHAnsi" w:hAnsiTheme="majorHAnsi" w:cstheme="majorHAnsi"/>
          <w:b/>
          <w:bCs/>
          <w:sz w:val="20"/>
          <w:szCs w:val="20"/>
        </w:rPr>
        <w:t>媒体联系人</w:t>
      </w:r>
      <w:r w:rsidRPr="007B24F3">
        <w:rPr>
          <w:rStyle w:val="eop"/>
          <w:rFonts w:asciiTheme="majorHAnsi" w:hAnsiTheme="majorHAnsi" w:cstheme="majorHAnsi"/>
          <w:sz w:val="20"/>
          <w:szCs w:val="20"/>
        </w:rPr>
        <w:t> </w:t>
      </w:r>
    </w:p>
    <w:p w14:paraId="1DE6AC88" w14:textId="77777777" w:rsidR="00A63C5F" w:rsidRPr="007B24F3" w:rsidRDefault="00A63C5F" w:rsidP="00A63C5F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7B24F3">
        <w:rPr>
          <w:rStyle w:val="eop"/>
          <w:rFonts w:asciiTheme="majorHAnsi" w:hAnsiTheme="majorHAnsi" w:cstheme="majorHAnsi"/>
          <w:sz w:val="20"/>
          <w:szCs w:val="20"/>
        </w:rPr>
        <w:t> </w:t>
      </w:r>
    </w:p>
    <w:p w14:paraId="09E5BED0" w14:textId="7ADF1D28" w:rsidR="00A63C5F" w:rsidRPr="007B24F3" w:rsidRDefault="00A63C5F" w:rsidP="00A63C5F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7B24F3">
        <w:rPr>
          <w:rStyle w:val="normaltextrun"/>
          <w:rFonts w:asciiTheme="majorHAnsi" w:hAnsiTheme="majorHAnsi" w:cstheme="majorHAnsi"/>
          <w:sz w:val="20"/>
          <w:szCs w:val="20"/>
        </w:rPr>
        <w:t>姓名</w:t>
      </w:r>
      <w:r w:rsidR="00FE507C">
        <w:rPr>
          <w:rStyle w:val="normaltextrun"/>
          <w:rFonts w:asciiTheme="majorHAnsi" w:hAnsiTheme="majorHAnsi" w:cstheme="majorHAnsi" w:hint="eastAsia"/>
          <w:sz w:val="20"/>
          <w:szCs w:val="20"/>
        </w:rPr>
        <w:t>：</w:t>
      </w:r>
      <w:r w:rsidRPr="007B24F3">
        <w:rPr>
          <w:rStyle w:val="normaltextrun"/>
          <w:rFonts w:asciiTheme="majorHAnsi" w:hAnsiTheme="majorHAnsi" w:cstheme="majorHAnsi"/>
          <w:sz w:val="20"/>
          <w:szCs w:val="20"/>
        </w:rPr>
        <w:t>Liki Qin</w:t>
      </w:r>
      <w:r w:rsidRPr="007B24F3">
        <w:rPr>
          <w:rFonts w:asciiTheme="majorHAnsi" w:hAnsiTheme="majorHAnsi" w:cstheme="majorHAnsi"/>
          <w:sz w:val="28"/>
          <w:szCs w:val="28"/>
        </w:rPr>
        <w:tab/>
      </w:r>
      <w:r w:rsidRPr="007B24F3">
        <w:rPr>
          <w:rStyle w:val="eop"/>
          <w:rFonts w:asciiTheme="majorHAnsi" w:hAnsiTheme="majorHAnsi" w:cstheme="majorHAnsi"/>
          <w:sz w:val="20"/>
          <w:szCs w:val="20"/>
        </w:rPr>
        <w:t> </w:t>
      </w:r>
    </w:p>
    <w:p w14:paraId="4DD5F213" w14:textId="77777777" w:rsidR="00A63C5F" w:rsidRPr="007B24F3" w:rsidRDefault="00A63C5F" w:rsidP="00A63C5F">
      <w:pPr>
        <w:pStyle w:val="paragraph"/>
        <w:spacing w:before="0" w:beforeAutospacing="0" w:after="0" w:afterAutospacing="0"/>
        <w:jc w:val="both"/>
        <w:textAlignment w:val="baseline"/>
        <w:rPr>
          <w:rFonts w:asciiTheme="majorHAnsi" w:hAnsiTheme="majorHAnsi" w:cstheme="majorHAnsi"/>
          <w:sz w:val="20"/>
          <w:szCs w:val="20"/>
        </w:rPr>
      </w:pPr>
      <w:r w:rsidRPr="007B24F3">
        <w:rPr>
          <w:rStyle w:val="normaltextrun"/>
          <w:rFonts w:asciiTheme="majorHAnsi" w:hAnsiTheme="majorHAnsi" w:cstheme="majorHAnsi"/>
          <w:sz w:val="20"/>
          <w:szCs w:val="20"/>
        </w:rPr>
        <w:t>电话：</w:t>
      </w:r>
      <w:r w:rsidRPr="007B24F3">
        <w:rPr>
          <w:rStyle w:val="normaltextrun"/>
          <w:rFonts w:asciiTheme="majorHAnsi" w:hAnsiTheme="majorHAnsi" w:cstheme="majorHAnsi"/>
          <w:sz w:val="20"/>
          <w:szCs w:val="20"/>
        </w:rPr>
        <w:t>+86 21 2891 4386</w:t>
      </w:r>
      <w:r w:rsidRPr="007B24F3">
        <w:rPr>
          <w:rFonts w:asciiTheme="majorHAnsi" w:hAnsiTheme="majorHAnsi" w:cstheme="majorHAnsi"/>
          <w:sz w:val="28"/>
          <w:szCs w:val="28"/>
        </w:rPr>
        <w:tab/>
      </w:r>
      <w:r w:rsidRPr="007B24F3">
        <w:rPr>
          <w:rStyle w:val="eop"/>
          <w:rFonts w:asciiTheme="majorHAnsi" w:hAnsiTheme="majorHAnsi" w:cstheme="majorHAnsi"/>
          <w:sz w:val="20"/>
          <w:szCs w:val="20"/>
        </w:rPr>
        <w:t> </w:t>
      </w:r>
    </w:p>
    <w:p w14:paraId="44397E13" w14:textId="4B2FE08D" w:rsidR="00FD475D" w:rsidRPr="007B24F3" w:rsidRDefault="00A63C5F" w:rsidP="003D5E2D">
      <w:pPr>
        <w:pStyle w:val="paragraph"/>
        <w:spacing w:before="0" w:beforeAutospacing="0" w:after="0" w:afterAutospacing="0"/>
        <w:jc w:val="both"/>
        <w:textAlignment w:val="baseline"/>
        <w:rPr>
          <w:rStyle w:val="AboutandContactBody"/>
          <w:rFonts w:asciiTheme="majorHAnsi" w:hAnsiTheme="majorHAnsi" w:cstheme="majorHAnsi"/>
          <w:sz w:val="20"/>
          <w:szCs w:val="28"/>
        </w:rPr>
      </w:pPr>
      <w:r w:rsidRPr="007B24F3">
        <w:rPr>
          <w:rStyle w:val="normaltextrun"/>
          <w:rFonts w:asciiTheme="majorHAnsi" w:hAnsiTheme="majorHAnsi" w:cstheme="majorHAnsi"/>
          <w:sz w:val="20"/>
          <w:szCs w:val="20"/>
        </w:rPr>
        <w:t>邮箱：</w:t>
      </w:r>
      <w:r w:rsidRPr="007B24F3">
        <w:rPr>
          <w:rStyle w:val="normaltextrun"/>
          <w:rFonts w:asciiTheme="majorHAnsi" w:hAnsiTheme="majorHAnsi" w:cstheme="majorHAnsi"/>
          <w:sz w:val="20"/>
          <w:szCs w:val="20"/>
        </w:rPr>
        <w:t>liki.qin@henkel.com</w:t>
      </w:r>
      <w:r w:rsidRPr="007B24F3">
        <w:rPr>
          <w:rStyle w:val="eop"/>
          <w:rFonts w:asciiTheme="majorHAnsi" w:hAnsiTheme="majorHAnsi" w:cstheme="majorHAnsi"/>
          <w:sz w:val="20"/>
          <w:szCs w:val="20"/>
        </w:rPr>
        <w:t> </w:t>
      </w:r>
    </w:p>
    <w:sectPr w:rsidR="00FD475D" w:rsidRPr="007B24F3">
      <w:headerReference w:type="even" r:id="rId13"/>
      <w:footerReference w:type="default" r:id="rId14"/>
      <w:headerReference w:type="first" r:id="rId15"/>
      <w:footerReference w:type="first" r:id="rId16"/>
      <w:pgSz w:w="11907" w:h="16840"/>
      <w:pgMar w:top="1944" w:right="1411" w:bottom="1702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39260" w14:textId="77777777" w:rsidR="00E842E3" w:rsidRDefault="00E842E3">
      <w:pPr>
        <w:spacing w:line="240" w:lineRule="auto"/>
      </w:pPr>
      <w:r>
        <w:separator/>
      </w:r>
    </w:p>
  </w:endnote>
  <w:endnote w:type="continuationSeparator" w:id="0">
    <w:p w14:paraId="2B7D32EF" w14:textId="77777777" w:rsidR="00E842E3" w:rsidRDefault="00E842E3">
      <w:pPr>
        <w:spacing w:line="240" w:lineRule="auto"/>
      </w:pPr>
      <w:r>
        <w:continuationSeparator/>
      </w:r>
    </w:p>
  </w:endnote>
  <w:endnote w:type="continuationNotice" w:id="1">
    <w:p w14:paraId="1682ACB7" w14:textId="77777777" w:rsidR="00E842E3" w:rsidRDefault="00E842E3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">
    <w:altName w:val="KaiT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64A6E5" w14:textId="77777777" w:rsidR="00FD475D" w:rsidRDefault="00E43A19">
    <w:pPr>
      <w:pStyle w:val="Footer"/>
      <w:tabs>
        <w:tab w:val="clear" w:pos="7083"/>
        <w:tab w:val="clear" w:pos="8640"/>
        <w:tab w:val="right" w:pos="9071"/>
      </w:tabs>
      <w:jc w:val="both"/>
    </w:pP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t>2</w:t>
    </w:r>
    <w:r>
      <w:fldChar w:fldCharType="end"/>
    </w:r>
    <w:r>
      <w:t>/</w:t>
    </w:r>
    <w:fldSimple w:instr="NUMPAGES  \* Arabic  \* MERGEFORMAT">
      <w:r w:rsidR="00FD475D"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9FA59" w14:textId="77777777" w:rsidR="00FD475D" w:rsidRDefault="00E43A19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t>1</w:t>
    </w:r>
    <w:r>
      <w:fldChar w:fldCharType="end"/>
    </w:r>
    <w:r>
      <w:t>/</w:t>
    </w:r>
    <w:fldSimple w:instr="NUMPAGES  \* Arabic  \* MERGEFORMAT">
      <w:r w:rsidR="00FD475D"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03681A" w14:textId="77777777" w:rsidR="00E842E3" w:rsidRDefault="00E842E3">
      <w:r>
        <w:separator/>
      </w:r>
    </w:p>
  </w:footnote>
  <w:footnote w:type="continuationSeparator" w:id="0">
    <w:p w14:paraId="707D275E" w14:textId="77777777" w:rsidR="00E842E3" w:rsidRDefault="00E842E3">
      <w:r>
        <w:continuationSeparator/>
      </w:r>
    </w:p>
  </w:footnote>
  <w:footnote w:type="continuationNotice" w:id="1">
    <w:p w14:paraId="4B270126" w14:textId="77777777" w:rsidR="00E842E3" w:rsidRDefault="00E842E3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994014" w14:textId="77777777" w:rsidR="00FD475D" w:rsidRDefault="00FD475D">
    <w:pPr>
      <w:pStyle w:val="Header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AD6576" w14:textId="5534A735" w:rsidR="00FD475D" w:rsidRDefault="00E43A19">
    <w:pPr>
      <w:pStyle w:val="Header"/>
    </w:pPr>
    <w:r>
      <w:rPr>
        <w:noProof/>
      </w:rPr>
      <w:drawing>
        <wp:anchor distT="0" distB="0" distL="114300" distR="114300" simplePos="0" relativeHeight="251658241" behindDoc="0" locked="1" layoutInCell="1" allowOverlap="1" wp14:anchorId="3653C6A5" wp14:editId="46F88647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010922102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0922102" name="Grafi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7441F92" wp14:editId="1B7BEC59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uppieren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782DDB7" id="Gruppieren 2" o:spid="_x0000_s1026" style="position:absolute;margin-left:14.2pt;margin-top:297.7pt;width:14.15pt;height:297.65pt;z-index:251658240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1uA0wAAAANoAAAAPAAAAZHJzL2Rvd25yZXYueG1sRI/BasMw&#10;EETvhf6D2EJvjdwU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hNbgNMAAAADaAAAADwAAAAAA&#10;AAAAAAAAAAAHAgAAZHJzL2Rvd25yZXYueG1sUEsFBgAAAAADAAMAtwAAAPQCAAAAAA==&#10;" stroked="f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3hAwAAAANoAAAAPAAAAZHJzL2Rvd25yZXYueG1sRI/BasMw&#10;EETvhf6D2EJvjdxQQu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Cz94QMAAAADaAAAADwAAAAAA&#10;AAAAAAAAAAAHAgAAZHJzL2Rvd25yZXYueG1sUEsFBgAAAAADAAMAtwAAAPQCAAAAAA==&#10;" stroked="f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" stroked="f"/>
              <w10:wrap anchorx="page" anchory="page"/>
            </v:group>
          </w:pict>
        </mc:Fallback>
      </mc:AlternateContent>
    </w:r>
    <w:r w:rsidR="00354F8E">
      <w:rPr>
        <w:rFonts w:hint="eastAsia"/>
        <w:lang w:eastAsia="zh-CN"/>
      </w:rPr>
      <w:t>新闻稿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56AA1"/>
    <w:multiLevelType w:val="hybridMultilevel"/>
    <w:tmpl w:val="02B654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CF4270"/>
    <w:multiLevelType w:val="multilevel"/>
    <w:tmpl w:val="07CF4270"/>
    <w:lvl w:ilvl="0">
      <w:start w:val="1"/>
      <w:numFmt w:val="bullet"/>
      <w:pStyle w:val="NumBullet"/>
      <w:lvlText w:val="•"/>
      <w:lvlJc w:val="left"/>
      <w:pPr>
        <w:tabs>
          <w:tab w:val="left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Arial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Arial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Arial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EA60C1"/>
    <w:multiLevelType w:val="hybridMultilevel"/>
    <w:tmpl w:val="2A323D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BB5F89"/>
    <w:multiLevelType w:val="hybridMultilevel"/>
    <w:tmpl w:val="CB087BD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F37035"/>
    <w:multiLevelType w:val="hybridMultilevel"/>
    <w:tmpl w:val="14EA9D8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b/>
        <w:color w:val="E1000F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A06DD5"/>
    <w:multiLevelType w:val="hybridMultilevel"/>
    <w:tmpl w:val="3F0C18EA"/>
    <w:lvl w:ilvl="0" w:tplc="63FC2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6" w15:restartNumberingAfterBreak="0">
    <w:nsid w:val="32080794"/>
    <w:multiLevelType w:val="hybridMultilevel"/>
    <w:tmpl w:val="3AC27068"/>
    <w:lvl w:ilvl="0" w:tplc="217CEF86">
      <w:numFmt w:val="bullet"/>
      <w:lvlText w:val="-"/>
      <w:lvlJc w:val="left"/>
      <w:pPr>
        <w:ind w:left="720" w:hanging="360"/>
      </w:pPr>
      <w:rPr>
        <w:rFonts w:ascii="Segoe UI" w:eastAsia="宋体" w:hAnsi="Segoe UI" w:cs="Segoe U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756F7"/>
    <w:multiLevelType w:val="multilevel"/>
    <w:tmpl w:val="571756F7"/>
    <w:lvl w:ilvl="0">
      <w:start w:val="1"/>
      <w:numFmt w:val="bullet"/>
      <w:lvlText w:val=""/>
      <w:lvlJc w:val="left"/>
      <w:pPr>
        <w:ind w:left="440" w:hanging="44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5181C8F"/>
    <w:multiLevelType w:val="multilevel"/>
    <w:tmpl w:val="65181C8F"/>
    <w:lvl w:ilvl="0">
      <w:start w:val="3"/>
      <w:numFmt w:val="bullet"/>
      <w:lvlText w:val="-"/>
      <w:lvlJc w:val="left"/>
      <w:pPr>
        <w:ind w:left="800" w:hanging="360"/>
      </w:pPr>
      <w:rPr>
        <w:rFonts w:ascii="宋体" w:eastAsia="宋体" w:hAnsi="宋体" w:cs="楷体" w:hint="eastAsia"/>
      </w:rPr>
    </w:lvl>
    <w:lvl w:ilvl="1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9" w15:restartNumberingAfterBreak="0">
    <w:nsid w:val="689D19BF"/>
    <w:multiLevelType w:val="hybridMultilevel"/>
    <w:tmpl w:val="E7429432"/>
    <w:lvl w:ilvl="0" w:tplc="04090001">
      <w:start w:val="1"/>
      <w:numFmt w:val="bullet"/>
      <w:lvlText w:val=""/>
      <w:lvlJc w:val="left"/>
      <w:pPr>
        <w:ind w:left="1520" w:hanging="44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96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4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8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6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0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40"/>
      </w:pPr>
      <w:rPr>
        <w:rFonts w:ascii="Wingdings" w:hAnsi="Wingdings" w:hint="default"/>
      </w:rPr>
    </w:lvl>
  </w:abstractNum>
  <w:num w:numId="1" w16cid:durableId="536159326">
    <w:abstractNumId w:val="1"/>
  </w:num>
  <w:num w:numId="2" w16cid:durableId="380174396">
    <w:abstractNumId w:val="8"/>
  </w:num>
  <w:num w:numId="3" w16cid:durableId="1329214463">
    <w:abstractNumId w:val="7"/>
  </w:num>
  <w:num w:numId="4" w16cid:durableId="1779520668">
    <w:abstractNumId w:val="5"/>
  </w:num>
  <w:num w:numId="5" w16cid:durableId="410464832">
    <w:abstractNumId w:val="6"/>
  </w:num>
  <w:num w:numId="6" w16cid:durableId="1279993635">
    <w:abstractNumId w:val="3"/>
  </w:num>
  <w:num w:numId="7" w16cid:durableId="1888878754">
    <w:abstractNumId w:val="0"/>
  </w:num>
  <w:num w:numId="8" w16cid:durableId="459032026">
    <w:abstractNumId w:val="2"/>
  </w:num>
  <w:num w:numId="9" w16cid:durableId="934627231">
    <w:abstractNumId w:val="9"/>
  </w:num>
  <w:num w:numId="10" w16cid:durableId="175199763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51C"/>
    <w:rsid w:val="00000839"/>
    <w:rsid w:val="00002AA4"/>
    <w:rsid w:val="00005267"/>
    <w:rsid w:val="00006346"/>
    <w:rsid w:val="00012DD9"/>
    <w:rsid w:val="00020E38"/>
    <w:rsid w:val="00021C67"/>
    <w:rsid w:val="00022BC5"/>
    <w:rsid w:val="00030557"/>
    <w:rsid w:val="00030F51"/>
    <w:rsid w:val="00035A84"/>
    <w:rsid w:val="00040CC9"/>
    <w:rsid w:val="00044312"/>
    <w:rsid w:val="00047545"/>
    <w:rsid w:val="00050ACB"/>
    <w:rsid w:val="00051E86"/>
    <w:rsid w:val="00052D59"/>
    <w:rsid w:val="00055964"/>
    <w:rsid w:val="000575F9"/>
    <w:rsid w:val="00060DA3"/>
    <w:rsid w:val="000618FC"/>
    <w:rsid w:val="0006344D"/>
    <w:rsid w:val="00067071"/>
    <w:rsid w:val="000722E8"/>
    <w:rsid w:val="00075968"/>
    <w:rsid w:val="00076D1F"/>
    <w:rsid w:val="00080D10"/>
    <w:rsid w:val="0008357F"/>
    <w:rsid w:val="000B5CF7"/>
    <w:rsid w:val="000B695A"/>
    <w:rsid w:val="000C210A"/>
    <w:rsid w:val="000C56DD"/>
    <w:rsid w:val="000D06C1"/>
    <w:rsid w:val="000D1672"/>
    <w:rsid w:val="000D5B02"/>
    <w:rsid w:val="000E2F62"/>
    <w:rsid w:val="000E38ED"/>
    <w:rsid w:val="000E3E7E"/>
    <w:rsid w:val="000E67C9"/>
    <w:rsid w:val="000E7F24"/>
    <w:rsid w:val="000F03BE"/>
    <w:rsid w:val="000F0533"/>
    <w:rsid w:val="000F1757"/>
    <w:rsid w:val="000F225B"/>
    <w:rsid w:val="000F7FAF"/>
    <w:rsid w:val="00101B7B"/>
    <w:rsid w:val="00105975"/>
    <w:rsid w:val="001069EB"/>
    <w:rsid w:val="00111F4D"/>
    <w:rsid w:val="00112A28"/>
    <w:rsid w:val="00115230"/>
    <w:rsid w:val="00115B5F"/>
    <w:rsid w:val="001162B4"/>
    <w:rsid w:val="001206DC"/>
    <w:rsid w:val="00122CBC"/>
    <w:rsid w:val="0012385E"/>
    <w:rsid w:val="0012434C"/>
    <w:rsid w:val="00126D4A"/>
    <w:rsid w:val="001329F5"/>
    <w:rsid w:val="00132D3F"/>
    <w:rsid w:val="00132DA9"/>
    <w:rsid w:val="0013305B"/>
    <w:rsid w:val="00133B99"/>
    <w:rsid w:val="001443BD"/>
    <w:rsid w:val="0015035B"/>
    <w:rsid w:val="001577E9"/>
    <w:rsid w:val="0016138C"/>
    <w:rsid w:val="001631E3"/>
    <w:rsid w:val="001631FC"/>
    <w:rsid w:val="00164CF0"/>
    <w:rsid w:val="001731CE"/>
    <w:rsid w:val="00173CE3"/>
    <w:rsid w:val="00176F9D"/>
    <w:rsid w:val="001B02B0"/>
    <w:rsid w:val="001B310F"/>
    <w:rsid w:val="001B78A6"/>
    <w:rsid w:val="001B7C20"/>
    <w:rsid w:val="001C0B32"/>
    <w:rsid w:val="001C2A1F"/>
    <w:rsid w:val="001C4BE1"/>
    <w:rsid w:val="001D7ADF"/>
    <w:rsid w:val="001E0F71"/>
    <w:rsid w:val="001E40B0"/>
    <w:rsid w:val="001E6D05"/>
    <w:rsid w:val="001E7150"/>
    <w:rsid w:val="001E7C28"/>
    <w:rsid w:val="001F1BDF"/>
    <w:rsid w:val="001F55AF"/>
    <w:rsid w:val="001F7110"/>
    <w:rsid w:val="001F7E96"/>
    <w:rsid w:val="00202284"/>
    <w:rsid w:val="00203637"/>
    <w:rsid w:val="002058CB"/>
    <w:rsid w:val="00212488"/>
    <w:rsid w:val="002148E1"/>
    <w:rsid w:val="00220628"/>
    <w:rsid w:val="002304D2"/>
    <w:rsid w:val="00234ABD"/>
    <w:rsid w:val="00236E2A"/>
    <w:rsid w:val="00237F62"/>
    <w:rsid w:val="0024586A"/>
    <w:rsid w:val="002460C1"/>
    <w:rsid w:val="00250559"/>
    <w:rsid w:val="00251CB5"/>
    <w:rsid w:val="00256F0C"/>
    <w:rsid w:val="00262C05"/>
    <w:rsid w:val="00263542"/>
    <w:rsid w:val="002658ED"/>
    <w:rsid w:val="0027607A"/>
    <w:rsid w:val="00281D14"/>
    <w:rsid w:val="00282C13"/>
    <w:rsid w:val="00283762"/>
    <w:rsid w:val="00297121"/>
    <w:rsid w:val="002A0DF7"/>
    <w:rsid w:val="002A2975"/>
    <w:rsid w:val="002A3848"/>
    <w:rsid w:val="002A60E0"/>
    <w:rsid w:val="002B6F30"/>
    <w:rsid w:val="002C1344"/>
    <w:rsid w:val="002C252E"/>
    <w:rsid w:val="002C5915"/>
    <w:rsid w:val="002C6773"/>
    <w:rsid w:val="002D2A3D"/>
    <w:rsid w:val="002E0B17"/>
    <w:rsid w:val="002E4FFB"/>
    <w:rsid w:val="002E7DED"/>
    <w:rsid w:val="002F7E11"/>
    <w:rsid w:val="003004B0"/>
    <w:rsid w:val="0030097B"/>
    <w:rsid w:val="00304087"/>
    <w:rsid w:val="00310ACD"/>
    <w:rsid w:val="00310E3D"/>
    <w:rsid w:val="0031379F"/>
    <w:rsid w:val="00316637"/>
    <w:rsid w:val="00316F5B"/>
    <w:rsid w:val="00320A26"/>
    <w:rsid w:val="00321344"/>
    <w:rsid w:val="003224BE"/>
    <w:rsid w:val="0032476A"/>
    <w:rsid w:val="00333033"/>
    <w:rsid w:val="0033451C"/>
    <w:rsid w:val="00334FB6"/>
    <w:rsid w:val="00336854"/>
    <w:rsid w:val="0034015C"/>
    <w:rsid w:val="00341406"/>
    <w:rsid w:val="003442F4"/>
    <w:rsid w:val="003524AA"/>
    <w:rsid w:val="00352919"/>
    <w:rsid w:val="00353705"/>
    <w:rsid w:val="0035483E"/>
    <w:rsid w:val="00354F8E"/>
    <w:rsid w:val="003562E8"/>
    <w:rsid w:val="0036357D"/>
    <w:rsid w:val="003649BC"/>
    <w:rsid w:val="00365E44"/>
    <w:rsid w:val="00367AA1"/>
    <w:rsid w:val="003718F6"/>
    <w:rsid w:val="00372E36"/>
    <w:rsid w:val="003735A9"/>
    <w:rsid w:val="00376EE9"/>
    <w:rsid w:val="00377CBB"/>
    <w:rsid w:val="003824F5"/>
    <w:rsid w:val="00383A17"/>
    <w:rsid w:val="00385185"/>
    <w:rsid w:val="003877B6"/>
    <w:rsid w:val="00393887"/>
    <w:rsid w:val="0039472C"/>
    <w:rsid w:val="00394C6B"/>
    <w:rsid w:val="00396829"/>
    <w:rsid w:val="003A1E1B"/>
    <w:rsid w:val="003A379C"/>
    <w:rsid w:val="003A4E62"/>
    <w:rsid w:val="003A5C9C"/>
    <w:rsid w:val="003B1069"/>
    <w:rsid w:val="003B390A"/>
    <w:rsid w:val="003C0777"/>
    <w:rsid w:val="003C15DE"/>
    <w:rsid w:val="003C4A3F"/>
    <w:rsid w:val="003C4EB2"/>
    <w:rsid w:val="003D1528"/>
    <w:rsid w:val="003D5E2D"/>
    <w:rsid w:val="003E1F94"/>
    <w:rsid w:val="003E3BAB"/>
    <w:rsid w:val="003F1AF3"/>
    <w:rsid w:val="003F4D8D"/>
    <w:rsid w:val="003F66FD"/>
    <w:rsid w:val="00400068"/>
    <w:rsid w:val="004121B9"/>
    <w:rsid w:val="00416989"/>
    <w:rsid w:val="00421556"/>
    <w:rsid w:val="00424103"/>
    <w:rsid w:val="00426564"/>
    <w:rsid w:val="00427258"/>
    <w:rsid w:val="0042747B"/>
    <w:rsid w:val="00427558"/>
    <w:rsid w:val="004313E7"/>
    <w:rsid w:val="004320B4"/>
    <w:rsid w:val="004329BD"/>
    <w:rsid w:val="00433E07"/>
    <w:rsid w:val="0044763B"/>
    <w:rsid w:val="00451F34"/>
    <w:rsid w:val="004629B3"/>
    <w:rsid w:val="0046376E"/>
    <w:rsid w:val="0046690F"/>
    <w:rsid w:val="00472FEC"/>
    <w:rsid w:val="00485276"/>
    <w:rsid w:val="004871F8"/>
    <w:rsid w:val="00490A03"/>
    <w:rsid w:val="00493327"/>
    <w:rsid w:val="00494C38"/>
    <w:rsid w:val="00494DBE"/>
    <w:rsid w:val="00495CE6"/>
    <w:rsid w:val="004A0D91"/>
    <w:rsid w:val="004A323C"/>
    <w:rsid w:val="004B54E8"/>
    <w:rsid w:val="004C1D63"/>
    <w:rsid w:val="004C3321"/>
    <w:rsid w:val="004C4FEB"/>
    <w:rsid w:val="004C6B79"/>
    <w:rsid w:val="004D059B"/>
    <w:rsid w:val="004D0DEF"/>
    <w:rsid w:val="004D4CB6"/>
    <w:rsid w:val="004D5C79"/>
    <w:rsid w:val="004E0870"/>
    <w:rsid w:val="004E172E"/>
    <w:rsid w:val="004E3341"/>
    <w:rsid w:val="004F10C1"/>
    <w:rsid w:val="004F5874"/>
    <w:rsid w:val="00502E62"/>
    <w:rsid w:val="005042A8"/>
    <w:rsid w:val="00504452"/>
    <w:rsid w:val="00505AD1"/>
    <w:rsid w:val="00506B8A"/>
    <w:rsid w:val="00514C6E"/>
    <w:rsid w:val="0052212B"/>
    <w:rsid w:val="0052622C"/>
    <w:rsid w:val="00531B98"/>
    <w:rsid w:val="00534B46"/>
    <w:rsid w:val="00540358"/>
    <w:rsid w:val="00540D47"/>
    <w:rsid w:val="005412FE"/>
    <w:rsid w:val="0054350F"/>
    <w:rsid w:val="00545221"/>
    <w:rsid w:val="005474CF"/>
    <w:rsid w:val="005507A8"/>
    <w:rsid w:val="00550864"/>
    <w:rsid w:val="0055571E"/>
    <w:rsid w:val="00556F67"/>
    <w:rsid w:val="0056693F"/>
    <w:rsid w:val="005833F0"/>
    <w:rsid w:val="00586CAF"/>
    <w:rsid w:val="005873E9"/>
    <w:rsid w:val="00590ED6"/>
    <w:rsid w:val="00591180"/>
    <w:rsid w:val="00596CED"/>
    <w:rsid w:val="0059722C"/>
    <w:rsid w:val="00597D07"/>
    <w:rsid w:val="005A3846"/>
    <w:rsid w:val="005A3FD3"/>
    <w:rsid w:val="005A7602"/>
    <w:rsid w:val="005B0E19"/>
    <w:rsid w:val="005B1F0C"/>
    <w:rsid w:val="005B6A58"/>
    <w:rsid w:val="005C0651"/>
    <w:rsid w:val="005C6D0B"/>
    <w:rsid w:val="005C7112"/>
    <w:rsid w:val="005D0561"/>
    <w:rsid w:val="005D0AD9"/>
    <w:rsid w:val="005D22F6"/>
    <w:rsid w:val="005D4F3D"/>
    <w:rsid w:val="005D6686"/>
    <w:rsid w:val="005D77F2"/>
    <w:rsid w:val="005E04C0"/>
    <w:rsid w:val="005E0C30"/>
    <w:rsid w:val="005E3D03"/>
    <w:rsid w:val="005E5653"/>
    <w:rsid w:val="005E69D9"/>
    <w:rsid w:val="005F27F4"/>
    <w:rsid w:val="005F3239"/>
    <w:rsid w:val="005F6567"/>
    <w:rsid w:val="00607256"/>
    <w:rsid w:val="006100CE"/>
    <w:rsid w:val="00612050"/>
    <w:rsid w:val="0061207E"/>
    <w:rsid w:val="006144B1"/>
    <w:rsid w:val="00620AC6"/>
    <w:rsid w:val="006335F1"/>
    <w:rsid w:val="006345B6"/>
    <w:rsid w:val="00635712"/>
    <w:rsid w:val="0064033D"/>
    <w:rsid w:val="00643D8A"/>
    <w:rsid w:val="006507A0"/>
    <w:rsid w:val="006513EB"/>
    <w:rsid w:val="00652229"/>
    <w:rsid w:val="00652793"/>
    <w:rsid w:val="00652D7A"/>
    <w:rsid w:val="006626CA"/>
    <w:rsid w:val="00663487"/>
    <w:rsid w:val="006657A9"/>
    <w:rsid w:val="00667F4F"/>
    <w:rsid w:val="00672382"/>
    <w:rsid w:val="00673BB6"/>
    <w:rsid w:val="00682643"/>
    <w:rsid w:val="00682EB9"/>
    <w:rsid w:val="0068441A"/>
    <w:rsid w:val="00690B19"/>
    <w:rsid w:val="006962A7"/>
    <w:rsid w:val="006A0A3C"/>
    <w:rsid w:val="006A2B13"/>
    <w:rsid w:val="006A2DC7"/>
    <w:rsid w:val="006A769F"/>
    <w:rsid w:val="006A79F0"/>
    <w:rsid w:val="006B4373"/>
    <w:rsid w:val="006B47EE"/>
    <w:rsid w:val="006B499F"/>
    <w:rsid w:val="006B6458"/>
    <w:rsid w:val="006C0CF7"/>
    <w:rsid w:val="006C30F5"/>
    <w:rsid w:val="006C33BA"/>
    <w:rsid w:val="006C7018"/>
    <w:rsid w:val="006D4996"/>
    <w:rsid w:val="006D54AB"/>
    <w:rsid w:val="006D5C8F"/>
    <w:rsid w:val="006E1485"/>
    <w:rsid w:val="006E3006"/>
    <w:rsid w:val="006E5032"/>
    <w:rsid w:val="006E5BDA"/>
    <w:rsid w:val="006F0FC7"/>
    <w:rsid w:val="006F2B21"/>
    <w:rsid w:val="006F39A9"/>
    <w:rsid w:val="006F670F"/>
    <w:rsid w:val="00703272"/>
    <w:rsid w:val="0070733C"/>
    <w:rsid w:val="0071011F"/>
    <w:rsid w:val="00710C5D"/>
    <w:rsid w:val="00711318"/>
    <w:rsid w:val="0071348C"/>
    <w:rsid w:val="00715CAD"/>
    <w:rsid w:val="00717018"/>
    <w:rsid w:val="00717273"/>
    <w:rsid w:val="00720FD4"/>
    <w:rsid w:val="00724AF2"/>
    <w:rsid w:val="00724D07"/>
    <w:rsid w:val="00727D53"/>
    <w:rsid w:val="0073096C"/>
    <w:rsid w:val="0073165B"/>
    <w:rsid w:val="00733FE2"/>
    <w:rsid w:val="00734034"/>
    <w:rsid w:val="00735BC3"/>
    <w:rsid w:val="00742398"/>
    <w:rsid w:val="00742D79"/>
    <w:rsid w:val="007447E3"/>
    <w:rsid w:val="00745581"/>
    <w:rsid w:val="007507B5"/>
    <w:rsid w:val="0075091D"/>
    <w:rsid w:val="00753A24"/>
    <w:rsid w:val="007556A3"/>
    <w:rsid w:val="00757828"/>
    <w:rsid w:val="00762FB5"/>
    <w:rsid w:val="00763E56"/>
    <w:rsid w:val="00763FA4"/>
    <w:rsid w:val="00772188"/>
    <w:rsid w:val="00773BC3"/>
    <w:rsid w:val="00775050"/>
    <w:rsid w:val="007813D0"/>
    <w:rsid w:val="00785993"/>
    <w:rsid w:val="007866E2"/>
    <w:rsid w:val="00786BA3"/>
    <w:rsid w:val="0079169A"/>
    <w:rsid w:val="0079202F"/>
    <w:rsid w:val="00792D7C"/>
    <w:rsid w:val="00792F6F"/>
    <w:rsid w:val="00794C1F"/>
    <w:rsid w:val="00795AF2"/>
    <w:rsid w:val="00796C5C"/>
    <w:rsid w:val="007A2AAD"/>
    <w:rsid w:val="007A4432"/>
    <w:rsid w:val="007A5684"/>
    <w:rsid w:val="007A5F52"/>
    <w:rsid w:val="007A784E"/>
    <w:rsid w:val="007B24F3"/>
    <w:rsid w:val="007B499C"/>
    <w:rsid w:val="007B4D4B"/>
    <w:rsid w:val="007B6D70"/>
    <w:rsid w:val="007C7B4C"/>
    <w:rsid w:val="007D2A02"/>
    <w:rsid w:val="007D34E9"/>
    <w:rsid w:val="007E6076"/>
    <w:rsid w:val="007E6EA1"/>
    <w:rsid w:val="007F0B3A"/>
    <w:rsid w:val="007F0F63"/>
    <w:rsid w:val="007F2B1E"/>
    <w:rsid w:val="007F442A"/>
    <w:rsid w:val="007F4F04"/>
    <w:rsid w:val="007F62B4"/>
    <w:rsid w:val="007F71E7"/>
    <w:rsid w:val="00801517"/>
    <w:rsid w:val="008035B2"/>
    <w:rsid w:val="0081389D"/>
    <w:rsid w:val="00817400"/>
    <w:rsid w:val="00817AE8"/>
    <w:rsid w:val="00817DE8"/>
    <w:rsid w:val="00817F22"/>
    <w:rsid w:val="008229F5"/>
    <w:rsid w:val="00826102"/>
    <w:rsid w:val="0082699A"/>
    <w:rsid w:val="00833CEB"/>
    <w:rsid w:val="00836A2C"/>
    <w:rsid w:val="008372D2"/>
    <w:rsid w:val="008377BC"/>
    <w:rsid w:val="00844C17"/>
    <w:rsid w:val="00847726"/>
    <w:rsid w:val="008477C2"/>
    <w:rsid w:val="0085141B"/>
    <w:rsid w:val="00852511"/>
    <w:rsid w:val="00856134"/>
    <w:rsid w:val="008614F1"/>
    <w:rsid w:val="008639B3"/>
    <w:rsid w:val="00863C1A"/>
    <w:rsid w:val="0086620E"/>
    <w:rsid w:val="008672FC"/>
    <w:rsid w:val="0087142D"/>
    <w:rsid w:val="00873956"/>
    <w:rsid w:val="00880E72"/>
    <w:rsid w:val="008825EE"/>
    <w:rsid w:val="00884191"/>
    <w:rsid w:val="0088596E"/>
    <w:rsid w:val="00892E46"/>
    <w:rsid w:val="00895EC9"/>
    <w:rsid w:val="0089796A"/>
    <w:rsid w:val="008A0509"/>
    <w:rsid w:val="008A2375"/>
    <w:rsid w:val="008C523A"/>
    <w:rsid w:val="008C7970"/>
    <w:rsid w:val="008D76C5"/>
    <w:rsid w:val="008E0AFA"/>
    <w:rsid w:val="008E2E14"/>
    <w:rsid w:val="008E52A1"/>
    <w:rsid w:val="008E75D3"/>
    <w:rsid w:val="008F125E"/>
    <w:rsid w:val="008F209C"/>
    <w:rsid w:val="008F4D25"/>
    <w:rsid w:val="008F4D2F"/>
    <w:rsid w:val="00904AFC"/>
    <w:rsid w:val="0090620F"/>
    <w:rsid w:val="00906292"/>
    <w:rsid w:val="009076AF"/>
    <w:rsid w:val="00914CE4"/>
    <w:rsid w:val="00917162"/>
    <w:rsid w:val="009251CC"/>
    <w:rsid w:val="0092714E"/>
    <w:rsid w:val="00930F57"/>
    <w:rsid w:val="00931039"/>
    <w:rsid w:val="00933BDF"/>
    <w:rsid w:val="00935FB1"/>
    <w:rsid w:val="00942002"/>
    <w:rsid w:val="00945750"/>
    <w:rsid w:val="00947885"/>
    <w:rsid w:val="00947AFB"/>
    <w:rsid w:val="00950046"/>
    <w:rsid w:val="009516D7"/>
    <w:rsid w:val="00951FC3"/>
    <w:rsid w:val="00952168"/>
    <w:rsid w:val="009527FE"/>
    <w:rsid w:val="00962307"/>
    <w:rsid w:val="0097355D"/>
    <w:rsid w:val="009739A0"/>
    <w:rsid w:val="00974F84"/>
    <w:rsid w:val="009767C7"/>
    <w:rsid w:val="00980EF3"/>
    <w:rsid w:val="009827BF"/>
    <w:rsid w:val="0098579A"/>
    <w:rsid w:val="0099195A"/>
    <w:rsid w:val="00992A11"/>
    <w:rsid w:val="00994681"/>
    <w:rsid w:val="0099486A"/>
    <w:rsid w:val="009A0E26"/>
    <w:rsid w:val="009A16EC"/>
    <w:rsid w:val="009A5DAD"/>
    <w:rsid w:val="009B29B7"/>
    <w:rsid w:val="009B3B37"/>
    <w:rsid w:val="009B51F5"/>
    <w:rsid w:val="009B6DD8"/>
    <w:rsid w:val="009B7D1F"/>
    <w:rsid w:val="009C088E"/>
    <w:rsid w:val="009C25AD"/>
    <w:rsid w:val="009C4AD4"/>
    <w:rsid w:val="009C4D35"/>
    <w:rsid w:val="009C760B"/>
    <w:rsid w:val="009D1522"/>
    <w:rsid w:val="009D7252"/>
    <w:rsid w:val="009E1713"/>
    <w:rsid w:val="009E2441"/>
    <w:rsid w:val="009E4723"/>
    <w:rsid w:val="009E5EB4"/>
    <w:rsid w:val="009F5432"/>
    <w:rsid w:val="009F5AF7"/>
    <w:rsid w:val="00A02DE9"/>
    <w:rsid w:val="00A044D6"/>
    <w:rsid w:val="00A04ADB"/>
    <w:rsid w:val="00A061DE"/>
    <w:rsid w:val="00A06E54"/>
    <w:rsid w:val="00A11E0F"/>
    <w:rsid w:val="00A1228B"/>
    <w:rsid w:val="00A23264"/>
    <w:rsid w:val="00A26CB6"/>
    <w:rsid w:val="00A32F82"/>
    <w:rsid w:val="00A32F8B"/>
    <w:rsid w:val="00A3756F"/>
    <w:rsid w:val="00A42D6F"/>
    <w:rsid w:val="00A44425"/>
    <w:rsid w:val="00A45A62"/>
    <w:rsid w:val="00A4759D"/>
    <w:rsid w:val="00A54AC5"/>
    <w:rsid w:val="00A55DC3"/>
    <w:rsid w:val="00A56D41"/>
    <w:rsid w:val="00A61353"/>
    <w:rsid w:val="00A62784"/>
    <w:rsid w:val="00A63C5F"/>
    <w:rsid w:val="00A645EF"/>
    <w:rsid w:val="00A648C5"/>
    <w:rsid w:val="00A66DB1"/>
    <w:rsid w:val="00A6735E"/>
    <w:rsid w:val="00A675A1"/>
    <w:rsid w:val="00A67A92"/>
    <w:rsid w:val="00A77E72"/>
    <w:rsid w:val="00A87870"/>
    <w:rsid w:val="00A87EB6"/>
    <w:rsid w:val="00A91A70"/>
    <w:rsid w:val="00AA0F65"/>
    <w:rsid w:val="00AA1B85"/>
    <w:rsid w:val="00AA28CF"/>
    <w:rsid w:val="00AA5D12"/>
    <w:rsid w:val="00AB1CB6"/>
    <w:rsid w:val="00AB1D9A"/>
    <w:rsid w:val="00AB2E7A"/>
    <w:rsid w:val="00AB3D0C"/>
    <w:rsid w:val="00AC1E90"/>
    <w:rsid w:val="00AD3051"/>
    <w:rsid w:val="00AD44FE"/>
    <w:rsid w:val="00AD5D45"/>
    <w:rsid w:val="00AE49F1"/>
    <w:rsid w:val="00B032C1"/>
    <w:rsid w:val="00B03E32"/>
    <w:rsid w:val="00B05CCA"/>
    <w:rsid w:val="00B07B89"/>
    <w:rsid w:val="00B11BDC"/>
    <w:rsid w:val="00B1266B"/>
    <w:rsid w:val="00B12D1D"/>
    <w:rsid w:val="00B14271"/>
    <w:rsid w:val="00B14C02"/>
    <w:rsid w:val="00B16270"/>
    <w:rsid w:val="00B24ACF"/>
    <w:rsid w:val="00B2685D"/>
    <w:rsid w:val="00B26C67"/>
    <w:rsid w:val="00B30351"/>
    <w:rsid w:val="00B33C2A"/>
    <w:rsid w:val="00B41DF5"/>
    <w:rsid w:val="00B422EC"/>
    <w:rsid w:val="00B55547"/>
    <w:rsid w:val="00B600E3"/>
    <w:rsid w:val="00B64042"/>
    <w:rsid w:val="00B64FC0"/>
    <w:rsid w:val="00B726D4"/>
    <w:rsid w:val="00B75485"/>
    <w:rsid w:val="00B77695"/>
    <w:rsid w:val="00B8214F"/>
    <w:rsid w:val="00B86A4F"/>
    <w:rsid w:val="00B93035"/>
    <w:rsid w:val="00B9337E"/>
    <w:rsid w:val="00B958E8"/>
    <w:rsid w:val="00B97E4A"/>
    <w:rsid w:val="00BA09B2"/>
    <w:rsid w:val="00BA5B46"/>
    <w:rsid w:val="00BB5D0B"/>
    <w:rsid w:val="00BC0995"/>
    <w:rsid w:val="00BC71A5"/>
    <w:rsid w:val="00BD2B2A"/>
    <w:rsid w:val="00BE5162"/>
    <w:rsid w:val="00BE793A"/>
    <w:rsid w:val="00BF2B82"/>
    <w:rsid w:val="00BF432A"/>
    <w:rsid w:val="00BF6E82"/>
    <w:rsid w:val="00BF7D2C"/>
    <w:rsid w:val="00C014CC"/>
    <w:rsid w:val="00C03295"/>
    <w:rsid w:val="00C060C7"/>
    <w:rsid w:val="00C07F34"/>
    <w:rsid w:val="00C177CC"/>
    <w:rsid w:val="00C17994"/>
    <w:rsid w:val="00C21E66"/>
    <w:rsid w:val="00C24C17"/>
    <w:rsid w:val="00C258B8"/>
    <w:rsid w:val="00C31E13"/>
    <w:rsid w:val="00C3758F"/>
    <w:rsid w:val="00C40B88"/>
    <w:rsid w:val="00C42C93"/>
    <w:rsid w:val="00C43854"/>
    <w:rsid w:val="00C439C6"/>
    <w:rsid w:val="00C464E6"/>
    <w:rsid w:val="00C46E35"/>
    <w:rsid w:val="00C47D87"/>
    <w:rsid w:val="00C5376E"/>
    <w:rsid w:val="00C61B3F"/>
    <w:rsid w:val="00C621C0"/>
    <w:rsid w:val="00C808A6"/>
    <w:rsid w:val="00C9685F"/>
    <w:rsid w:val="00C97091"/>
    <w:rsid w:val="00C97260"/>
    <w:rsid w:val="00CA2001"/>
    <w:rsid w:val="00CA5317"/>
    <w:rsid w:val="00CA62ED"/>
    <w:rsid w:val="00CB10FD"/>
    <w:rsid w:val="00CB12DC"/>
    <w:rsid w:val="00CB500A"/>
    <w:rsid w:val="00CB5B6C"/>
    <w:rsid w:val="00CC052E"/>
    <w:rsid w:val="00CC130B"/>
    <w:rsid w:val="00CC40C3"/>
    <w:rsid w:val="00CD16BE"/>
    <w:rsid w:val="00CD2D9F"/>
    <w:rsid w:val="00CD4616"/>
    <w:rsid w:val="00CD47AC"/>
    <w:rsid w:val="00CD56AF"/>
    <w:rsid w:val="00CD7E24"/>
    <w:rsid w:val="00CE33D5"/>
    <w:rsid w:val="00CF0B18"/>
    <w:rsid w:val="00CF1D7E"/>
    <w:rsid w:val="00CF5683"/>
    <w:rsid w:val="00CF5D37"/>
    <w:rsid w:val="00CF6F33"/>
    <w:rsid w:val="00D02248"/>
    <w:rsid w:val="00D03726"/>
    <w:rsid w:val="00D04900"/>
    <w:rsid w:val="00D063B8"/>
    <w:rsid w:val="00D06445"/>
    <w:rsid w:val="00D06825"/>
    <w:rsid w:val="00D17E3B"/>
    <w:rsid w:val="00D235D6"/>
    <w:rsid w:val="00D23C09"/>
    <w:rsid w:val="00D23CED"/>
    <w:rsid w:val="00D24BD2"/>
    <w:rsid w:val="00D2573D"/>
    <w:rsid w:val="00D260A2"/>
    <w:rsid w:val="00D26D96"/>
    <w:rsid w:val="00D30CC6"/>
    <w:rsid w:val="00D3260C"/>
    <w:rsid w:val="00D35790"/>
    <w:rsid w:val="00D53B7B"/>
    <w:rsid w:val="00D5653B"/>
    <w:rsid w:val="00D60562"/>
    <w:rsid w:val="00D615DA"/>
    <w:rsid w:val="00D62EF1"/>
    <w:rsid w:val="00D6309D"/>
    <w:rsid w:val="00D644CA"/>
    <w:rsid w:val="00D66FC2"/>
    <w:rsid w:val="00D73264"/>
    <w:rsid w:val="00D734A7"/>
    <w:rsid w:val="00D76C7E"/>
    <w:rsid w:val="00D771DE"/>
    <w:rsid w:val="00D7776D"/>
    <w:rsid w:val="00D8148D"/>
    <w:rsid w:val="00D84853"/>
    <w:rsid w:val="00D85E4E"/>
    <w:rsid w:val="00D907A0"/>
    <w:rsid w:val="00D9293F"/>
    <w:rsid w:val="00D93598"/>
    <w:rsid w:val="00D96D4C"/>
    <w:rsid w:val="00DA1E18"/>
    <w:rsid w:val="00DA2009"/>
    <w:rsid w:val="00DA47B4"/>
    <w:rsid w:val="00DA700B"/>
    <w:rsid w:val="00DB05B1"/>
    <w:rsid w:val="00DB06DB"/>
    <w:rsid w:val="00DB5A79"/>
    <w:rsid w:val="00DC2465"/>
    <w:rsid w:val="00DD512E"/>
    <w:rsid w:val="00DD685D"/>
    <w:rsid w:val="00DE1177"/>
    <w:rsid w:val="00DE2309"/>
    <w:rsid w:val="00DE2CEA"/>
    <w:rsid w:val="00DE2F53"/>
    <w:rsid w:val="00DE6A3C"/>
    <w:rsid w:val="00DE74F4"/>
    <w:rsid w:val="00DE7F97"/>
    <w:rsid w:val="00DF1010"/>
    <w:rsid w:val="00DF5AEA"/>
    <w:rsid w:val="00DF63F6"/>
    <w:rsid w:val="00E01B32"/>
    <w:rsid w:val="00E026B1"/>
    <w:rsid w:val="00E06B95"/>
    <w:rsid w:val="00E06F86"/>
    <w:rsid w:val="00E12C9B"/>
    <w:rsid w:val="00E13747"/>
    <w:rsid w:val="00E25AEA"/>
    <w:rsid w:val="00E279A9"/>
    <w:rsid w:val="00E30DEF"/>
    <w:rsid w:val="00E30ED2"/>
    <w:rsid w:val="00E31276"/>
    <w:rsid w:val="00E37F70"/>
    <w:rsid w:val="00E43A19"/>
    <w:rsid w:val="00E446C1"/>
    <w:rsid w:val="00E45BB6"/>
    <w:rsid w:val="00E65291"/>
    <w:rsid w:val="00E73C06"/>
    <w:rsid w:val="00E758A7"/>
    <w:rsid w:val="00E758B9"/>
    <w:rsid w:val="00E842E3"/>
    <w:rsid w:val="00E85569"/>
    <w:rsid w:val="00E856AF"/>
    <w:rsid w:val="00E86B83"/>
    <w:rsid w:val="00E87C64"/>
    <w:rsid w:val="00E93A01"/>
    <w:rsid w:val="00E93FF8"/>
    <w:rsid w:val="00E962F0"/>
    <w:rsid w:val="00E96EAF"/>
    <w:rsid w:val="00EA1752"/>
    <w:rsid w:val="00EA5A89"/>
    <w:rsid w:val="00EA5BDB"/>
    <w:rsid w:val="00EB46D9"/>
    <w:rsid w:val="00EB5B12"/>
    <w:rsid w:val="00EC142D"/>
    <w:rsid w:val="00EC1E16"/>
    <w:rsid w:val="00ED0024"/>
    <w:rsid w:val="00ED0F85"/>
    <w:rsid w:val="00ED2B5C"/>
    <w:rsid w:val="00ED3269"/>
    <w:rsid w:val="00ED46E6"/>
    <w:rsid w:val="00ED6ECA"/>
    <w:rsid w:val="00EE1315"/>
    <w:rsid w:val="00EE1A8C"/>
    <w:rsid w:val="00EE218F"/>
    <w:rsid w:val="00EE4643"/>
    <w:rsid w:val="00EE57C7"/>
    <w:rsid w:val="00EF1330"/>
    <w:rsid w:val="00EF15FF"/>
    <w:rsid w:val="00EF7111"/>
    <w:rsid w:val="00EF7D1A"/>
    <w:rsid w:val="00F04189"/>
    <w:rsid w:val="00F0448F"/>
    <w:rsid w:val="00F0716C"/>
    <w:rsid w:val="00F079BA"/>
    <w:rsid w:val="00F1521A"/>
    <w:rsid w:val="00F2125A"/>
    <w:rsid w:val="00F25CC0"/>
    <w:rsid w:val="00F26EC1"/>
    <w:rsid w:val="00F270E9"/>
    <w:rsid w:val="00F275C0"/>
    <w:rsid w:val="00F30BCD"/>
    <w:rsid w:val="00F31600"/>
    <w:rsid w:val="00F346B6"/>
    <w:rsid w:val="00F36145"/>
    <w:rsid w:val="00F37BDD"/>
    <w:rsid w:val="00F41503"/>
    <w:rsid w:val="00F466C8"/>
    <w:rsid w:val="00F469A9"/>
    <w:rsid w:val="00F47E45"/>
    <w:rsid w:val="00F50B46"/>
    <w:rsid w:val="00F50D1F"/>
    <w:rsid w:val="00F524C9"/>
    <w:rsid w:val="00F6119C"/>
    <w:rsid w:val="00F6203E"/>
    <w:rsid w:val="00F635FC"/>
    <w:rsid w:val="00F63D03"/>
    <w:rsid w:val="00F65E2F"/>
    <w:rsid w:val="00F67DF1"/>
    <w:rsid w:val="00F7434F"/>
    <w:rsid w:val="00F77253"/>
    <w:rsid w:val="00F8309B"/>
    <w:rsid w:val="00F833C9"/>
    <w:rsid w:val="00F83EF8"/>
    <w:rsid w:val="00F90064"/>
    <w:rsid w:val="00F96AFD"/>
    <w:rsid w:val="00FA1398"/>
    <w:rsid w:val="00FA2E19"/>
    <w:rsid w:val="00FA697F"/>
    <w:rsid w:val="00FB2145"/>
    <w:rsid w:val="00FB5521"/>
    <w:rsid w:val="00FB610D"/>
    <w:rsid w:val="00FC4477"/>
    <w:rsid w:val="00FC46FB"/>
    <w:rsid w:val="00FD0734"/>
    <w:rsid w:val="00FD0A38"/>
    <w:rsid w:val="00FD2A94"/>
    <w:rsid w:val="00FD2BD3"/>
    <w:rsid w:val="00FD475D"/>
    <w:rsid w:val="00FD4CCA"/>
    <w:rsid w:val="00FE1C38"/>
    <w:rsid w:val="00FE2A9E"/>
    <w:rsid w:val="00FE507C"/>
    <w:rsid w:val="13132F03"/>
    <w:rsid w:val="25972B59"/>
    <w:rsid w:val="34B9BB09"/>
    <w:rsid w:val="54651D59"/>
    <w:rsid w:val="63717957"/>
    <w:rsid w:val="648EEB6D"/>
    <w:rsid w:val="6747227C"/>
    <w:rsid w:val="7658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20351E"/>
  <w15:docId w15:val="{CB391E1B-0149-40B3-A868-90F89A12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Sample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line="276" w:lineRule="auto"/>
      <w:jc w:val="both"/>
    </w:pPr>
    <w:rPr>
      <w:rFonts w:ascii="Segoe UI" w:eastAsiaTheme="minorEastAsia" w:hAnsi="Segoe UI"/>
      <w:sz w:val="22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Heading3">
    <w:name w:val="heading 3"/>
    <w:basedOn w:val="Heading2"/>
    <w:next w:val="Normal"/>
    <w:qFormat/>
    <w:pPr>
      <w:outlineLvl w:val="2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pPr>
      <w:spacing w:line="240" w:lineRule="auto"/>
    </w:pPr>
    <w:rPr>
      <w:sz w:val="18"/>
      <w:szCs w:val="18"/>
    </w:rPr>
  </w:style>
  <w:style w:type="paragraph" w:styleId="Footer">
    <w:name w:val="footer"/>
    <w:basedOn w:val="Normal"/>
    <w:link w:val="FooterChar"/>
    <w:uiPriority w:val="99"/>
    <w:pPr>
      <w:tabs>
        <w:tab w:val="right" w:pos="7083"/>
        <w:tab w:val="right" w:pos="8640"/>
      </w:tabs>
      <w:spacing w:line="180" w:lineRule="atLeast"/>
      <w:jc w:val="right"/>
    </w:pPr>
    <w:rPr>
      <w:bCs/>
      <w:sz w:val="12"/>
    </w:rPr>
  </w:style>
  <w:style w:type="paragraph" w:styleId="Header">
    <w:name w:val="header"/>
    <w:basedOn w:val="Normal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table" w:styleId="TableGrid">
    <w:name w:val="Table Grid"/>
    <w:basedOn w:val="TableNormal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rFonts w:ascii="Segoe UI" w:hAnsi="Segoe UI"/>
      <w:color w:val="0000FF"/>
      <w:sz w:val="18"/>
      <w:szCs w:val="18"/>
      <w:u w:val="single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customStyle="1" w:styleId="Intro">
    <w:name w:val="Intro"/>
    <w:basedOn w:val="Normal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al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Normal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al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paragraph" w:customStyle="1" w:styleId="Info">
    <w:name w:val="Info"/>
    <w:basedOn w:val="Normal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Normal"/>
    <w:pPr>
      <w:spacing w:line="300" w:lineRule="atLeast"/>
    </w:pPr>
    <w:rPr>
      <w:sz w:val="24"/>
    </w:rPr>
  </w:style>
  <w:style w:type="character" w:customStyle="1" w:styleId="Heading1Char">
    <w:name w:val="Heading 1 Char"/>
    <w:link w:val="Heading1"/>
    <w:uiPriority w:val="99"/>
    <w:locked/>
    <w:rPr>
      <w:rFonts w:ascii="Arial" w:hAnsi="Arial" w:cs="Arial"/>
      <w:b/>
      <w:bCs/>
      <w:kern w:val="32"/>
      <w:sz w:val="36"/>
      <w:szCs w:val="32"/>
      <w:lang w:val="de-DE"/>
    </w:rPr>
  </w:style>
  <w:style w:type="paragraph" w:customStyle="1" w:styleId="MittleresRaster1-Akzent21">
    <w:name w:val="Mittleres Raster 1 - Akzent 21"/>
    <w:basedOn w:val="Normal"/>
    <w:uiPriority w:val="34"/>
    <w:qFormat/>
    <w:pPr>
      <w:ind w:left="720"/>
    </w:pPr>
  </w:style>
  <w:style w:type="character" w:customStyle="1" w:styleId="BalloonTextChar">
    <w:name w:val="Balloon Text Char"/>
    <w:link w:val="BalloonText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Pr>
      <w:rFonts w:ascii="Arial" w:eastAsiaTheme="minorEastAsia" w:hAnsi="Arial"/>
      <w:sz w:val="18"/>
      <w:szCs w:val="24"/>
      <w:lang w:val="de-DE" w:eastAsia="en-US"/>
    </w:rPr>
  </w:style>
  <w:style w:type="character" w:customStyle="1" w:styleId="FooterChar">
    <w:name w:val="Footer Char"/>
    <w:link w:val="Footer"/>
    <w:uiPriority w:val="99"/>
    <w:rPr>
      <w:rFonts w:ascii="Segoe UI" w:hAnsi="Segoe UI"/>
      <w:bCs/>
      <w:sz w:val="12"/>
      <w:szCs w:val="24"/>
      <w:lang w:val="de-DE"/>
    </w:rPr>
  </w:style>
  <w:style w:type="character" w:customStyle="1" w:styleId="1">
    <w:name w:val="未处理的提及1"/>
    <w:uiPriority w:val="99"/>
    <w:semiHidden/>
    <w:unhideWhenUsed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Normal"/>
    <w:rPr>
      <w:szCs w:val="20"/>
    </w:rPr>
  </w:style>
  <w:style w:type="paragraph" w:customStyle="1" w:styleId="Style12ptJustifiedLinespacing15lines1">
    <w:name w:val="Style 12 pt Justified Line spacing:  1.5 lines1"/>
    <w:basedOn w:val="Normal"/>
    <w:pPr>
      <w:spacing w:before="120"/>
    </w:pPr>
    <w:rPr>
      <w:szCs w:val="20"/>
    </w:rPr>
  </w:style>
  <w:style w:type="character" w:customStyle="1" w:styleId="Headline">
    <w:name w:val="Headline"/>
    <w:basedOn w:val="DefaultParagraphFont"/>
    <w:rPr>
      <w:b/>
      <w:bCs/>
      <w:sz w:val="32"/>
    </w:rPr>
  </w:style>
  <w:style w:type="paragraph" w:customStyle="1" w:styleId="MonthDayYear">
    <w:name w:val="Month Day Year"/>
    <w:basedOn w:val="Normal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al"/>
    <w:qFormat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DefaultParagraphFont"/>
    <w:rPr>
      <w:rFonts w:ascii="Segoe UI" w:hAnsi="Segoe UI"/>
      <w:sz w:val="18"/>
    </w:rPr>
  </w:style>
  <w:style w:type="character" w:customStyle="1" w:styleId="AboutandContactHeadline">
    <w:name w:val="About and Contact Headline"/>
    <w:basedOn w:val="DefaultParagraphFont"/>
    <w:rPr>
      <w:rFonts w:ascii="Segoe UI" w:hAnsi="Segoe UI"/>
      <w:b/>
      <w:bCs/>
      <w:sz w:val="18"/>
    </w:rPr>
  </w:style>
  <w:style w:type="paragraph" w:customStyle="1" w:styleId="10">
    <w:name w:val="修订1"/>
    <w:hidden/>
    <w:uiPriority w:val="62"/>
    <w:unhideWhenUsed/>
    <w:rPr>
      <w:rFonts w:ascii="Segoe UI" w:eastAsiaTheme="minorEastAsia" w:hAnsi="Segoe UI"/>
      <w:sz w:val="22"/>
      <w:szCs w:val="24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pPr>
      <w:ind w:firstLineChars="200" w:firstLine="420"/>
    </w:pPr>
  </w:style>
  <w:style w:type="character" w:styleId="Emphasis">
    <w:name w:val="Emphasis"/>
    <w:basedOn w:val="DefaultParagraphFont"/>
    <w:uiPriority w:val="20"/>
    <w:qFormat/>
    <w:rsid w:val="00D04900"/>
    <w:rPr>
      <w:i/>
      <w:iCs/>
    </w:rPr>
  </w:style>
  <w:style w:type="paragraph" w:customStyle="1" w:styleId="paragraph">
    <w:name w:val="paragraph"/>
    <w:basedOn w:val="Normal"/>
    <w:rsid w:val="00A63C5F"/>
    <w:pPr>
      <w:spacing w:before="100" w:beforeAutospacing="1" w:after="100" w:afterAutospacing="1" w:line="240" w:lineRule="auto"/>
      <w:jc w:val="left"/>
    </w:pPr>
    <w:rPr>
      <w:rFonts w:ascii="宋体" w:eastAsia="宋体" w:hAnsi="宋体" w:cs="宋体"/>
      <w:sz w:val="24"/>
      <w:lang w:eastAsia="zh-CN"/>
    </w:rPr>
  </w:style>
  <w:style w:type="character" w:customStyle="1" w:styleId="normaltextrun">
    <w:name w:val="normaltextrun"/>
    <w:basedOn w:val="DefaultParagraphFont"/>
    <w:rsid w:val="00A63C5F"/>
  </w:style>
  <w:style w:type="character" w:customStyle="1" w:styleId="eop">
    <w:name w:val="eop"/>
    <w:basedOn w:val="DefaultParagraphFont"/>
    <w:rsid w:val="00A63C5F"/>
  </w:style>
  <w:style w:type="character" w:customStyle="1" w:styleId="tabchar">
    <w:name w:val="tabchar"/>
    <w:basedOn w:val="DefaultParagraphFont"/>
    <w:rsid w:val="00A63C5F"/>
  </w:style>
  <w:style w:type="paragraph" w:styleId="Revision">
    <w:name w:val="Revision"/>
    <w:hidden/>
    <w:uiPriority w:val="99"/>
    <w:unhideWhenUsed/>
    <w:rsid w:val="00283762"/>
    <w:rPr>
      <w:rFonts w:ascii="Segoe UI" w:eastAsiaTheme="minorEastAsia" w:hAnsi="Segoe UI"/>
      <w:sz w:val="22"/>
      <w:szCs w:val="24"/>
      <w:lang w:eastAsia="en-US"/>
    </w:rPr>
  </w:style>
  <w:style w:type="character" w:customStyle="1" w:styleId="cf01">
    <w:name w:val="cf01"/>
    <w:basedOn w:val="DefaultParagraphFont"/>
    <w:rsid w:val="00DA700B"/>
    <w:rPr>
      <w:rFonts w:ascii="Segoe UI" w:hAnsi="Segoe UI" w:cs="Segoe UI" w:hint="default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3009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2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9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82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2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4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9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60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protect.checkpoint.com/v2/___http://www.henkel.com___.YzJ1OndlY29tbXVuaWNhdGlvbnM6YzpvOmM1ZDRlMDJhYjlmMDNjY2Y3MTNjZmQ0MDJkNjM2NjBkOjY6ODUwZTo1ZmM4YmM4ZDE5NzBiYzljNmI3ZDI1NTJiZDlmMzFiMzA5MGY1MmJkNTA2MWEzZmRkYmZkYjVlMGUyY2JiMDRiOnA6VDpG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</a:spPr>
      <a:bodyPr vert="horz" wrap="none" lIns="90000" tIns="46800" rIns="90000" bIns="46800" numCol="1" anchor="ctr" anchorCtr="0" compatLnSpc="1"/>
      <a:lstStyle/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66B20B25D68F1B42A3249264AB51523B" ma:contentTypeVersion="18" ma:contentTypeDescription="新建文档。" ma:contentTypeScope="" ma:versionID="b0e9c863593b152bd8641b2153ed3112">
  <xsd:schema xmlns:xsd="http://www.w3.org/2001/XMLSchema" xmlns:xs="http://www.w3.org/2001/XMLSchema" xmlns:p="http://schemas.microsoft.com/office/2006/metadata/properties" xmlns:ns2="2584eede-b462-40c5-bb06-86c34af4fdcb" xmlns:ns3="00424052-0831-475b-991d-7752f84512f7" targetNamespace="http://schemas.microsoft.com/office/2006/metadata/properties" ma:root="true" ma:fieldsID="645b11fb69f3c2984c54b157f0e17ebc" ns2:_="" ns3:_="">
    <xsd:import namespace="2584eede-b462-40c5-bb06-86c34af4fdcb"/>
    <xsd:import namespace="00424052-0831-475b-991d-7752f84512f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4eede-b462-40c5-bb06-86c34af4fd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图像标记" ma:readOnly="false" ma:fieldId="{5cf76f15-5ced-4ddc-b409-7134ff3c332f}" ma:taxonomyMulti="true" ma:sspId="23fb1273-df49-4b00-9f0c-7edff29671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424052-0831-475b-991d-7752f84512f7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190a57b-2d88-42f3-be57-56e8ab827132}" ma:internalName="TaxCatchAll" ma:showField="CatchAllData" ma:web="00424052-0831-475b-991d-7752f84512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享对象详细信息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424052-0831-475b-991d-7752f84512f7" xsi:nil="true"/>
    <lcf76f155ced4ddcb4097134ff3c332f xmlns="2584eede-b462-40c5-bb06-86c34af4fdcb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16893D5-72EE-4255-9398-54829831AE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4eede-b462-40c5-bb06-86c34af4fdcb"/>
    <ds:schemaRef ds:uri="00424052-0831-475b-991d-7752f84512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F8835A-00D7-4CE0-B96B-D2EAA79B1FF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9E9B487-F053-49B7-A4FF-D9821011A13C}">
  <ds:schemaRefs>
    <ds:schemaRef ds:uri="http://schemas.microsoft.com/office/2006/metadata/properties"/>
    <ds:schemaRef ds:uri="http://schemas.microsoft.com/office/infopath/2007/PartnerControls"/>
    <ds:schemaRef ds:uri="00424052-0831-475b-991d-7752f84512f7"/>
    <ds:schemaRef ds:uri="2584eede-b462-40c5-bb06-86c34af4fdc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segoe-Henkel-press-release-template-2020-english.dotx</Template>
  <TotalTime>0</TotalTime>
  <Pages>2</Pages>
  <Words>1109</Words>
  <Characters>436</Characters>
  <Application>Microsoft Office Word</Application>
  <DocSecurity>4</DocSecurity>
  <Lines>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Henkel AG &amp; Co. KGaA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/>
  <cp:lastModifiedBy>Liki Qin</cp:lastModifiedBy>
  <cp:revision>2</cp:revision>
  <cp:lastPrinted>2016-11-16T17:11:00Z</cp:lastPrinted>
  <dcterms:created xsi:type="dcterms:W3CDTF">2025-03-04T07:03:00Z</dcterms:created>
  <dcterms:modified xsi:type="dcterms:W3CDTF">2025-03-04T07:03:00Z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0x01010066B20B25D68F1B42A3249264AB51523B</vt:lpwstr>
  </property>
  <property fmtid="{D5CDD505-2E9C-101B-9397-08002B2CF9AE}" pid="3" name="MediaServiceImageTags">
    <vt:lpwstr/>
  </property>
  <property fmtid="{D5CDD505-2E9C-101B-9397-08002B2CF9AE}" pid="4" name="KSOProductBuildVer">
    <vt:lpwstr>2052-12.1.0.19302</vt:lpwstr>
  </property>
  <property fmtid="{D5CDD505-2E9C-101B-9397-08002B2CF9AE}" pid="5" name="ICV">
    <vt:lpwstr>B2BC5A5330EF403689F3F23476F8A3CC_13</vt:lpwstr>
  </property>
</Properties>
</file>