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462A" w:rsidRDefault="00000000">
      <w:pPr>
        <w:pStyle w:val="Textoindependiente"/>
        <w:ind w:left="8043"/>
        <w:rPr>
          <w:rFonts w:ascii="Times New Roman"/>
          <w:sz w:val="20"/>
        </w:rPr>
      </w:pPr>
      <w:r>
        <w:rPr>
          <w:rFonts w:ascii="Times New Roman"/>
          <w:noProof/>
          <w:sz w:val="20"/>
        </w:rPr>
        <w:drawing>
          <wp:inline distT="0" distB="0" distL="0" distR="0">
            <wp:extent cx="1058355" cy="59131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58355" cy="591311"/>
                    </a:xfrm>
                    <a:prstGeom prst="rect">
                      <a:avLst/>
                    </a:prstGeom>
                  </pic:spPr>
                </pic:pic>
              </a:graphicData>
            </a:graphic>
          </wp:inline>
        </w:drawing>
      </w:r>
    </w:p>
    <w:p w:rsidR="0002462A" w:rsidRDefault="0002462A">
      <w:pPr>
        <w:pStyle w:val="Textoindependiente"/>
        <w:rPr>
          <w:rFonts w:ascii="Times New Roman"/>
          <w:sz w:val="20"/>
        </w:rPr>
      </w:pPr>
    </w:p>
    <w:p w:rsidR="0002462A" w:rsidRDefault="0002462A">
      <w:pPr>
        <w:pStyle w:val="Textoindependiente"/>
        <w:rPr>
          <w:rFonts w:ascii="Times New Roman"/>
          <w:sz w:val="20"/>
        </w:rPr>
      </w:pPr>
    </w:p>
    <w:p w:rsidR="0002462A" w:rsidRDefault="0002462A">
      <w:pPr>
        <w:pStyle w:val="Textoindependiente"/>
        <w:spacing w:before="3"/>
        <w:rPr>
          <w:rFonts w:ascii="Times New Roman"/>
          <w:sz w:val="24"/>
        </w:rPr>
      </w:pPr>
    </w:p>
    <w:p w:rsidR="0002462A" w:rsidRPr="00DF665A" w:rsidRDefault="00DF665A">
      <w:pPr>
        <w:pStyle w:val="Ttulo"/>
        <w:rPr>
          <w:lang w:val="es-MX"/>
        </w:rPr>
      </w:pPr>
      <w:r w:rsidRPr="00DF665A">
        <w:rPr>
          <w:color w:val="3D3B3B"/>
          <w:lang w:val="es-MX"/>
        </w:rPr>
        <w:t>Boletín de Prensa</w:t>
      </w:r>
    </w:p>
    <w:p w:rsidR="0002462A" w:rsidRPr="00DF665A" w:rsidRDefault="00DF665A">
      <w:pPr>
        <w:pStyle w:val="Textoindependiente"/>
        <w:spacing w:before="121"/>
        <w:ind w:right="605"/>
        <w:jc w:val="right"/>
        <w:rPr>
          <w:lang w:val="es-MX"/>
        </w:rPr>
      </w:pPr>
      <w:r w:rsidRPr="00DF665A">
        <w:rPr>
          <w:lang w:val="es-MX"/>
        </w:rPr>
        <w:t>4 de noviembre de 2024</w:t>
      </w:r>
    </w:p>
    <w:p w:rsidR="0002462A" w:rsidRPr="00DF665A" w:rsidRDefault="0002462A">
      <w:pPr>
        <w:pStyle w:val="Textoindependiente"/>
        <w:rPr>
          <w:sz w:val="28"/>
          <w:lang w:val="es-MX"/>
        </w:rPr>
      </w:pPr>
    </w:p>
    <w:p w:rsidR="0002462A" w:rsidRPr="00DF665A" w:rsidRDefault="0002462A">
      <w:pPr>
        <w:pStyle w:val="Textoindependiente"/>
        <w:spacing w:before="7"/>
        <w:rPr>
          <w:sz w:val="23"/>
          <w:lang w:val="es-MX"/>
        </w:rPr>
      </w:pPr>
    </w:p>
    <w:p w:rsidR="0002462A" w:rsidRPr="00DF665A" w:rsidRDefault="00DF665A">
      <w:pPr>
        <w:pStyle w:val="Textoindependiente"/>
        <w:ind w:left="111"/>
        <w:jc w:val="both"/>
        <w:rPr>
          <w:lang w:val="es-MX"/>
        </w:rPr>
      </w:pPr>
      <w:r w:rsidRPr="00DF665A">
        <w:rPr>
          <w:lang w:val="es-MX"/>
        </w:rPr>
        <w:t>Nuevos avances en el programa de crecimiento con propósito: mayor compromiso con la protección del clima.</w:t>
      </w:r>
    </w:p>
    <w:p w:rsidR="0002462A" w:rsidRPr="00DF665A" w:rsidRDefault="0002462A">
      <w:pPr>
        <w:pStyle w:val="Textoindependiente"/>
        <w:rPr>
          <w:sz w:val="28"/>
          <w:lang w:val="es-MX"/>
        </w:rPr>
      </w:pPr>
    </w:p>
    <w:p w:rsidR="0002462A" w:rsidRPr="00DF665A" w:rsidRDefault="00DF665A">
      <w:pPr>
        <w:spacing w:before="233"/>
        <w:ind w:left="111"/>
        <w:jc w:val="both"/>
        <w:rPr>
          <w:b/>
          <w:sz w:val="32"/>
          <w:lang w:val="es-MX"/>
        </w:rPr>
      </w:pPr>
      <w:r w:rsidRPr="00DF665A">
        <w:rPr>
          <w:b/>
          <w:sz w:val="32"/>
          <w:lang w:val="es-MX"/>
        </w:rPr>
        <w:t>Henkel define objetivos de cero emisiones netas</w:t>
      </w:r>
    </w:p>
    <w:p w:rsidR="0002462A" w:rsidRPr="00DF665A" w:rsidRDefault="0002462A">
      <w:pPr>
        <w:pStyle w:val="Textoindependiente"/>
        <w:spacing w:before="1"/>
        <w:rPr>
          <w:b/>
          <w:sz w:val="30"/>
          <w:lang w:val="es-MX"/>
        </w:rPr>
      </w:pPr>
    </w:p>
    <w:p w:rsidR="0002462A" w:rsidRPr="00DF665A" w:rsidRDefault="00000000">
      <w:pPr>
        <w:spacing w:line="276" w:lineRule="auto"/>
        <w:ind w:left="111" w:right="607"/>
        <w:jc w:val="both"/>
        <w:rPr>
          <w:b/>
          <w:lang w:val="es-MX"/>
        </w:rPr>
      </w:pPr>
      <w:r w:rsidRPr="00DF665A">
        <w:rPr>
          <w:b/>
          <w:lang w:val="es-MX"/>
        </w:rPr>
        <w:t>Düsseldorf</w:t>
      </w:r>
      <w:r w:rsidRPr="00DF665A">
        <w:rPr>
          <w:b/>
          <w:spacing w:val="-5"/>
          <w:lang w:val="es-MX"/>
        </w:rPr>
        <w:t xml:space="preserve"> </w:t>
      </w:r>
      <w:r w:rsidRPr="00DF665A">
        <w:rPr>
          <w:b/>
          <w:lang w:val="es-MX"/>
        </w:rPr>
        <w:t>–</w:t>
      </w:r>
      <w:r w:rsidRPr="00DF665A">
        <w:rPr>
          <w:b/>
          <w:spacing w:val="-4"/>
          <w:lang w:val="es-MX"/>
        </w:rPr>
        <w:t xml:space="preserve"> </w:t>
      </w:r>
      <w:r w:rsidR="00DF665A" w:rsidRPr="00DF665A">
        <w:rPr>
          <w:b/>
          <w:lang w:val="es-MX"/>
        </w:rPr>
        <w:t>En línea con sus ambiciones de sustentabilidad dentro de su agenda de crecimiento con propósito, Henkel ha definido una hoja de ruta de cero emisiones netas, ampliando sustancialmente sus objetivos de reducción de emisiones a lo largo de la cadena de valor. Para alcanzar el cero neto, la compañía ha establecido los siguientes objetivos:</w:t>
      </w:r>
    </w:p>
    <w:p w:rsidR="0002462A" w:rsidRPr="00DF665A" w:rsidRDefault="0002462A">
      <w:pPr>
        <w:pStyle w:val="Textoindependiente"/>
        <w:spacing w:before="4"/>
        <w:rPr>
          <w:b/>
          <w:sz w:val="25"/>
          <w:lang w:val="es-MX"/>
        </w:rPr>
      </w:pPr>
    </w:p>
    <w:p w:rsidR="0002462A" w:rsidRPr="00DF665A" w:rsidRDefault="00DF665A">
      <w:pPr>
        <w:pStyle w:val="Prrafodelista"/>
        <w:numPr>
          <w:ilvl w:val="0"/>
          <w:numId w:val="1"/>
        </w:numPr>
        <w:tabs>
          <w:tab w:val="left" w:pos="538"/>
          <w:tab w:val="left" w:pos="539"/>
        </w:tabs>
        <w:spacing w:line="278" w:lineRule="auto"/>
        <w:ind w:right="897"/>
        <w:rPr>
          <w:b/>
          <w:lang w:val="es-MX"/>
        </w:rPr>
      </w:pPr>
      <w:r w:rsidRPr="00DF665A">
        <w:rPr>
          <w:b/>
          <w:lang w:val="es-MX"/>
        </w:rPr>
        <w:t>Reducir las emisiones absolutas de gases de efecto invernadero (GEI) de alcance 1 y 2 en un 42% para 2030 (año base 2021).</w:t>
      </w:r>
    </w:p>
    <w:p w:rsidR="0002462A" w:rsidRPr="00DF665A" w:rsidRDefault="00DF665A">
      <w:pPr>
        <w:pStyle w:val="Prrafodelista"/>
        <w:numPr>
          <w:ilvl w:val="0"/>
          <w:numId w:val="1"/>
        </w:numPr>
        <w:tabs>
          <w:tab w:val="left" w:pos="538"/>
          <w:tab w:val="left" w:pos="539"/>
        </w:tabs>
        <w:spacing w:before="3"/>
        <w:ind w:hanging="361"/>
        <w:rPr>
          <w:b/>
          <w:lang w:val="es-MX"/>
        </w:rPr>
      </w:pPr>
      <w:r w:rsidRPr="00DF665A">
        <w:rPr>
          <w:b/>
          <w:lang w:val="es-MX"/>
        </w:rPr>
        <w:t>Reducir las emisiones absolutas de GEI de alcance 3 en un 30% para 2030 (año base 2021).</w:t>
      </w:r>
    </w:p>
    <w:p w:rsidR="0002462A" w:rsidRPr="00DF665A" w:rsidRDefault="00DF665A">
      <w:pPr>
        <w:pStyle w:val="Prrafodelista"/>
        <w:numPr>
          <w:ilvl w:val="0"/>
          <w:numId w:val="1"/>
        </w:numPr>
        <w:tabs>
          <w:tab w:val="left" w:pos="538"/>
          <w:tab w:val="left" w:pos="539"/>
        </w:tabs>
        <w:spacing w:before="45" w:line="278" w:lineRule="auto"/>
        <w:ind w:right="811"/>
        <w:rPr>
          <w:b/>
          <w:lang w:val="es-MX"/>
        </w:rPr>
      </w:pPr>
      <w:r w:rsidRPr="00DF665A">
        <w:rPr>
          <w:b/>
          <w:lang w:val="es-MX"/>
        </w:rPr>
        <w:t>Reducir las emisiones absolutas de GEI de alcance 1, 2 y 3 en un 90% para 2045 (año base 2021).</w:t>
      </w:r>
    </w:p>
    <w:p w:rsidR="0002462A" w:rsidRPr="00DF665A" w:rsidRDefault="0002462A">
      <w:pPr>
        <w:pStyle w:val="Textoindependiente"/>
        <w:spacing w:before="10"/>
        <w:rPr>
          <w:b/>
          <w:sz w:val="37"/>
          <w:lang w:val="es-MX"/>
        </w:rPr>
      </w:pPr>
    </w:p>
    <w:p w:rsidR="0002462A" w:rsidRPr="00DF665A" w:rsidRDefault="00DF665A">
      <w:pPr>
        <w:spacing w:line="276" w:lineRule="auto"/>
        <w:ind w:left="111" w:right="606"/>
        <w:jc w:val="both"/>
        <w:rPr>
          <w:lang w:val="es-MX"/>
        </w:rPr>
      </w:pPr>
      <w:r w:rsidRPr="00DF665A">
        <w:rPr>
          <w:lang w:val="es-MX"/>
        </w:rPr>
        <w:t xml:space="preserve">Estos nuevos objetivos también han sido </w:t>
      </w:r>
      <w:r w:rsidRPr="00DF665A">
        <w:rPr>
          <w:b/>
          <w:bCs/>
          <w:lang w:val="es-MX"/>
        </w:rPr>
        <w:t xml:space="preserve">verificados por la </w:t>
      </w:r>
      <w:r>
        <w:rPr>
          <w:b/>
          <w:bCs/>
          <w:lang w:val="es-MX"/>
        </w:rPr>
        <w:t>“</w:t>
      </w:r>
      <w:r w:rsidRPr="00DF665A">
        <w:rPr>
          <w:b/>
          <w:bCs/>
          <w:lang w:val="es-MX"/>
        </w:rPr>
        <w:t>Science Based Targets initiative (SBTi)</w:t>
      </w:r>
      <w:r>
        <w:rPr>
          <w:lang w:val="es-MX"/>
        </w:rPr>
        <w:t>”</w:t>
      </w:r>
      <w:r w:rsidRPr="00DF665A">
        <w:rPr>
          <w:lang w:val="es-MX"/>
        </w:rPr>
        <w:t>, una organización de acción climática corporativa que apoya a las empresas para que establezcan objetivos de cero emisiones netas en línea con el Acuerdo de París.</w:t>
      </w:r>
    </w:p>
    <w:p w:rsidR="0002462A" w:rsidRPr="00DF665A" w:rsidRDefault="0002462A">
      <w:pPr>
        <w:pStyle w:val="Textoindependiente"/>
        <w:spacing w:before="4"/>
        <w:rPr>
          <w:sz w:val="25"/>
          <w:lang w:val="es-MX"/>
        </w:rPr>
      </w:pPr>
    </w:p>
    <w:p w:rsidR="0002462A" w:rsidRPr="00DF665A" w:rsidRDefault="00DF665A">
      <w:pPr>
        <w:pStyle w:val="Textoindependiente"/>
        <w:spacing w:before="1" w:line="276" w:lineRule="auto"/>
        <w:ind w:left="110" w:right="605"/>
        <w:jc w:val="both"/>
        <w:rPr>
          <w:lang w:val="es-MX"/>
        </w:rPr>
      </w:pPr>
      <w:r>
        <w:rPr>
          <w:lang w:val="es-MX"/>
        </w:rPr>
        <w:t>“</w:t>
      </w:r>
      <w:r w:rsidRPr="00DF665A">
        <w:rPr>
          <w:lang w:val="es-MX"/>
        </w:rPr>
        <w:t>Todos tenemos que asumir nuestra responsabilidad y ayudar a limitar el calentamiento global a 1,5°C, como se establece en el Acuerdo Climático de París y ya estamos muy cerca de este umbral</w:t>
      </w:r>
      <w:r>
        <w:rPr>
          <w:lang w:val="es-MX"/>
        </w:rPr>
        <w:t>”</w:t>
      </w:r>
      <w:r w:rsidRPr="00DF665A">
        <w:rPr>
          <w:lang w:val="es-MX"/>
        </w:rPr>
        <w:t xml:space="preserve">, dijo Carsten Knobel, CEO de Henkel. </w:t>
      </w:r>
      <w:r>
        <w:rPr>
          <w:lang w:val="es-MX"/>
        </w:rPr>
        <w:t>“</w:t>
      </w:r>
      <w:r w:rsidRPr="00DF665A">
        <w:rPr>
          <w:lang w:val="es-MX"/>
        </w:rPr>
        <w:t>Por lo tanto, hemos ampliado nuestro compromiso climático para lograr cero emisiones netas de gases de efecto invernadero para 2045 con acciones concretas a lo largo de toda nuestra cadena de valor</w:t>
      </w:r>
      <w:r>
        <w:rPr>
          <w:lang w:val="es-MX"/>
        </w:rPr>
        <w:t>”.</w:t>
      </w:r>
    </w:p>
    <w:p w:rsidR="0002462A" w:rsidRPr="00DF665A" w:rsidRDefault="0002462A">
      <w:pPr>
        <w:pStyle w:val="Textoindependiente"/>
        <w:spacing w:before="4"/>
        <w:rPr>
          <w:sz w:val="25"/>
          <w:lang w:val="es-MX"/>
        </w:rPr>
      </w:pPr>
    </w:p>
    <w:p w:rsidR="0002462A" w:rsidRPr="00F85E2F" w:rsidRDefault="00F85E2F">
      <w:pPr>
        <w:ind w:left="110"/>
        <w:jc w:val="both"/>
        <w:rPr>
          <w:b/>
          <w:lang w:val="es-MX"/>
        </w:rPr>
      </w:pPr>
      <w:r w:rsidRPr="00F85E2F">
        <w:rPr>
          <w:b/>
          <w:lang w:val="es-MX"/>
        </w:rPr>
        <w:t>Los nuevos objetivos de cero emisiones abarcan toda la cadena de valor</w:t>
      </w:r>
    </w:p>
    <w:p w:rsidR="0002462A" w:rsidRPr="00F85E2F" w:rsidRDefault="00F85E2F">
      <w:pPr>
        <w:pStyle w:val="Textoindependiente"/>
        <w:spacing w:before="163" w:line="278" w:lineRule="auto"/>
        <w:ind w:left="111" w:right="606" w:hanging="1"/>
        <w:jc w:val="both"/>
        <w:rPr>
          <w:lang w:val="es-MX"/>
        </w:rPr>
      </w:pPr>
      <w:r w:rsidRPr="00F85E2F">
        <w:rPr>
          <w:lang w:val="es-MX"/>
        </w:rPr>
        <w:t>En comparación con los anteriores objetivos climáticos de Henkel, los nuevos objetivos de cero emisiones netas</w:t>
      </w:r>
      <w:r>
        <w:rPr>
          <w:lang w:val="es-MX"/>
        </w:rPr>
        <w:t xml:space="preserve"> c</w:t>
      </w:r>
      <w:r w:rsidRPr="00F85E2F">
        <w:rPr>
          <w:lang w:val="es-MX"/>
        </w:rPr>
        <w:t>ubren una parte más amplia de la cadena de valor.</w:t>
      </w:r>
    </w:p>
    <w:p w:rsidR="0002462A" w:rsidRPr="00F85E2F" w:rsidRDefault="0002462A">
      <w:pPr>
        <w:spacing w:line="278" w:lineRule="auto"/>
        <w:jc w:val="both"/>
        <w:rPr>
          <w:lang w:val="es-MX"/>
        </w:rPr>
        <w:sectPr w:rsidR="0002462A" w:rsidRPr="00F85E2F">
          <w:footerReference w:type="default" r:id="rId8"/>
          <w:type w:val="continuous"/>
          <w:pgSz w:w="11910" w:h="16850"/>
          <w:pgMar w:top="920" w:right="800" w:bottom="1100" w:left="1300" w:header="0" w:footer="909" w:gutter="0"/>
          <w:pgNumType w:start="1"/>
          <w:cols w:space="720"/>
        </w:sectPr>
      </w:pPr>
    </w:p>
    <w:p w:rsidR="0002462A" w:rsidRPr="00F85E2F" w:rsidRDefault="00F85E2F">
      <w:pPr>
        <w:pStyle w:val="Textoindependiente"/>
        <w:spacing w:before="83" w:line="276" w:lineRule="auto"/>
        <w:ind w:left="111" w:right="607"/>
        <w:jc w:val="both"/>
        <w:rPr>
          <w:lang w:val="es-MX"/>
        </w:rPr>
      </w:pPr>
      <w:r w:rsidRPr="00F85E2F">
        <w:rPr>
          <w:lang w:val="es-MX"/>
        </w:rPr>
        <w:lastRenderedPageBreak/>
        <w:t>Más allá de las emisiones de los procesos de producción, los objetivos para las emisiones de alcance 1 y 2 abarcan ahora todas las operaciones, incluyendo edificios de oficinas, almacenes, investigación y desarrollo, y la flota de vehículos.</w:t>
      </w:r>
    </w:p>
    <w:p w:rsidR="0002462A" w:rsidRPr="00F85E2F" w:rsidRDefault="0002462A">
      <w:pPr>
        <w:pStyle w:val="Textoindependiente"/>
        <w:spacing w:before="5"/>
        <w:rPr>
          <w:sz w:val="25"/>
          <w:lang w:val="es-MX"/>
        </w:rPr>
      </w:pPr>
    </w:p>
    <w:p w:rsidR="0002462A" w:rsidRPr="00F85E2F" w:rsidRDefault="00F85E2F">
      <w:pPr>
        <w:pStyle w:val="Textoindependiente"/>
        <w:spacing w:line="276" w:lineRule="auto"/>
        <w:ind w:left="110" w:right="605"/>
        <w:jc w:val="both"/>
        <w:rPr>
          <w:lang w:val="es-MX"/>
        </w:rPr>
      </w:pPr>
      <w:r w:rsidRPr="00F85E2F">
        <w:rPr>
          <w:lang w:val="es-MX"/>
        </w:rPr>
        <w:t>Los objetivos de reducción de emisiones para el alcance 3 cubren las emisiones indirectas de Henkel que se producen tanto hacia arriba como hacia abajo en la cadena de valor. Además de las emisiones de las materias primas y los empaques, los nuevos objetivos basados en la ciencia también incluyen las emisiones de la logística o el tratamiento de los productos al final de su vida útil, entre otros. Además, los objetivos van más allá de la reducción de las emisiones de CO2, abarcando los siete gases de efecto invernadero definidos por el Protocolo de Kyoto de las Naciones Unidas.</w:t>
      </w:r>
    </w:p>
    <w:p w:rsidR="0002462A" w:rsidRPr="00F85E2F" w:rsidRDefault="0002462A">
      <w:pPr>
        <w:pStyle w:val="Textoindependiente"/>
        <w:spacing w:before="3"/>
        <w:rPr>
          <w:sz w:val="25"/>
          <w:lang w:val="es-MX"/>
        </w:rPr>
      </w:pPr>
    </w:p>
    <w:p w:rsidR="0002462A" w:rsidRPr="00F85E2F" w:rsidRDefault="00F85E2F">
      <w:pPr>
        <w:pStyle w:val="Textoindependiente"/>
        <w:spacing w:line="276" w:lineRule="auto"/>
        <w:ind w:left="110" w:right="605"/>
        <w:jc w:val="both"/>
        <w:rPr>
          <w:lang w:val="es-MX"/>
        </w:rPr>
      </w:pPr>
      <w:r>
        <w:rPr>
          <w:lang w:val="es-MX"/>
        </w:rPr>
        <w:t>“</w:t>
      </w:r>
      <w:r w:rsidRPr="00F85E2F">
        <w:rPr>
          <w:lang w:val="es-MX"/>
        </w:rPr>
        <w:t>Cero emisiones netas</w:t>
      </w:r>
      <w:r>
        <w:rPr>
          <w:lang w:val="es-MX"/>
        </w:rPr>
        <w:t>”</w:t>
      </w:r>
      <w:r w:rsidRPr="00F85E2F">
        <w:rPr>
          <w:lang w:val="es-MX"/>
        </w:rPr>
        <w:t xml:space="preserve"> significa equilibrar todas las emisiones de gases de efecto invernadero de origen humano eliminándolas de la atmósfera. Siguiendo el </w:t>
      </w:r>
      <w:r>
        <w:rPr>
          <w:lang w:val="es-MX"/>
        </w:rPr>
        <w:t>“</w:t>
      </w:r>
      <w:r w:rsidRPr="00F85E2F">
        <w:rPr>
          <w:lang w:val="es-MX"/>
        </w:rPr>
        <w:t>Estándar Corporativo Neto-Cero</w:t>
      </w:r>
      <w:r>
        <w:rPr>
          <w:lang w:val="es-MX"/>
        </w:rPr>
        <w:t>”</w:t>
      </w:r>
      <w:r w:rsidRPr="00F85E2F">
        <w:rPr>
          <w:lang w:val="es-MX"/>
        </w:rPr>
        <w:t xml:space="preserve"> de la SBTi, se clasifica como un estado de al menos el 90 por ciento de reducción absoluta de emisiones en toda la cadena de valor (alcance 1,2,3) mediante medidas directas de reducción antes de emplear métodos para neutralizar las emisiones residuales, por ejemplo mediante formas innovadoras de captura de carbono.</w:t>
      </w:r>
    </w:p>
    <w:p w:rsidR="0002462A" w:rsidRPr="00F85E2F" w:rsidRDefault="0002462A">
      <w:pPr>
        <w:pStyle w:val="Textoindependiente"/>
        <w:spacing w:before="3"/>
        <w:rPr>
          <w:sz w:val="25"/>
          <w:lang w:val="es-MX"/>
        </w:rPr>
      </w:pPr>
    </w:p>
    <w:p w:rsidR="0002462A" w:rsidRPr="00F85E2F" w:rsidRDefault="00F85E2F">
      <w:pPr>
        <w:spacing w:before="1"/>
        <w:ind w:left="111"/>
        <w:jc w:val="both"/>
        <w:rPr>
          <w:b/>
          <w:lang w:val="es-MX"/>
        </w:rPr>
      </w:pPr>
      <w:r w:rsidRPr="00F85E2F">
        <w:rPr>
          <w:b/>
          <w:lang w:val="es-MX"/>
        </w:rPr>
        <w:t>Reducción máxima de emisiones</w:t>
      </w:r>
    </w:p>
    <w:p w:rsidR="0002462A" w:rsidRPr="00F85E2F" w:rsidRDefault="00F85E2F">
      <w:pPr>
        <w:pStyle w:val="Textoindependiente"/>
        <w:spacing w:before="165" w:line="276" w:lineRule="auto"/>
        <w:ind w:left="111" w:right="605"/>
        <w:jc w:val="both"/>
        <w:rPr>
          <w:lang w:val="es-MX"/>
        </w:rPr>
      </w:pPr>
      <w:r w:rsidRPr="00F85E2F">
        <w:rPr>
          <w:lang w:val="es-MX"/>
        </w:rPr>
        <w:t>Las medidas directas de reducción de emisiones en las propias instalaciones de Henkel se enfocarán predominantemente en el aumento de la eficiencia energética y la expansión de las energías renovables para cubrir la demanda energética restante. La proporción de la electricidad adquirida por Henkel, que procede de fuentes renovables, alcanza ya el 89% en todo el mundo. Recientemente, Henkel ha logrado un importante hito al convertir todos sus procesos de producción para su unidad de negocio de Marcas de Consumo en Europa a energía neutra en carbono.</w:t>
      </w:r>
    </w:p>
    <w:p w:rsidR="0002462A" w:rsidRPr="00F85E2F" w:rsidRDefault="0002462A">
      <w:pPr>
        <w:pStyle w:val="Textoindependiente"/>
        <w:spacing w:before="4"/>
        <w:rPr>
          <w:sz w:val="25"/>
          <w:lang w:val="es-MX"/>
        </w:rPr>
      </w:pPr>
    </w:p>
    <w:p w:rsidR="00F85E2F" w:rsidRPr="00F85E2F" w:rsidRDefault="00F85E2F">
      <w:pPr>
        <w:pStyle w:val="Textoindependiente"/>
        <w:spacing w:line="276" w:lineRule="auto"/>
        <w:ind w:left="111" w:right="605"/>
        <w:jc w:val="both"/>
        <w:rPr>
          <w:lang w:val="es-MX"/>
        </w:rPr>
      </w:pPr>
      <w:r w:rsidRPr="00F85E2F">
        <w:rPr>
          <w:lang w:val="es-MX"/>
        </w:rPr>
        <w:t xml:space="preserve">Con el fin de llevar la evaluación de sus emisiones de CO2 en la cadena de suministro ascendente al siguiente nivel, Henkel ha lanzado un </w:t>
      </w:r>
      <w:hyperlink r:id="rId9" w:history="1">
        <w:r w:rsidRPr="00F85E2F">
          <w:rPr>
            <w:rStyle w:val="Hipervnculo"/>
            <w:lang w:val="es-MX"/>
          </w:rPr>
          <w:t>programa de compromiso integral para sus proveedores de todo el mundo</w:t>
        </w:r>
      </w:hyperlink>
      <w:r w:rsidRPr="00F85E2F">
        <w:rPr>
          <w:lang w:val="es-MX"/>
        </w:rPr>
        <w:t xml:space="preserve"> llamado </w:t>
      </w:r>
      <w:r>
        <w:rPr>
          <w:lang w:val="es-MX"/>
        </w:rPr>
        <w:t>“</w:t>
      </w:r>
      <w:r w:rsidRPr="00F85E2F">
        <w:rPr>
          <w:lang w:val="es-MX"/>
        </w:rPr>
        <w:t>Climate Connect</w:t>
      </w:r>
      <w:r>
        <w:rPr>
          <w:lang w:val="es-MX"/>
        </w:rPr>
        <w:t>”</w:t>
      </w:r>
      <w:r w:rsidRPr="00F85E2F">
        <w:rPr>
          <w:lang w:val="es-MX"/>
        </w:rPr>
        <w:t>. El programa tiene como objetivo avanzar en la descarbonización a lo largo de la cadena de valor de ambas unidades de negocio a través de la recopilación de datos de emisiones, acciones definidas conjuntamente para la reducción y la formación continua de los proveedores.</w:t>
      </w:r>
    </w:p>
    <w:p w:rsidR="0002462A" w:rsidRDefault="0002462A">
      <w:pPr>
        <w:pStyle w:val="Textoindependiente"/>
        <w:spacing w:before="2"/>
        <w:rPr>
          <w:sz w:val="25"/>
        </w:rPr>
      </w:pPr>
    </w:p>
    <w:p w:rsidR="0002462A" w:rsidRPr="00F85E2F" w:rsidRDefault="00F85E2F">
      <w:pPr>
        <w:pStyle w:val="Textoindependiente"/>
        <w:spacing w:line="278" w:lineRule="auto"/>
        <w:ind w:left="111" w:right="606"/>
        <w:jc w:val="both"/>
        <w:rPr>
          <w:lang w:val="es-MX"/>
        </w:rPr>
      </w:pPr>
      <w:r w:rsidRPr="00F85E2F">
        <w:rPr>
          <w:lang w:val="es-MX"/>
        </w:rPr>
        <w:t>Henkel también está trabajando para aumentar aún más la proporción de ingredientes basados en materias primas de bajas emisiones, renovables o recicladas en sus tecnologías de productos de consumo y adhesivos.</w:t>
      </w:r>
    </w:p>
    <w:p w:rsidR="0002462A" w:rsidRPr="00F85E2F" w:rsidRDefault="0002462A">
      <w:pPr>
        <w:pStyle w:val="Textoindependiente"/>
        <w:spacing w:before="13"/>
        <w:rPr>
          <w:sz w:val="24"/>
          <w:lang w:val="es-MX"/>
        </w:rPr>
      </w:pPr>
    </w:p>
    <w:p w:rsidR="00F85E2F" w:rsidRPr="00612591" w:rsidRDefault="00F85E2F" w:rsidP="00F85E2F">
      <w:pPr>
        <w:pStyle w:val="Textoindependiente"/>
        <w:spacing w:line="276" w:lineRule="auto"/>
        <w:ind w:left="111" w:right="607"/>
        <w:jc w:val="both"/>
        <w:rPr>
          <w:lang w:val="es-MX"/>
        </w:rPr>
      </w:pPr>
      <w:r w:rsidRPr="00F85E2F">
        <w:rPr>
          <w:lang w:val="es-MX"/>
        </w:rPr>
        <w:t xml:space="preserve">Con su estrategia de empaques sustentables, Henkel contribuye a la reducción de emisiones </w:t>
      </w:r>
      <w:r w:rsidRPr="00F85E2F">
        <w:rPr>
          <w:lang w:val="es-MX"/>
        </w:rPr>
        <w:lastRenderedPageBreak/>
        <w:t xml:space="preserve">minimizando la cantidad de material de embalaje y maximizando la cuota de alternativas de embalaje de bajas emisiones, recicladas y renovables. El </w:t>
      </w:r>
      <w:hyperlink r:id="rId10" w:history="1">
        <w:r w:rsidRPr="00612591">
          <w:rPr>
            <w:rStyle w:val="Hipervnculo"/>
            <w:lang w:val="es-MX"/>
          </w:rPr>
          <w:t>nuevo concepto de empaque para cartuchos</w:t>
        </w:r>
      </w:hyperlink>
      <w:r w:rsidRPr="00F85E2F">
        <w:rPr>
          <w:lang w:val="es-MX"/>
        </w:rPr>
        <w:t xml:space="preserve"> de adhesivos de consumo de Henkel, por ejemplo, reduce significativamente el uso de plástico virgen mediante el empleo de hasta un 95% de plástico reciclado procedente de reciclado post-consumo (PCR). </w:t>
      </w:r>
      <w:r w:rsidRPr="00612591">
        <w:rPr>
          <w:lang w:val="es-MX"/>
        </w:rPr>
        <w:t>La iniciativa se está extendiendo por toda Europa.</w:t>
      </w:r>
    </w:p>
    <w:p w:rsidR="0002462A" w:rsidRDefault="0002462A">
      <w:pPr>
        <w:pStyle w:val="Textoindependiente"/>
        <w:spacing w:before="5"/>
        <w:rPr>
          <w:sz w:val="25"/>
        </w:rPr>
      </w:pPr>
    </w:p>
    <w:p w:rsidR="0002462A" w:rsidRPr="00612591" w:rsidRDefault="00612591" w:rsidP="00612591">
      <w:pPr>
        <w:pStyle w:val="Textoindependiente"/>
        <w:spacing w:line="276" w:lineRule="auto"/>
        <w:ind w:left="111" w:right="605"/>
        <w:jc w:val="both"/>
        <w:rPr>
          <w:lang w:val="es-MX"/>
        </w:rPr>
      </w:pPr>
      <w:r w:rsidRPr="00612591">
        <w:rPr>
          <w:lang w:val="es-MX"/>
        </w:rPr>
        <w:t xml:space="preserve">Debido a que una gran parte de las emisiones de alcance 3 se generan en la fase de aplicación del producto, Henkel quiere motivar a los consumidores a un comportamiento más responsable a través de una comunicación dirigida. A pesar de que estas emisiones no pueden ser impactadas directamente y por lo tanto están excluidas de la fijación del objetivo de cero emisiones netas, Henkel continuará enfocándose fuertemente en la educación del consumidor, por ejemplo con su iniciativa </w:t>
      </w:r>
      <w:r>
        <w:rPr>
          <w:lang w:val="es-MX"/>
        </w:rPr>
        <w:t>“</w:t>
      </w:r>
      <w:hyperlink r:id="rId11" w:history="1">
        <w:r w:rsidRPr="00612591">
          <w:rPr>
            <w:rStyle w:val="Hipervnculo"/>
            <w:lang w:val="es-MX"/>
          </w:rPr>
          <w:t>It starts with us</w:t>
        </w:r>
      </w:hyperlink>
      <w:r>
        <w:rPr>
          <w:lang w:val="es-MX"/>
        </w:rPr>
        <w:t>”</w:t>
      </w:r>
      <w:r w:rsidRPr="00612591">
        <w:rPr>
          <w:lang w:val="es-MX"/>
        </w:rPr>
        <w:t xml:space="preserve"> de Henkel Consumer Brands. La campaña ofrece recomendaciones para un uso más eficiente de los recursos en la vida cotidiana de los consumidores.</w:t>
      </w:r>
    </w:p>
    <w:p w:rsidR="0002462A" w:rsidRDefault="0002462A">
      <w:pPr>
        <w:pStyle w:val="Textoindependiente"/>
        <w:spacing w:before="2"/>
        <w:rPr>
          <w:sz w:val="25"/>
        </w:rPr>
      </w:pPr>
    </w:p>
    <w:p w:rsidR="0002462A" w:rsidRPr="00612591" w:rsidRDefault="00612591" w:rsidP="00612591">
      <w:pPr>
        <w:pStyle w:val="Textoindependiente"/>
        <w:spacing w:line="278" w:lineRule="auto"/>
        <w:ind w:left="111" w:right="606"/>
        <w:jc w:val="both"/>
        <w:rPr>
          <w:lang w:val="es-MX"/>
        </w:rPr>
      </w:pPr>
      <w:r w:rsidRPr="00612591">
        <w:rPr>
          <w:lang w:val="es-MX"/>
        </w:rPr>
        <w:t xml:space="preserve">Para más información sobre los objetivos climáticos de la empresa, consulte el </w:t>
      </w:r>
      <w:r>
        <w:rPr>
          <w:lang w:val="es-MX"/>
        </w:rPr>
        <w:t>“</w:t>
      </w:r>
      <w:hyperlink r:id="rId12" w:history="1">
        <w:r w:rsidRPr="00612591">
          <w:rPr>
            <w:rStyle w:val="Hipervnculo"/>
            <w:lang w:val="es-MX"/>
          </w:rPr>
          <w:t>Plan de Transición Climática</w:t>
        </w:r>
      </w:hyperlink>
      <w:r>
        <w:rPr>
          <w:lang w:val="es-MX"/>
        </w:rPr>
        <w:t>”</w:t>
      </w:r>
      <w:r w:rsidRPr="00612591">
        <w:rPr>
          <w:lang w:val="es-MX"/>
        </w:rPr>
        <w:t xml:space="preserve"> de Henkel.</w:t>
      </w:r>
    </w:p>
    <w:p w:rsidR="0002462A" w:rsidRDefault="0002462A">
      <w:pPr>
        <w:pStyle w:val="Textoindependiente"/>
        <w:spacing w:before="4"/>
        <w:rPr>
          <w:sz w:val="18"/>
        </w:rPr>
      </w:pPr>
    </w:p>
    <w:p w:rsidR="0002462A" w:rsidRPr="00612591" w:rsidRDefault="00612591">
      <w:pPr>
        <w:ind w:left="111"/>
        <w:jc w:val="both"/>
        <w:rPr>
          <w:b/>
          <w:sz w:val="18"/>
          <w:lang w:val="es-MX"/>
        </w:rPr>
      </w:pPr>
      <w:r w:rsidRPr="00612591">
        <w:rPr>
          <w:b/>
          <w:sz w:val="18"/>
          <w:lang w:val="es-MX"/>
        </w:rPr>
        <w:t>Acerca de Henkel</w:t>
      </w:r>
    </w:p>
    <w:p w:rsidR="00612591" w:rsidRDefault="00612591" w:rsidP="00612591">
      <w:pPr>
        <w:spacing w:line="276" w:lineRule="auto"/>
        <w:ind w:left="111" w:right="604"/>
        <w:jc w:val="both"/>
        <w:rPr>
          <w:sz w:val="18"/>
        </w:rPr>
      </w:pPr>
      <w:r w:rsidRPr="00612591">
        <w:rPr>
          <w:sz w:val="18"/>
          <w:lang w:val="es-MX"/>
        </w:rPr>
        <w:t>Con sus marcas, innovaciones y tecnologías, Henkel ocupa posiciones de liderazgo a nivel mundial en el mercado industrial y de consumo. La unidad de negocio de Adhesive Technologies es líder mundial en el sector de adhesivos, selladores y recubrimientos. Con el negocio Consumer Brands, la empresa ocupa posiciones de liderazgo, especialmente en</w:t>
      </w:r>
      <w:r>
        <w:rPr>
          <w:sz w:val="18"/>
          <w:lang w:val="es-MX"/>
        </w:rPr>
        <w:t xml:space="preserve"> </w:t>
      </w:r>
      <w:r w:rsidRPr="00612591">
        <w:rPr>
          <w:sz w:val="18"/>
          <w:lang w:val="es-MX"/>
        </w:rPr>
        <w:t>detergentes y cuidado del hogar,</w:t>
      </w:r>
      <w:r>
        <w:rPr>
          <w:sz w:val="18"/>
          <w:lang w:val="es-MX"/>
        </w:rPr>
        <w:t xml:space="preserve"> además de cuidado del cabello</w:t>
      </w:r>
      <w:r w:rsidRPr="00612591">
        <w:rPr>
          <w:sz w:val="18"/>
          <w:lang w:val="es-MX"/>
        </w:rPr>
        <w:t xml:space="preserve"> en muchos mercados y categorías de todo el mundo. Las tres marcas más fuertes de la compañía son Loctite, Persil y Schwarzkopf. En el ejercicio fiscal 202</w:t>
      </w:r>
      <w:r>
        <w:rPr>
          <w:sz w:val="18"/>
          <w:lang w:val="es-MX"/>
        </w:rPr>
        <w:t>3</w:t>
      </w:r>
      <w:r w:rsidRPr="00612591">
        <w:rPr>
          <w:sz w:val="18"/>
          <w:lang w:val="es-MX"/>
        </w:rPr>
        <w:t>, Henkel registró unas ventas de más de 2</w:t>
      </w:r>
      <w:r>
        <w:rPr>
          <w:sz w:val="18"/>
          <w:lang w:val="es-MX"/>
        </w:rPr>
        <w:t>1</w:t>
      </w:r>
      <w:r w:rsidRPr="00612591">
        <w:rPr>
          <w:sz w:val="18"/>
          <w:lang w:val="es-MX"/>
        </w:rPr>
        <w:t>,</w:t>
      </w:r>
      <w:r>
        <w:rPr>
          <w:sz w:val="18"/>
          <w:lang w:val="es-MX"/>
        </w:rPr>
        <w:t>5</w:t>
      </w:r>
      <w:r w:rsidRPr="00612591">
        <w:rPr>
          <w:sz w:val="18"/>
          <w:lang w:val="es-MX"/>
        </w:rPr>
        <w:t>00 millones de euros y un resultado operativo ajustado de unos 2,</w:t>
      </w:r>
      <w:r>
        <w:rPr>
          <w:sz w:val="18"/>
          <w:lang w:val="es-MX"/>
        </w:rPr>
        <w:t>6</w:t>
      </w:r>
      <w:r w:rsidRPr="00612591">
        <w:rPr>
          <w:sz w:val="18"/>
          <w:lang w:val="es-MX"/>
        </w:rPr>
        <w:t xml:space="preserve">00 millones de euros. Las acciones preferentes de Henkel cotizan en el índice bursátil alemán DAX. La sustentabilidad tiene una larga tradición en Henkel, y la empresa tiene una estrategia clara con objetivos concretos. Henkel se fundó en 1876 y hoy cuenta con un equipo diverso de más de 50,000 personas en todo el mundo, unidas por una sólida cultura corporativa, valores compartidos y un propósito común: "Pioneers at heart for the good of generations” (pioneros de corazón por el bien de las generaciones). </w:t>
      </w:r>
      <w:r w:rsidRPr="00612591">
        <w:rPr>
          <w:sz w:val="18"/>
        </w:rPr>
        <w:t xml:space="preserve">Más información en </w:t>
      </w:r>
      <w:hyperlink r:id="rId13" w:history="1">
        <w:r w:rsidRPr="00C43470">
          <w:rPr>
            <w:rStyle w:val="Hipervnculo"/>
            <w:sz w:val="18"/>
          </w:rPr>
          <w:t>www.henkel.com</w:t>
        </w:r>
      </w:hyperlink>
      <w:r>
        <w:rPr>
          <w:sz w:val="18"/>
        </w:rPr>
        <w:t>.</w:t>
      </w:r>
    </w:p>
    <w:p w:rsidR="0002462A" w:rsidRDefault="0002462A">
      <w:pPr>
        <w:pStyle w:val="Textoindependiente"/>
        <w:spacing w:before="7"/>
        <w:rPr>
          <w:sz w:val="18"/>
        </w:rPr>
      </w:pPr>
    </w:p>
    <w:p w:rsidR="0002462A" w:rsidRPr="00B2588D" w:rsidRDefault="00B2588D">
      <w:pPr>
        <w:spacing w:before="99"/>
        <w:ind w:left="111" w:right="665"/>
        <w:rPr>
          <w:sz w:val="14"/>
          <w:lang w:val="es-MX"/>
        </w:rPr>
      </w:pPr>
      <w:r w:rsidRPr="00B2588D">
        <w:rPr>
          <w:sz w:val="14"/>
          <w:lang w:val="es-MX"/>
        </w:rPr>
        <w:t>Este documento contiene declaraciones que se refieren al futuro desarrollo del negocio, desempeño financiero y otros eventos o desarrollos de relevancia futura para Henkel que pueden constituir declaraciones con vistas al futuro. Las declaraciones con respecto al futuro se caracterizan por el uso de palabras como esperar, pretender, planificar, anticipar, creer, estimar y términos similares. Dichas declaraciones se basan en estimaciones y suposiciones actuales realizadas por la dirección corporativa de Henkel AG &amp; Co. KGaA. Estas afirmaciones no deben entenderse en modo alguno como garantía de que dichas expectativas resulten ser exactas. El desempeño futuro y los resultados realmente alcanzados por Henkel AG &amp; Co. KGaA y sus empresas afiliadas dependen de una serie de riesgos e incertidumbres y, por lo tanto, pueden diferir materialmente (tanto positiva como negativamente) de las declaraciones con vistas al futuro. Muchos de estos factores están fuera del control de Henkel y no pueden estimarse con exactitud de antemano, como el futuro entorno económico y las acciones de los competidores y otros implicados en el mercado. Henkel no planea ni se compromete a actualizar las declaraciones con vistas al futuro.</w:t>
      </w:r>
    </w:p>
    <w:p w:rsidR="0002462A" w:rsidRPr="00B2588D" w:rsidRDefault="00B2588D">
      <w:pPr>
        <w:spacing w:before="161"/>
        <w:ind w:left="111" w:right="665"/>
        <w:rPr>
          <w:sz w:val="14"/>
          <w:lang w:val="es-MX"/>
        </w:rPr>
      </w:pPr>
      <w:r w:rsidRPr="00B2588D">
        <w:rPr>
          <w:sz w:val="14"/>
          <w:lang w:val="es-MX"/>
        </w:rPr>
        <w:t>Este documento incluye indicadores financieros complementarios que no están claramente definidos en el marco de información financiera aplicable y que son o pueden ser medidas de desempeño alternativas. Estos indicadores financieros complementarios no deben considerarse de forma aislada o como alternativas a las medidas de los activos netos y la situación financiera o los resultados de las operaciones de Henkel, tal y como se presentan de acuerdo con el marco de información financiera aplicable en sus Estados Financieros Consolidados. Otras empresas que informan o describen medidas de desempeño alternativas de título similar pueden calcularlas de manera diferente.</w:t>
      </w:r>
    </w:p>
    <w:p w:rsidR="0002462A" w:rsidRPr="00B2588D" w:rsidRDefault="00B2588D">
      <w:pPr>
        <w:spacing w:before="161"/>
        <w:ind w:left="111" w:right="665"/>
        <w:rPr>
          <w:sz w:val="14"/>
          <w:lang w:val="es-MX"/>
        </w:rPr>
      </w:pPr>
      <w:r w:rsidRPr="00B2588D">
        <w:rPr>
          <w:sz w:val="14"/>
          <w:lang w:val="es-MX"/>
        </w:rPr>
        <w:t>Este documento se ha publicado únicamente con fines informativos y no pretende constituir un asesoramiento de inversión ni una oferta de venta, ni una solicitud de oferta de compra de valores.</w:t>
      </w:r>
    </w:p>
    <w:p w:rsidR="0002462A" w:rsidRPr="00B2588D" w:rsidRDefault="0002462A">
      <w:pPr>
        <w:rPr>
          <w:sz w:val="14"/>
          <w:lang w:val="es-MX"/>
        </w:rPr>
        <w:sectPr w:rsidR="0002462A" w:rsidRPr="00B2588D">
          <w:footerReference w:type="default" r:id="rId14"/>
          <w:pgSz w:w="11910" w:h="16850"/>
          <w:pgMar w:top="1860" w:right="800" w:bottom="1100" w:left="1300" w:header="0" w:footer="911" w:gutter="0"/>
          <w:cols w:space="720"/>
        </w:sectPr>
      </w:pPr>
    </w:p>
    <w:p w:rsidR="0002462A" w:rsidRPr="00B2588D" w:rsidRDefault="00000000">
      <w:pPr>
        <w:spacing w:before="83"/>
        <w:ind w:left="111"/>
        <w:rPr>
          <w:b/>
          <w:sz w:val="18"/>
          <w:lang w:val="es-MX"/>
        </w:rPr>
      </w:pPr>
      <w:r w:rsidRPr="00B2588D">
        <w:rPr>
          <w:b/>
          <w:spacing w:val="-2"/>
          <w:sz w:val="18"/>
          <w:lang w:val="es-MX"/>
        </w:rPr>
        <w:lastRenderedPageBreak/>
        <w:t>Contac</w:t>
      </w:r>
      <w:r w:rsidR="00B2588D" w:rsidRPr="00B2588D">
        <w:rPr>
          <w:b/>
          <w:spacing w:val="-2"/>
          <w:sz w:val="18"/>
          <w:lang w:val="es-MX"/>
        </w:rPr>
        <w:t>tos</w:t>
      </w:r>
    </w:p>
    <w:p w:rsidR="0002462A" w:rsidRPr="00B2588D" w:rsidRDefault="0002462A">
      <w:pPr>
        <w:pStyle w:val="Textoindependiente"/>
        <w:spacing w:before="5"/>
        <w:rPr>
          <w:b/>
          <w:sz w:val="19"/>
          <w:lang w:val="es-MX"/>
        </w:rPr>
      </w:pPr>
    </w:p>
    <w:p w:rsidR="0002462A" w:rsidRPr="00B2588D" w:rsidRDefault="00000000">
      <w:pPr>
        <w:tabs>
          <w:tab w:val="left" w:pos="4611"/>
        </w:tabs>
        <w:ind w:left="111"/>
        <w:rPr>
          <w:b/>
          <w:sz w:val="18"/>
          <w:lang w:val="es-MX"/>
        </w:rPr>
      </w:pPr>
      <w:r w:rsidRPr="00B2588D">
        <w:rPr>
          <w:b/>
          <w:sz w:val="18"/>
          <w:lang w:val="es-MX"/>
        </w:rPr>
        <w:t>Inve</w:t>
      </w:r>
      <w:r w:rsidR="00B2588D" w:rsidRPr="00B2588D">
        <w:rPr>
          <w:b/>
          <w:sz w:val="18"/>
          <w:lang w:val="es-MX"/>
        </w:rPr>
        <w:t>rsionistas</w:t>
      </w:r>
      <w:r w:rsidRPr="00B2588D">
        <w:rPr>
          <w:b/>
          <w:spacing w:val="-1"/>
          <w:sz w:val="18"/>
          <w:lang w:val="es-MX"/>
        </w:rPr>
        <w:t xml:space="preserve"> </w:t>
      </w:r>
      <w:r w:rsidR="00B2588D" w:rsidRPr="00B2588D">
        <w:rPr>
          <w:b/>
          <w:sz w:val="18"/>
          <w:lang w:val="es-MX"/>
        </w:rPr>
        <w:t>y</w:t>
      </w:r>
      <w:r w:rsidRPr="00B2588D">
        <w:rPr>
          <w:b/>
          <w:spacing w:val="-1"/>
          <w:sz w:val="18"/>
          <w:lang w:val="es-MX"/>
        </w:rPr>
        <w:t xml:space="preserve"> </w:t>
      </w:r>
      <w:r w:rsidRPr="00B2588D">
        <w:rPr>
          <w:b/>
          <w:spacing w:val="-2"/>
          <w:sz w:val="18"/>
          <w:lang w:val="es-MX"/>
        </w:rPr>
        <w:t>Anal</w:t>
      </w:r>
      <w:r w:rsidR="00B2588D">
        <w:rPr>
          <w:b/>
          <w:spacing w:val="-2"/>
          <w:sz w:val="18"/>
          <w:lang w:val="es-MX"/>
        </w:rPr>
        <w:t>istas</w:t>
      </w:r>
      <w:r w:rsidRPr="00B2588D">
        <w:rPr>
          <w:b/>
          <w:sz w:val="18"/>
          <w:lang w:val="es-MX"/>
        </w:rPr>
        <w:tab/>
      </w:r>
      <w:r w:rsidR="00B2588D">
        <w:rPr>
          <w:b/>
          <w:sz w:val="18"/>
          <w:lang w:val="es-MX"/>
        </w:rPr>
        <w:t>Prensa y Medios</w:t>
      </w:r>
    </w:p>
    <w:p w:rsidR="0002462A" w:rsidRPr="00B2588D" w:rsidRDefault="0002462A">
      <w:pPr>
        <w:pStyle w:val="Textoindependiente"/>
        <w:spacing w:before="7"/>
        <w:rPr>
          <w:b/>
          <w:sz w:val="19"/>
          <w:lang w:val="es-MX"/>
        </w:rPr>
      </w:pPr>
    </w:p>
    <w:p w:rsidR="0002462A" w:rsidRDefault="00000000">
      <w:pPr>
        <w:tabs>
          <w:tab w:val="left" w:pos="4611"/>
        </w:tabs>
        <w:ind w:left="111"/>
        <w:rPr>
          <w:b/>
          <w:sz w:val="18"/>
        </w:rPr>
      </w:pPr>
      <w:r>
        <w:rPr>
          <w:b/>
          <w:sz w:val="18"/>
        </w:rPr>
        <w:t>Leslie</w:t>
      </w:r>
      <w:r>
        <w:rPr>
          <w:b/>
          <w:spacing w:val="-2"/>
          <w:sz w:val="18"/>
        </w:rPr>
        <w:t xml:space="preserve"> Iltgen</w:t>
      </w:r>
      <w:r>
        <w:rPr>
          <w:b/>
          <w:sz w:val="18"/>
        </w:rPr>
        <w:tab/>
        <w:t>Hanna</w:t>
      </w:r>
      <w:r>
        <w:rPr>
          <w:b/>
          <w:spacing w:val="-6"/>
          <w:sz w:val="18"/>
        </w:rPr>
        <w:t xml:space="preserve"> </w:t>
      </w:r>
      <w:r>
        <w:rPr>
          <w:b/>
          <w:spacing w:val="-2"/>
          <w:sz w:val="18"/>
        </w:rPr>
        <w:t>Philipps</w:t>
      </w:r>
    </w:p>
    <w:p w:rsidR="0002462A" w:rsidRDefault="00B2588D">
      <w:pPr>
        <w:tabs>
          <w:tab w:val="left" w:pos="4610"/>
          <w:tab w:val="left" w:pos="5354"/>
        </w:tabs>
        <w:spacing w:before="22"/>
        <w:ind w:left="111"/>
        <w:rPr>
          <w:sz w:val="18"/>
        </w:rPr>
      </w:pPr>
      <w:r>
        <w:rPr>
          <w:sz w:val="18"/>
        </w:rPr>
        <w:t>Teléfono</w:t>
      </w:r>
      <w:r w:rsidR="00000000">
        <w:rPr>
          <w:sz w:val="18"/>
        </w:rPr>
        <w:t>:</w:t>
      </w:r>
      <w:r w:rsidR="00000000">
        <w:rPr>
          <w:spacing w:val="31"/>
          <w:sz w:val="18"/>
        </w:rPr>
        <w:t xml:space="preserve">  </w:t>
      </w:r>
      <w:r w:rsidR="00000000">
        <w:rPr>
          <w:sz w:val="18"/>
        </w:rPr>
        <w:t>+49</w:t>
      </w:r>
      <w:r w:rsidR="00000000">
        <w:rPr>
          <w:spacing w:val="-1"/>
          <w:sz w:val="18"/>
        </w:rPr>
        <w:t xml:space="preserve"> </w:t>
      </w:r>
      <w:r w:rsidR="00000000">
        <w:rPr>
          <w:sz w:val="18"/>
        </w:rPr>
        <w:t>211</w:t>
      </w:r>
      <w:r w:rsidR="00000000">
        <w:rPr>
          <w:spacing w:val="-2"/>
          <w:sz w:val="18"/>
        </w:rPr>
        <w:t xml:space="preserve"> </w:t>
      </w:r>
      <w:r w:rsidR="00000000">
        <w:rPr>
          <w:sz w:val="18"/>
        </w:rPr>
        <w:t>797</w:t>
      </w:r>
      <w:r w:rsidR="00000000">
        <w:rPr>
          <w:spacing w:val="-1"/>
          <w:sz w:val="18"/>
        </w:rPr>
        <w:t xml:space="preserve"> </w:t>
      </w:r>
      <w:r w:rsidR="00000000">
        <w:rPr>
          <w:sz w:val="18"/>
        </w:rPr>
        <w:t>-</w:t>
      </w:r>
      <w:r w:rsidR="00000000">
        <w:rPr>
          <w:spacing w:val="-1"/>
          <w:sz w:val="18"/>
        </w:rPr>
        <w:t xml:space="preserve"> </w:t>
      </w:r>
      <w:r w:rsidR="00000000">
        <w:rPr>
          <w:spacing w:val="-4"/>
          <w:sz w:val="18"/>
        </w:rPr>
        <w:t>1631</w:t>
      </w:r>
      <w:r w:rsidR="00000000">
        <w:rPr>
          <w:sz w:val="18"/>
        </w:rPr>
        <w:tab/>
      </w:r>
      <w:r>
        <w:rPr>
          <w:spacing w:val="-2"/>
          <w:sz w:val="18"/>
        </w:rPr>
        <w:t>Teléfono</w:t>
      </w:r>
      <w:r w:rsidR="00000000">
        <w:rPr>
          <w:spacing w:val="-2"/>
          <w:sz w:val="18"/>
        </w:rPr>
        <w:t>:</w:t>
      </w:r>
      <w:r w:rsidR="00000000">
        <w:rPr>
          <w:sz w:val="18"/>
        </w:rPr>
        <w:tab/>
        <w:t>+49</w:t>
      </w:r>
      <w:r w:rsidR="00000000">
        <w:rPr>
          <w:spacing w:val="-2"/>
          <w:sz w:val="18"/>
        </w:rPr>
        <w:t xml:space="preserve"> </w:t>
      </w:r>
      <w:r w:rsidR="00000000">
        <w:rPr>
          <w:sz w:val="18"/>
        </w:rPr>
        <w:t>211</w:t>
      </w:r>
      <w:r w:rsidR="00000000">
        <w:rPr>
          <w:spacing w:val="-1"/>
          <w:sz w:val="18"/>
        </w:rPr>
        <w:t xml:space="preserve"> </w:t>
      </w:r>
      <w:r w:rsidR="00000000">
        <w:rPr>
          <w:sz w:val="18"/>
        </w:rPr>
        <w:t>797</w:t>
      </w:r>
      <w:r w:rsidR="00000000">
        <w:rPr>
          <w:spacing w:val="-1"/>
          <w:sz w:val="18"/>
        </w:rPr>
        <w:t xml:space="preserve"> </w:t>
      </w:r>
      <w:r w:rsidR="00000000">
        <w:rPr>
          <w:sz w:val="18"/>
        </w:rPr>
        <w:t xml:space="preserve">- </w:t>
      </w:r>
      <w:r w:rsidR="00000000">
        <w:rPr>
          <w:spacing w:val="-4"/>
          <w:sz w:val="18"/>
        </w:rPr>
        <w:t>3626</w:t>
      </w:r>
    </w:p>
    <w:p w:rsidR="0002462A" w:rsidRDefault="00000000">
      <w:pPr>
        <w:tabs>
          <w:tab w:val="left" w:pos="818"/>
          <w:tab w:val="left" w:pos="4610"/>
          <w:tab w:val="left" w:pos="5354"/>
        </w:tabs>
        <w:spacing w:before="25"/>
        <w:ind w:left="110"/>
        <w:rPr>
          <w:sz w:val="18"/>
        </w:rPr>
      </w:pPr>
      <w:r>
        <w:rPr>
          <w:spacing w:val="-2"/>
          <w:sz w:val="18"/>
        </w:rPr>
        <w:t>Email:</w:t>
      </w:r>
      <w:r>
        <w:rPr>
          <w:sz w:val="18"/>
        </w:rPr>
        <w:tab/>
      </w:r>
      <w:hyperlink r:id="rId15">
        <w:r>
          <w:rPr>
            <w:color w:val="0000FF"/>
            <w:spacing w:val="-2"/>
            <w:sz w:val="18"/>
            <w:u w:val="single" w:color="0000FF"/>
          </w:rPr>
          <w:t>leslie.iltgen@henkel.com</w:t>
        </w:r>
      </w:hyperlink>
      <w:r>
        <w:rPr>
          <w:color w:val="0000FF"/>
          <w:sz w:val="18"/>
        </w:rPr>
        <w:tab/>
      </w:r>
      <w:r>
        <w:rPr>
          <w:spacing w:val="-2"/>
          <w:sz w:val="18"/>
        </w:rPr>
        <w:t>Email:</w:t>
      </w:r>
      <w:r>
        <w:rPr>
          <w:sz w:val="18"/>
        </w:rPr>
        <w:tab/>
      </w:r>
      <w:hyperlink r:id="rId16">
        <w:r>
          <w:rPr>
            <w:color w:val="0000FF"/>
            <w:spacing w:val="-2"/>
            <w:sz w:val="18"/>
            <w:u w:val="single" w:color="0000FF"/>
          </w:rPr>
          <w:t>hanna.philipps@henkel.com</w:t>
        </w:r>
      </w:hyperlink>
    </w:p>
    <w:p w:rsidR="0002462A" w:rsidRDefault="0002462A">
      <w:pPr>
        <w:pStyle w:val="Textoindependiente"/>
        <w:spacing w:before="10"/>
        <w:rPr>
          <w:sz w:val="11"/>
        </w:rPr>
      </w:pPr>
    </w:p>
    <w:p w:rsidR="0002462A" w:rsidRDefault="00000000">
      <w:pPr>
        <w:tabs>
          <w:tab w:val="left" w:pos="4611"/>
        </w:tabs>
        <w:spacing w:before="101"/>
        <w:ind w:left="111"/>
        <w:rPr>
          <w:b/>
          <w:sz w:val="18"/>
        </w:rPr>
      </w:pPr>
      <w:r>
        <w:rPr>
          <w:b/>
          <w:sz w:val="18"/>
        </w:rPr>
        <w:t>Jennifer</w:t>
      </w:r>
      <w:r>
        <w:rPr>
          <w:b/>
          <w:spacing w:val="-2"/>
          <w:sz w:val="18"/>
        </w:rPr>
        <w:t xml:space="preserve"> </w:t>
      </w:r>
      <w:r>
        <w:rPr>
          <w:b/>
          <w:spacing w:val="-5"/>
          <w:sz w:val="18"/>
        </w:rPr>
        <w:t>Ott</w:t>
      </w:r>
      <w:r>
        <w:rPr>
          <w:b/>
          <w:sz w:val="18"/>
        </w:rPr>
        <w:tab/>
        <w:t>Sina</w:t>
      </w:r>
      <w:r>
        <w:rPr>
          <w:b/>
          <w:spacing w:val="-6"/>
          <w:sz w:val="18"/>
        </w:rPr>
        <w:t xml:space="preserve"> </w:t>
      </w:r>
      <w:r>
        <w:rPr>
          <w:b/>
          <w:spacing w:val="-2"/>
          <w:sz w:val="18"/>
        </w:rPr>
        <w:t>Pfanschilling</w:t>
      </w:r>
    </w:p>
    <w:p w:rsidR="0002462A" w:rsidRDefault="00B2588D">
      <w:pPr>
        <w:tabs>
          <w:tab w:val="left" w:pos="4610"/>
          <w:tab w:val="left" w:pos="5354"/>
        </w:tabs>
        <w:spacing w:before="24"/>
        <w:ind w:left="111"/>
        <w:rPr>
          <w:sz w:val="18"/>
        </w:rPr>
      </w:pPr>
      <w:r>
        <w:rPr>
          <w:sz w:val="18"/>
        </w:rPr>
        <w:t>Teléfono</w:t>
      </w:r>
      <w:r w:rsidR="00000000">
        <w:rPr>
          <w:sz w:val="18"/>
        </w:rPr>
        <w:t>:</w:t>
      </w:r>
      <w:r w:rsidR="00000000">
        <w:rPr>
          <w:spacing w:val="31"/>
          <w:sz w:val="18"/>
        </w:rPr>
        <w:t xml:space="preserve">  </w:t>
      </w:r>
      <w:r w:rsidR="00000000">
        <w:rPr>
          <w:sz w:val="18"/>
        </w:rPr>
        <w:t>+49</w:t>
      </w:r>
      <w:r w:rsidR="00000000">
        <w:rPr>
          <w:spacing w:val="-1"/>
          <w:sz w:val="18"/>
        </w:rPr>
        <w:t xml:space="preserve"> </w:t>
      </w:r>
      <w:r w:rsidR="00000000">
        <w:rPr>
          <w:sz w:val="18"/>
        </w:rPr>
        <w:t>211</w:t>
      </w:r>
      <w:r w:rsidR="00000000">
        <w:rPr>
          <w:spacing w:val="-2"/>
          <w:sz w:val="18"/>
        </w:rPr>
        <w:t xml:space="preserve"> </w:t>
      </w:r>
      <w:r w:rsidR="00000000">
        <w:rPr>
          <w:sz w:val="18"/>
        </w:rPr>
        <w:t>797</w:t>
      </w:r>
      <w:r w:rsidR="00000000">
        <w:rPr>
          <w:spacing w:val="-1"/>
          <w:sz w:val="18"/>
        </w:rPr>
        <w:t xml:space="preserve"> </w:t>
      </w:r>
      <w:r w:rsidR="00000000">
        <w:rPr>
          <w:sz w:val="18"/>
        </w:rPr>
        <w:t>-</w:t>
      </w:r>
      <w:r w:rsidR="00000000">
        <w:rPr>
          <w:spacing w:val="-1"/>
          <w:sz w:val="18"/>
        </w:rPr>
        <w:t xml:space="preserve"> </w:t>
      </w:r>
      <w:r w:rsidR="00000000">
        <w:rPr>
          <w:spacing w:val="-4"/>
          <w:sz w:val="18"/>
        </w:rPr>
        <w:t>2756</w:t>
      </w:r>
      <w:r w:rsidR="00000000">
        <w:rPr>
          <w:sz w:val="18"/>
        </w:rPr>
        <w:tab/>
      </w:r>
      <w:r>
        <w:rPr>
          <w:spacing w:val="-2"/>
          <w:sz w:val="18"/>
        </w:rPr>
        <w:t>Teléfono</w:t>
      </w:r>
      <w:r w:rsidR="00000000">
        <w:rPr>
          <w:spacing w:val="-2"/>
          <w:sz w:val="18"/>
        </w:rPr>
        <w:t>:</w:t>
      </w:r>
      <w:r w:rsidR="00000000">
        <w:rPr>
          <w:sz w:val="18"/>
        </w:rPr>
        <w:tab/>
        <w:t>+49</w:t>
      </w:r>
      <w:r w:rsidR="00000000">
        <w:rPr>
          <w:spacing w:val="-2"/>
          <w:sz w:val="18"/>
        </w:rPr>
        <w:t xml:space="preserve"> </w:t>
      </w:r>
      <w:r w:rsidR="00000000">
        <w:rPr>
          <w:sz w:val="18"/>
        </w:rPr>
        <w:t>211</w:t>
      </w:r>
      <w:r w:rsidR="00000000">
        <w:rPr>
          <w:spacing w:val="-1"/>
          <w:sz w:val="18"/>
        </w:rPr>
        <w:t xml:space="preserve"> </w:t>
      </w:r>
      <w:r w:rsidR="00000000">
        <w:rPr>
          <w:sz w:val="18"/>
        </w:rPr>
        <w:t>797</w:t>
      </w:r>
      <w:r w:rsidR="00000000">
        <w:rPr>
          <w:spacing w:val="-1"/>
          <w:sz w:val="18"/>
        </w:rPr>
        <w:t xml:space="preserve"> </w:t>
      </w:r>
      <w:r w:rsidR="00000000">
        <w:rPr>
          <w:sz w:val="18"/>
        </w:rPr>
        <w:t xml:space="preserve">- </w:t>
      </w:r>
      <w:r w:rsidR="00000000">
        <w:rPr>
          <w:spacing w:val="-4"/>
          <w:sz w:val="18"/>
        </w:rPr>
        <w:t>9904</w:t>
      </w:r>
    </w:p>
    <w:p w:rsidR="0002462A" w:rsidRDefault="00000000">
      <w:pPr>
        <w:tabs>
          <w:tab w:val="left" w:pos="818"/>
          <w:tab w:val="left" w:pos="4610"/>
          <w:tab w:val="left" w:pos="5354"/>
        </w:tabs>
        <w:spacing w:before="25"/>
        <w:ind w:left="110"/>
        <w:rPr>
          <w:sz w:val="18"/>
        </w:rPr>
      </w:pPr>
      <w:r>
        <w:rPr>
          <w:spacing w:val="-2"/>
          <w:sz w:val="18"/>
        </w:rPr>
        <w:t>Email:</w:t>
      </w:r>
      <w:r>
        <w:rPr>
          <w:sz w:val="18"/>
        </w:rPr>
        <w:tab/>
      </w:r>
      <w:hyperlink r:id="rId17">
        <w:r>
          <w:rPr>
            <w:color w:val="0000FF"/>
            <w:spacing w:val="-2"/>
            <w:sz w:val="18"/>
            <w:u w:val="single" w:color="0000FF"/>
          </w:rPr>
          <w:t>jennifer.ott@henkel.com</w:t>
        </w:r>
      </w:hyperlink>
      <w:r>
        <w:rPr>
          <w:color w:val="0000FF"/>
          <w:sz w:val="18"/>
        </w:rPr>
        <w:tab/>
      </w:r>
      <w:r>
        <w:rPr>
          <w:spacing w:val="-2"/>
          <w:sz w:val="18"/>
        </w:rPr>
        <w:t>Email:</w:t>
      </w:r>
      <w:r>
        <w:rPr>
          <w:sz w:val="18"/>
        </w:rPr>
        <w:tab/>
      </w:r>
      <w:hyperlink r:id="rId18">
        <w:r>
          <w:rPr>
            <w:color w:val="0000FF"/>
            <w:spacing w:val="-2"/>
            <w:sz w:val="18"/>
            <w:u w:val="single" w:color="0000FF"/>
          </w:rPr>
          <w:t>sina.pfanschilling@henkel.com</w:t>
        </w:r>
      </w:hyperlink>
    </w:p>
    <w:p w:rsidR="0002462A" w:rsidRDefault="0002462A">
      <w:pPr>
        <w:pStyle w:val="Textoindependiente"/>
        <w:spacing w:before="11"/>
        <w:rPr>
          <w:sz w:val="11"/>
        </w:rPr>
      </w:pPr>
    </w:p>
    <w:p w:rsidR="0002462A" w:rsidRDefault="00000000">
      <w:pPr>
        <w:tabs>
          <w:tab w:val="left" w:pos="4611"/>
        </w:tabs>
        <w:spacing w:before="100"/>
        <w:ind w:left="111"/>
        <w:rPr>
          <w:b/>
          <w:sz w:val="18"/>
        </w:rPr>
      </w:pPr>
      <w:r>
        <w:rPr>
          <w:b/>
          <w:sz w:val="18"/>
        </w:rPr>
        <w:t>Dr.</w:t>
      </w:r>
      <w:r>
        <w:rPr>
          <w:b/>
          <w:spacing w:val="-3"/>
          <w:sz w:val="18"/>
        </w:rPr>
        <w:t xml:space="preserve"> </w:t>
      </w:r>
      <w:r>
        <w:rPr>
          <w:b/>
          <w:sz w:val="18"/>
        </w:rPr>
        <w:t>Dennis</w:t>
      </w:r>
      <w:r>
        <w:rPr>
          <w:b/>
          <w:spacing w:val="-2"/>
          <w:sz w:val="18"/>
        </w:rPr>
        <w:t xml:space="preserve"> Starke</w:t>
      </w:r>
      <w:r>
        <w:rPr>
          <w:b/>
          <w:sz w:val="18"/>
        </w:rPr>
        <w:tab/>
        <w:t>Kathrin</w:t>
      </w:r>
      <w:r>
        <w:rPr>
          <w:b/>
          <w:spacing w:val="-7"/>
          <w:sz w:val="18"/>
        </w:rPr>
        <w:t xml:space="preserve"> </w:t>
      </w:r>
      <w:r>
        <w:rPr>
          <w:b/>
          <w:spacing w:val="-2"/>
          <w:sz w:val="18"/>
        </w:rPr>
        <w:t>Brokmeier</w:t>
      </w:r>
    </w:p>
    <w:p w:rsidR="0002462A" w:rsidRDefault="00B2588D">
      <w:pPr>
        <w:tabs>
          <w:tab w:val="left" w:pos="4610"/>
          <w:tab w:val="left" w:pos="5354"/>
        </w:tabs>
        <w:spacing w:before="25"/>
        <w:ind w:left="111"/>
        <w:rPr>
          <w:sz w:val="18"/>
        </w:rPr>
      </w:pPr>
      <w:r>
        <w:rPr>
          <w:sz w:val="18"/>
        </w:rPr>
        <w:t>Teléfono</w:t>
      </w:r>
      <w:r w:rsidR="00000000">
        <w:rPr>
          <w:sz w:val="18"/>
        </w:rPr>
        <w:t>:</w:t>
      </w:r>
      <w:r w:rsidR="00000000">
        <w:rPr>
          <w:spacing w:val="31"/>
          <w:sz w:val="18"/>
        </w:rPr>
        <w:t xml:space="preserve">  </w:t>
      </w:r>
      <w:r w:rsidR="00000000">
        <w:rPr>
          <w:sz w:val="18"/>
        </w:rPr>
        <w:t>+49</w:t>
      </w:r>
      <w:r w:rsidR="00000000">
        <w:rPr>
          <w:spacing w:val="-1"/>
          <w:sz w:val="18"/>
        </w:rPr>
        <w:t xml:space="preserve"> </w:t>
      </w:r>
      <w:r w:rsidR="00000000">
        <w:rPr>
          <w:sz w:val="18"/>
        </w:rPr>
        <w:t>211</w:t>
      </w:r>
      <w:r w:rsidR="00000000">
        <w:rPr>
          <w:spacing w:val="-2"/>
          <w:sz w:val="18"/>
        </w:rPr>
        <w:t xml:space="preserve"> </w:t>
      </w:r>
      <w:r w:rsidR="00000000">
        <w:rPr>
          <w:sz w:val="18"/>
        </w:rPr>
        <w:t>797</w:t>
      </w:r>
      <w:r w:rsidR="00000000">
        <w:rPr>
          <w:spacing w:val="-1"/>
          <w:sz w:val="18"/>
        </w:rPr>
        <w:t xml:space="preserve"> </w:t>
      </w:r>
      <w:r w:rsidR="00000000">
        <w:rPr>
          <w:sz w:val="18"/>
        </w:rPr>
        <w:t>-</w:t>
      </w:r>
      <w:r w:rsidR="00000000">
        <w:rPr>
          <w:spacing w:val="-1"/>
          <w:sz w:val="18"/>
        </w:rPr>
        <w:t xml:space="preserve"> </w:t>
      </w:r>
      <w:r w:rsidR="00000000">
        <w:rPr>
          <w:spacing w:val="-4"/>
          <w:sz w:val="18"/>
        </w:rPr>
        <w:t>5601</w:t>
      </w:r>
      <w:r w:rsidR="00000000">
        <w:rPr>
          <w:sz w:val="18"/>
        </w:rPr>
        <w:tab/>
      </w:r>
      <w:r>
        <w:rPr>
          <w:spacing w:val="-2"/>
          <w:sz w:val="18"/>
        </w:rPr>
        <w:t>Teléfono</w:t>
      </w:r>
      <w:r w:rsidR="00000000">
        <w:rPr>
          <w:spacing w:val="-2"/>
          <w:sz w:val="18"/>
        </w:rPr>
        <w:t>:</w:t>
      </w:r>
      <w:r w:rsidR="00000000">
        <w:rPr>
          <w:sz w:val="18"/>
        </w:rPr>
        <w:tab/>
        <w:t>+49</w:t>
      </w:r>
      <w:r w:rsidR="00000000">
        <w:rPr>
          <w:spacing w:val="-2"/>
          <w:sz w:val="18"/>
        </w:rPr>
        <w:t xml:space="preserve"> </w:t>
      </w:r>
      <w:r w:rsidR="00000000">
        <w:rPr>
          <w:sz w:val="18"/>
        </w:rPr>
        <w:t>211</w:t>
      </w:r>
      <w:r w:rsidR="00000000">
        <w:rPr>
          <w:spacing w:val="-1"/>
          <w:sz w:val="18"/>
        </w:rPr>
        <w:t xml:space="preserve"> </w:t>
      </w:r>
      <w:r w:rsidR="00000000">
        <w:rPr>
          <w:sz w:val="18"/>
        </w:rPr>
        <w:t>797</w:t>
      </w:r>
      <w:r w:rsidR="00000000">
        <w:rPr>
          <w:spacing w:val="-1"/>
          <w:sz w:val="18"/>
        </w:rPr>
        <w:t xml:space="preserve"> </w:t>
      </w:r>
      <w:r w:rsidR="00000000">
        <w:rPr>
          <w:sz w:val="18"/>
        </w:rPr>
        <w:t xml:space="preserve">- </w:t>
      </w:r>
      <w:r w:rsidR="00000000">
        <w:rPr>
          <w:spacing w:val="-4"/>
          <w:sz w:val="18"/>
        </w:rPr>
        <w:t>8605</w:t>
      </w:r>
    </w:p>
    <w:p w:rsidR="0002462A" w:rsidRDefault="00000000">
      <w:pPr>
        <w:tabs>
          <w:tab w:val="left" w:pos="818"/>
          <w:tab w:val="left" w:pos="4610"/>
          <w:tab w:val="left" w:pos="5354"/>
        </w:tabs>
        <w:spacing w:before="22"/>
        <w:ind w:left="110"/>
        <w:rPr>
          <w:sz w:val="18"/>
        </w:rPr>
      </w:pPr>
      <w:r>
        <w:rPr>
          <w:spacing w:val="-2"/>
          <w:sz w:val="18"/>
        </w:rPr>
        <w:t>Email:</w:t>
      </w:r>
      <w:r>
        <w:rPr>
          <w:sz w:val="18"/>
        </w:rPr>
        <w:tab/>
      </w:r>
      <w:hyperlink r:id="rId19">
        <w:r>
          <w:rPr>
            <w:color w:val="0000FF"/>
            <w:spacing w:val="-2"/>
            <w:sz w:val="18"/>
            <w:u w:val="single" w:color="0000FF"/>
          </w:rPr>
          <w:t>dennis.starke@henkel.com</w:t>
        </w:r>
      </w:hyperlink>
      <w:r>
        <w:rPr>
          <w:color w:val="0000FF"/>
          <w:sz w:val="18"/>
        </w:rPr>
        <w:tab/>
      </w:r>
      <w:r>
        <w:rPr>
          <w:spacing w:val="-2"/>
          <w:sz w:val="18"/>
        </w:rPr>
        <w:t>Email:</w:t>
      </w:r>
      <w:r>
        <w:rPr>
          <w:sz w:val="18"/>
        </w:rPr>
        <w:tab/>
      </w:r>
      <w:hyperlink r:id="rId20">
        <w:r>
          <w:rPr>
            <w:color w:val="0000FF"/>
            <w:spacing w:val="-2"/>
            <w:sz w:val="18"/>
            <w:u w:val="single" w:color="0000FF"/>
          </w:rPr>
          <w:t>kathrin.brokmeier@henkel.com</w:t>
        </w:r>
      </w:hyperlink>
    </w:p>
    <w:p w:rsidR="0002462A" w:rsidRDefault="0002462A">
      <w:pPr>
        <w:pStyle w:val="Textoindependiente"/>
        <w:rPr>
          <w:sz w:val="12"/>
        </w:rPr>
      </w:pPr>
    </w:p>
    <w:p w:rsidR="0002462A" w:rsidRDefault="00000000">
      <w:pPr>
        <w:spacing w:before="100"/>
        <w:ind w:left="111"/>
        <w:rPr>
          <w:b/>
          <w:sz w:val="18"/>
        </w:rPr>
      </w:pPr>
      <w:r>
        <w:rPr>
          <w:b/>
          <w:sz w:val="18"/>
        </w:rPr>
        <w:t>Dr.</w:t>
      </w:r>
      <w:r>
        <w:rPr>
          <w:b/>
          <w:spacing w:val="-3"/>
          <w:sz w:val="18"/>
        </w:rPr>
        <w:t xml:space="preserve"> </w:t>
      </w:r>
      <w:r>
        <w:rPr>
          <w:b/>
          <w:sz w:val="18"/>
        </w:rPr>
        <w:t>Sascha</w:t>
      </w:r>
      <w:r>
        <w:rPr>
          <w:b/>
          <w:spacing w:val="-3"/>
          <w:sz w:val="18"/>
        </w:rPr>
        <w:t xml:space="preserve"> </w:t>
      </w:r>
      <w:r>
        <w:rPr>
          <w:b/>
          <w:spacing w:val="-2"/>
          <w:sz w:val="18"/>
        </w:rPr>
        <w:t>Kieback</w:t>
      </w:r>
    </w:p>
    <w:p w:rsidR="0002462A" w:rsidRDefault="00B2588D">
      <w:pPr>
        <w:spacing w:before="22"/>
        <w:ind w:left="111"/>
        <w:rPr>
          <w:sz w:val="18"/>
        </w:rPr>
      </w:pPr>
      <w:r>
        <w:rPr>
          <w:sz w:val="18"/>
        </w:rPr>
        <w:t>Teléfono</w:t>
      </w:r>
      <w:r w:rsidR="00000000">
        <w:rPr>
          <w:sz w:val="18"/>
        </w:rPr>
        <w:t>:</w:t>
      </w:r>
      <w:r w:rsidR="00000000">
        <w:rPr>
          <w:spacing w:val="31"/>
          <w:sz w:val="18"/>
        </w:rPr>
        <w:t xml:space="preserve">  </w:t>
      </w:r>
      <w:r w:rsidR="00000000">
        <w:rPr>
          <w:sz w:val="18"/>
        </w:rPr>
        <w:t>+49</w:t>
      </w:r>
      <w:r w:rsidR="00000000">
        <w:rPr>
          <w:spacing w:val="-1"/>
          <w:sz w:val="18"/>
        </w:rPr>
        <w:t xml:space="preserve"> </w:t>
      </w:r>
      <w:r w:rsidR="00000000">
        <w:rPr>
          <w:sz w:val="18"/>
        </w:rPr>
        <w:t>211</w:t>
      </w:r>
      <w:r w:rsidR="00000000">
        <w:rPr>
          <w:spacing w:val="-2"/>
          <w:sz w:val="18"/>
        </w:rPr>
        <w:t xml:space="preserve"> </w:t>
      </w:r>
      <w:r w:rsidR="00000000">
        <w:rPr>
          <w:sz w:val="18"/>
        </w:rPr>
        <w:t>797</w:t>
      </w:r>
      <w:r w:rsidR="00000000">
        <w:rPr>
          <w:spacing w:val="-1"/>
          <w:sz w:val="18"/>
        </w:rPr>
        <w:t xml:space="preserve"> </w:t>
      </w:r>
      <w:r w:rsidR="00000000">
        <w:rPr>
          <w:sz w:val="18"/>
        </w:rPr>
        <w:t>-</w:t>
      </w:r>
      <w:r w:rsidR="00000000">
        <w:rPr>
          <w:spacing w:val="-1"/>
          <w:sz w:val="18"/>
        </w:rPr>
        <w:t xml:space="preserve"> </w:t>
      </w:r>
      <w:r w:rsidR="00000000">
        <w:rPr>
          <w:spacing w:val="-4"/>
          <w:sz w:val="18"/>
        </w:rPr>
        <w:t>1810</w:t>
      </w:r>
    </w:p>
    <w:p w:rsidR="0002462A" w:rsidRDefault="00000000">
      <w:pPr>
        <w:tabs>
          <w:tab w:val="left" w:pos="818"/>
        </w:tabs>
        <w:spacing w:before="25"/>
        <w:ind w:left="111"/>
        <w:rPr>
          <w:sz w:val="18"/>
        </w:rPr>
      </w:pPr>
      <w:r>
        <w:rPr>
          <w:spacing w:val="-2"/>
          <w:sz w:val="18"/>
        </w:rPr>
        <w:t>Email:</w:t>
      </w:r>
      <w:r>
        <w:rPr>
          <w:sz w:val="18"/>
        </w:rPr>
        <w:tab/>
      </w:r>
      <w:hyperlink r:id="rId21">
        <w:r>
          <w:rPr>
            <w:color w:val="0000FF"/>
            <w:spacing w:val="-2"/>
            <w:sz w:val="18"/>
            <w:u w:val="single" w:color="0000FF"/>
          </w:rPr>
          <w:t>sascha.kieback@henkel.com</w:t>
        </w:r>
      </w:hyperlink>
    </w:p>
    <w:p w:rsidR="0002462A" w:rsidRDefault="0002462A">
      <w:pPr>
        <w:pStyle w:val="Textoindependiente"/>
        <w:spacing w:before="11"/>
        <w:rPr>
          <w:sz w:val="11"/>
        </w:rPr>
      </w:pPr>
    </w:p>
    <w:p w:rsidR="0002462A" w:rsidRDefault="00000000">
      <w:pPr>
        <w:spacing w:before="100" w:line="264" w:lineRule="auto"/>
        <w:ind w:left="111" w:right="6457"/>
        <w:rPr>
          <w:sz w:val="18"/>
        </w:rPr>
      </w:pPr>
      <w:hyperlink r:id="rId22">
        <w:r>
          <w:rPr>
            <w:color w:val="0000FF"/>
            <w:spacing w:val="-2"/>
            <w:sz w:val="18"/>
            <w:u w:val="single" w:color="0000FF"/>
          </w:rPr>
          <w:t>www.henkel.com/press</w:t>
        </w:r>
      </w:hyperlink>
      <w:r>
        <w:rPr>
          <w:color w:val="0000FF"/>
          <w:spacing w:val="-2"/>
          <w:sz w:val="18"/>
        </w:rPr>
        <w:t xml:space="preserve"> </w:t>
      </w:r>
      <w:hyperlink r:id="rId23">
        <w:r>
          <w:rPr>
            <w:color w:val="0000FF"/>
            <w:spacing w:val="-2"/>
            <w:sz w:val="18"/>
            <w:u w:val="single" w:color="0000FF"/>
          </w:rPr>
          <w:t>www.henkel.com/ir</w:t>
        </w:r>
      </w:hyperlink>
    </w:p>
    <w:sectPr w:rsidR="0002462A">
      <w:pgSz w:w="11910" w:h="16850"/>
      <w:pgMar w:top="1860" w:right="800" w:bottom="1100" w:left="1300" w:header="0" w:footer="9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44250" w:rsidRDefault="00D44250">
      <w:r>
        <w:separator/>
      </w:r>
    </w:p>
  </w:endnote>
  <w:endnote w:type="continuationSeparator" w:id="0">
    <w:p w:rsidR="00D44250" w:rsidRDefault="00D44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462A" w:rsidRDefault="00B2588D">
    <w:pPr>
      <w:pStyle w:val="Textoindependiente"/>
      <w:spacing w:line="14" w:lineRule="auto"/>
      <w:rPr>
        <w:sz w:val="20"/>
      </w:rPr>
    </w:pPr>
    <w:r>
      <w:rPr>
        <w:noProof/>
      </w:rPr>
      <mc:AlternateContent>
        <mc:Choice Requires="wps">
          <w:drawing>
            <wp:anchor distT="0" distB="0" distL="114300" distR="114300" simplePos="0" relativeHeight="487514624" behindDoc="1" locked="0" layoutInCell="1" allowOverlap="1">
              <wp:simplePos x="0" y="0"/>
              <wp:positionH relativeFrom="page">
                <wp:posOffset>6184265</wp:posOffset>
              </wp:positionH>
              <wp:positionV relativeFrom="page">
                <wp:posOffset>9977120</wp:posOffset>
              </wp:positionV>
              <wp:extent cx="493395" cy="127000"/>
              <wp:effectExtent l="0" t="0" r="0" b="0"/>
              <wp:wrapNone/>
              <wp:docPr id="161385162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2A" w:rsidRDefault="00000000" w:rsidP="00B2588D">
                          <w:pPr>
                            <w:spacing w:before="20"/>
                            <w:ind w:left="20"/>
                            <w:jc w:val="right"/>
                            <w:rPr>
                              <w:sz w:val="12"/>
                            </w:rPr>
                          </w:pPr>
                          <w:r>
                            <w:rPr>
                              <w:sz w:val="12"/>
                            </w:rPr>
                            <w:t>P</w:t>
                          </w:r>
                          <w:r w:rsidR="00B2588D">
                            <w:rPr>
                              <w:sz w:val="12"/>
                            </w:rPr>
                            <w:t>ágina</w:t>
                          </w:r>
                          <w:r>
                            <w:rPr>
                              <w:spacing w:val="-4"/>
                              <w:sz w:val="12"/>
                            </w:rPr>
                            <w:t xml:space="preserve"> </w:t>
                          </w:r>
                          <w:r>
                            <w:rPr>
                              <w:spacing w:val="-5"/>
                              <w:sz w:val="12"/>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486.95pt;margin-top:785.6pt;width:38.85pt;height:10pt;z-index:-1580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" filled="f" stroked="f">
              <v:textbox inset="0,0,0,0">
                <w:txbxContent>
                  <w:p w:rsidR="0002462A" w:rsidRDefault="00000000" w:rsidP="00B2588D">
                    <w:pPr>
                      <w:spacing w:before="20"/>
                      <w:ind w:left="20"/>
                      <w:jc w:val="right"/>
                      <w:rPr>
                        <w:sz w:val="12"/>
                      </w:rPr>
                    </w:pPr>
                    <w:r>
                      <w:rPr>
                        <w:sz w:val="12"/>
                      </w:rPr>
                      <w:t>P</w:t>
                    </w:r>
                    <w:r w:rsidR="00B2588D">
                      <w:rPr>
                        <w:sz w:val="12"/>
                      </w:rPr>
                      <w:t>ágina</w:t>
                    </w:r>
                    <w:r>
                      <w:rPr>
                        <w:spacing w:val="-4"/>
                        <w:sz w:val="12"/>
                      </w:rPr>
                      <w:t xml:space="preserve"> </w:t>
                    </w:r>
                    <w:r>
                      <w:rPr>
                        <w:spacing w:val="-5"/>
                        <w:sz w:val="12"/>
                      </w:rPr>
                      <w:t>1/4</w:t>
                    </w:r>
                  </w:p>
                </w:txbxContent>
              </v:textbox>
              <w10:wrap anchorx="page" anchory="page"/>
            </v:shape>
          </w:pict>
        </mc:Fallback>
      </mc:AlternateContent>
    </w:r>
    <w:r w:rsidR="00F85E2F">
      <w:rPr>
        <w:noProof/>
      </w:rPr>
      <w:drawing>
        <wp:anchor distT="0" distB="0" distL="0" distR="0" simplePos="0" relativeHeight="251660800" behindDoc="0" locked="0" layoutInCell="1" allowOverlap="1" wp14:anchorId="5A957C20" wp14:editId="33C7B669">
          <wp:simplePos x="0" y="0"/>
          <wp:positionH relativeFrom="page">
            <wp:posOffset>825500</wp:posOffset>
          </wp:positionH>
          <wp:positionV relativeFrom="paragraph">
            <wp:posOffset>16510</wp:posOffset>
          </wp:positionV>
          <wp:extent cx="5160105" cy="501256"/>
          <wp:effectExtent l="0" t="0" r="0" b="0"/>
          <wp:wrapNone/>
          <wp:docPr id="29076522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160105" cy="501256"/>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462A" w:rsidRDefault="00B2588D">
    <w:pPr>
      <w:pStyle w:val="Textoindependiente"/>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6226989</wp:posOffset>
              </wp:positionH>
              <wp:positionV relativeFrom="page">
                <wp:posOffset>9975850</wp:posOffset>
              </wp:positionV>
              <wp:extent cx="443052" cy="127000"/>
              <wp:effectExtent l="0" t="0" r="14605" b="6350"/>
              <wp:wrapNone/>
              <wp:docPr id="55637918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52"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2A" w:rsidRDefault="00000000" w:rsidP="00B2588D">
                          <w:pPr>
                            <w:spacing w:before="20"/>
                            <w:ind w:left="20"/>
                            <w:jc w:val="right"/>
                            <w:rPr>
                              <w:sz w:val="12"/>
                            </w:rPr>
                          </w:pPr>
                          <w:r>
                            <w:rPr>
                              <w:sz w:val="12"/>
                            </w:rPr>
                            <w:t>P</w:t>
                          </w:r>
                          <w:r w:rsidR="00B2588D">
                            <w:rPr>
                              <w:sz w:val="12"/>
                            </w:rPr>
                            <w:t>ágina</w:t>
                          </w:r>
                          <w:r>
                            <w:rPr>
                              <w:spacing w:val="-4"/>
                              <w:sz w:val="12"/>
                            </w:rPr>
                            <w:t xml:space="preserve"> </w:t>
                          </w:r>
                          <w:r>
                            <w:rPr>
                              <w:spacing w:val="-5"/>
                              <w:sz w:val="12"/>
                            </w:rPr>
                            <w:fldChar w:fldCharType="begin"/>
                          </w:r>
                          <w:r>
                            <w:rPr>
                              <w:spacing w:val="-5"/>
                              <w:sz w:val="12"/>
                            </w:rPr>
                            <w:instrText xml:space="preserve"> PAGE </w:instrText>
                          </w:r>
                          <w:r>
                            <w:rPr>
                              <w:spacing w:val="-5"/>
                              <w:sz w:val="12"/>
                            </w:rPr>
                            <w:fldChar w:fldCharType="separate"/>
                          </w:r>
                          <w:r>
                            <w:rPr>
                              <w:spacing w:val="-5"/>
                              <w:sz w:val="12"/>
                            </w:rPr>
                            <w:t>2</w:t>
                          </w:r>
                          <w:r>
                            <w:rPr>
                              <w:spacing w:val="-5"/>
                              <w:sz w:val="12"/>
                            </w:rPr>
                            <w:fldChar w:fldCharType="end"/>
                          </w:r>
                          <w:r>
                            <w:rPr>
                              <w:spacing w:val="-5"/>
                              <w:sz w:val="12"/>
                            </w:rPr>
                            <w:t>/</w:t>
                          </w:r>
                          <w:r>
                            <w:rPr>
                              <w:spacing w:val="-5"/>
                              <w:sz w:val="12"/>
                            </w:rPr>
                            <w:fldChar w:fldCharType="begin"/>
                          </w:r>
                          <w:r>
                            <w:rPr>
                              <w:spacing w:val="-5"/>
                              <w:sz w:val="12"/>
                            </w:rPr>
                            <w:instrText xml:space="preserve"> NUMPAGES </w:instrText>
                          </w:r>
                          <w:r>
                            <w:rPr>
                              <w:spacing w:val="-5"/>
                              <w:sz w:val="12"/>
                            </w:rPr>
                            <w:fldChar w:fldCharType="separate"/>
                          </w:r>
                          <w:r>
                            <w:rPr>
                              <w:spacing w:val="-5"/>
                              <w:sz w:val="12"/>
                            </w:rPr>
                            <w:t>4</w:t>
                          </w:r>
                          <w:r>
                            <w:rPr>
                              <w:spacing w:val="-5"/>
                              <w:sz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7" type="#_x0000_t202" style="position:absolute;margin-left:490.3pt;margin-top:785.5pt;width:34.9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" filled="f" stroked="f">
              <v:textbox inset="0,0,0,0">
                <w:txbxContent>
                  <w:p w:rsidR="0002462A" w:rsidRDefault="00000000" w:rsidP="00B2588D">
                    <w:pPr>
                      <w:spacing w:before="20"/>
                      <w:ind w:left="20"/>
                      <w:jc w:val="right"/>
                      <w:rPr>
                        <w:sz w:val="12"/>
                      </w:rPr>
                    </w:pPr>
                    <w:r>
                      <w:rPr>
                        <w:sz w:val="12"/>
                      </w:rPr>
                      <w:t>P</w:t>
                    </w:r>
                    <w:r w:rsidR="00B2588D">
                      <w:rPr>
                        <w:sz w:val="12"/>
                      </w:rPr>
                      <w:t>ágina</w:t>
                    </w:r>
                    <w:r>
                      <w:rPr>
                        <w:spacing w:val="-4"/>
                        <w:sz w:val="12"/>
                      </w:rPr>
                      <w:t xml:space="preserve"> </w:t>
                    </w:r>
                    <w:r>
                      <w:rPr>
                        <w:spacing w:val="-5"/>
                        <w:sz w:val="12"/>
                      </w:rPr>
                      <w:fldChar w:fldCharType="begin"/>
                    </w:r>
                    <w:r>
                      <w:rPr>
                        <w:spacing w:val="-5"/>
                        <w:sz w:val="12"/>
                      </w:rPr>
                      <w:instrText xml:space="preserve"> PAGE </w:instrText>
                    </w:r>
                    <w:r>
                      <w:rPr>
                        <w:spacing w:val="-5"/>
                        <w:sz w:val="12"/>
                      </w:rPr>
                      <w:fldChar w:fldCharType="separate"/>
                    </w:r>
                    <w:r>
                      <w:rPr>
                        <w:spacing w:val="-5"/>
                        <w:sz w:val="12"/>
                      </w:rPr>
                      <w:t>2</w:t>
                    </w:r>
                    <w:r>
                      <w:rPr>
                        <w:spacing w:val="-5"/>
                        <w:sz w:val="12"/>
                      </w:rPr>
                      <w:fldChar w:fldCharType="end"/>
                    </w:r>
                    <w:r>
                      <w:rPr>
                        <w:spacing w:val="-5"/>
                        <w:sz w:val="12"/>
                      </w:rPr>
                      <w:t>/</w:t>
                    </w:r>
                    <w:r>
                      <w:rPr>
                        <w:spacing w:val="-5"/>
                        <w:sz w:val="12"/>
                      </w:rPr>
                      <w:fldChar w:fldCharType="begin"/>
                    </w:r>
                    <w:r>
                      <w:rPr>
                        <w:spacing w:val="-5"/>
                        <w:sz w:val="12"/>
                      </w:rPr>
                      <w:instrText xml:space="preserve"> NUMPAGES </w:instrText>
                    </w:r>
                    <w:r>
                      <w:rPr>
                        <w:spacing w:val="-5"/>
                        <w:sz w:val="12"/>
                      </w:rPr>
                      <w:fldChar w:fldCharType="separate"/>
                    </w:r>
                    <w:r>
                      <w:rPr>
                        <w:spacing w:val="-5"/>
                        <w:sz w:val="12"/>
                      </w:rPr>
                      <w:t>4</w:t>
                    </w:r>
                    <w:r>
                      <w:rPr>
                        <w:spacing w:val="-5"/>
                        <w:sz w:val="12"/>
                      </w:rPr>
                      <w:fldChar w:fldCharType="end"/>
                    </w:r>
                  </w:p>
                </w:txbxContent>
              </v:textbox>
              <w10:wrap anchorx="page" anchory="page"/>
            </v:shape>
          </w:pict>
        </mc:Fallback>
      </mc:AlternateContent>
    </w:r>
    <w:r w:rsidR="00F85E2F">
      <w:rPr>
        <w:noProof/>
      </w:rPr>
      <mc:AlternateContent>
        <mc:Choice Requires="wps">
          <w:drawing>
            <wp:anchor distT="0" distB="0" distL="114300" distR="114300" simplePos="0" relativeHeight="251657216" behindDoc="1" locked="0" layoutInCell="1" allowOverlap="1">
              <wp:simplePos x="0" y="0"/>
              <wp:positionH relativeFrom="page">
                <wp:posOffset>883285</wp:posOffset>
              </wp:positionH>
              <wp:positionV relativeFrom="page">
                <wp:posOffset>9975850</wp:posOffset>
              </wp:positionV>
              <wp:extent cx="796925" cy="127000"/>
              <wp:effectExtent l="0" t="0" r="0" b="0"/>
              <wp:wrapNone/>
              <wp:docPr id="10462797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2A" w:rsidRDefault="00000000">
                          <w:pPr>
                            <w:spacing w:before="20"/>
                            <w:ind w:left="20"/>
                            <w:rPr>
                              <w:sz w:val="12"/>
                            </w:rPr>
                          </w:pPr>
                          <w:r>
                            <w:rPr>
                              <w:sz w:val="12"/>
                            </w:rPr>
                            <w:t>Henkel</w:t>
                          </w:r>
                          <w:r>
                            <w:rPr>
                              <w:spacing w:val="-3"/>
                              <w:sz w:val="12"/>
                            </w:rPr>
                            <w:t xml:space="preserve"> </w:t>
                          </w:r>
                          <w:r>
                            <w:rPr>
                              <w:sz w:val="12"/>
                            </w:rPr>
                            <w:t>AG</w:t>
                          </w:r>
                          <w:r>
                            <w:rPr>
                              <w:spacing w:val="-1"/>
                              <w:sz w:val="12"/>
                            </w:rPr>
                            <w:t xml:space="preserve"> </w:t>
                          </w:r>
                          <w:r>
                            <w:rPr>
                              <w:sz w:val="12"/>
                            </w:rPr>
                            <w:t>&amp;</w:t>
                          </w:r>
                          <w:r>
                            <w:rPr>
                              <w:spacing w:val="-1"/>
                              <w:sz w:val="12"/>
                            </w:rPr>
                            <w:t xml:space="preserve"> </w:t>
                          </w:r>
                          <w:r>
                            <w:rPr>
                              <w:sz w:val="12"/>
                            </w:rPr>
                            <w:t xml:space="preserve">Co. </w:t>
                          </w:r>
                          <w:r>
                            <w:rPr>
                              <w:spacing w:val="-4"/>
                              <w:sz w:val="12"/>
                            </w:rPr>
                            <w:t>KGaA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 o:spid="_x0000_s1028" type="#_x0000_t202" style="position:absolute;margin-left:69.55pt;margin-top:785.5pt;width:62.75pt;height:1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" filled="f" stroked="f">
              <v:textbox inset="0,0,0,0">
                <w:txbxContent>
                  <w:p w:rsidR="0002462A" w:rsidRDefault="00000000">
                    <w:pPr>
                      <w:spacing w:before="20"/>
                      <w:ind w:left="20"/>
                      <w:rPr>
                        <w:sz w:val="12"/>
                      </w:rPr>
                    </w:pPr>
                    <w:r>
                      <w:rPr>
                        <w:sz w:val="12"/>
                      </w:rPr>
                      <w:t>Henkel</w:t>
                    </w:r>
                    <w:r>
                      <w:rPr>
                        <w:spacing w:val="-3"/>
                        <w:sz w:val="12"/>
                      </w:rPr>
                      <w:t xml:space="preserve"> </w:t>
                    </w:r>
                    <w:r>
                      <w:rPr>
                        <w:sz w:val="12"/>
                      </w:rPr>
                      <w:t>AG</w:t>
                    </w:r>
                    <w:r>
                      <w:rPr>
                        <w:spacing w:val="-1"/>
                        <w:sz w:val="12"/>
                      </w:rPr>
                      <w:t xml:space="preserve"> </w:t>
                    </w:r>
                    <w:r>
                      <w:rPr>
                        <w:sz w:val="12"/>
                      </w:rPr>
                      <w:t>&amp;</w:t>
                    </w:r>
                    <w:r>
                      <w:rPr>
                        <w:spacing w:val="-1"/>
                        <w:sz w:val="12"/>
                      </w:rPr>
                      <w:t xml:space="preserve"> </w:t>
                    </w:r>
                    <w:r>
                      <w:rPr>
                        <w:sz w:val="12"/>
                      </w:rPr>
                      <w:t xml:space="preserve">Co. </w:t>
                    </w:r>
                    <w:r>
                      <w:rPr>
                        <w:spacing w:val="-4"/>
                        <w:sz w:val="12"/>
                      </w:rPr>
                      <w:t>KGaA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44250" w:rsidRDefault="00D44250">
      <w:r>
        <w:separator/>
      </w:r>
    </w:p>
  </w:footnote>
  <w:footnote w:type="continuationSeparator" w:id="0">
    <w:p w:rsidR="00D44250" w:rsidRDefault="00D44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EA248E"/>
    <w:multiLevelType w:val="hybridMultilevel"/>
    <w:tmpl w:val="0DFCDC62"/>
    <w:lvl w:ilvl="0" w:tplc="52B43850">
      <w:numFmt w:val="bullet"/>
      <w:lvlText w:val=""/>
      <w:lvlJc w:val="left"/>
      <w:pPr>
        <w:ind w:left="538" w:hanging="360"/>
      </w:pPr>
      <w:rPr>
        <w:rFonts w:ascii="Wingdings" w:eastAsia="Wingdings" w:hAnsi="Wingdings" w:cs="Wingdings" w:hint="default"/>
        <w:b w:val="0"/>
        <w:bCs w:val="0"/>
        <w:i w:val="0"/>
        <w:iCs w:val="0"/>
        <w:color w:val="E0000F"/>
        <w:w w:val="100"/>
        <w:sz w:val="24"/>
        <w:szCs w:val="24"/>
        <w:lang w:val="en-US" w:eastAsia="en-US" w:bidi="ar-SA"/>
      </w:rPr>
    </w:lvl>
    <w:lvl w:ilvl="1" w:tplc="DCE25076">
      <w:numFmt w:val="bullet"/>
      <w:lvlText w:val="•"/>
      <w:lvlJc w:val="left"/>
      <w:pPr>
        <w:ind w:left="1466" w:hanging="360"/>
      </w:pPr>
      <w:rPr>
        <w:rFonts w:hint="default"/>
        <w:lang w:val="en-US" w:eastAsia="en-US" w:bidi="ar-SA"/>
      </w:rPr>
    </w:lvl>
    <w:lvl w:ilvl="2" w:tplc="1CF8A43C">
      <w:numFmt w:val="bullet"/>
      <w:lvlText w:val="•"/>
      <w:lvlJc w:val="left"/>
      <w:pPr>
        <w:ind w:left="2393" w:hanging="360"/>
      </w:pPr>
      <w:rPr>
        <w:rFonts w:hint="default"/>
        <w:lang w:val="en-US" w:eastAsia="en-US" w:bidi="ar-SA"/>
      </w:rPr>
    </w:lvl>
    <w:lvl w:ilvl="3" w:tplc="25F45CE8">
      <w:numFmt w:val="bullet"/>
      <w:lvlText w:val="•"/>
      <w:lvlJc w:val="left"/>
      <w:pPr>
        <w:ind w:left="3319" w:hanging="360"/>
      </w:pPr>
      <w:rPr>
        <w:rFonts w:hint="default"/>
        <w:lang w:val="en-US" w:eastAsia="en-US" w:bidi="ar-SA"/>
      </w:rPr>
    </w:lvl>
    <w:lvl w:ilvl="4" w:tplc="8E361FB8">
      <w:numFmt w:val="bullet"/>
      <w:lvlText w:val="•"/>
      <w:lvlJc w:val="left"/>
      <w:pPr>
        <w:ind w:left="4246" w:hanging="360"/>
      </w:pPr>
      <w:rPr>
        <w:rFonts w:hint="default"/>
        <w:lang w:val="en-US" w:eastAsia="en-US" w:bidi="ar-SA"/>
      </w:rPr>
    </w:lvl>
    <w:lvl w:ilvl="5" w:tplc="5024E94A">
      <w:numFmt w:val="bullet"/>
      <w:lvlText w:val="•"/>
      <w:lvlJc w:val="left"/>
      <w:pPr>
        <w:ind w:left="5173" w:hanging="360"/>
      </w:pPr>
      <w:rPr>
        <w:rFonts w:hint="default"/>
        <w:lang w:val="en-US" w:eastAsia="en-US" w:bidi="ar-SA"/>
      </w:rPr>
    </w:lvl>
    <w:lvl w:ilvl="6" w:tplc="6540A356">
      <w:numFmt w:val="bullet"/>
      <w:lvlText w:val="•"/>
      <w:lvlJc w:val="left"/>
      <w:pPr>
        <w:ind w:left="6099" w:hanging="360"/>
      </w:pPr>
      <w:rPr>
        <w:rFonts w:hint="default"/>
        <w:lang w:val="en-US" w:eastAsia="en-US" w:bidi="ar-SA"/>
      </w:rPr>
    </w:lvl>
    <w:lvl w:ilvl="7" w:tplc="85C0B08C">
      <w:numFmt w:val="bullet"/>
      <w:lvlText w:val="•"/>
      <w:lvlJc w:val="left"/>
      <w:pPr>
        <w:ind w:left="7026" w:hanging="360"/>
      </w:pPr>
      <w:rPr>
        <w:rFonts w:hint="default"/>
        <w:lang w:val="en-US" w:eastAsia="en-US" w:bidi="ar-SA"/>
      </w:rPr>
    </w:lvl>
    <w:lvl w:ilvl="8" w:tplc="617C66E6">
      <w:numFmt w:val="bullet"/>
      <w:lvlText w:val="•"/>
      <w:lvlJc w:val="left"/>
      <w:pPr>
        <w:ind w:left="7953" w:hanging="360"/>
      </w:pPr>
      <w:rPr>
        <w:rFonts w:hint="default"/>
        <w:lang w:val="en-US" w:eastAsia="en-US" w:bidi="ar-SA"/>
      </w:rPr>
    </w:lvl>
  </w:abstractNum>
  <w:num w:numId="1" w16cid:durableId="1082920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62A"/>
    <w:rsid w:val="0002462A"/>
    <w:rsid w:val="00612591"/>
    <w:rsid w:val="00743E8E"/>
    <w:rsid w:val="00B2588D"/>
    <w:rsid w:val="00D44250"/>
    <w:rsid w:val="00DF665A"/>
    <w:rsid w:val="00F85E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40842"/>
  <w15:docId w15:val="{B1E6B4C1-2DD0-4F28-A380-368DC9F1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101"/>
      <w:ind w:right="609"/>
      <w:jc w:val="right"/>
    </w:pPr>
    <w:rPr>
      <w:b/>
      <w:bCs/>
      <w:sz w:val="40"/>
      <w:szCs w:val="40"/>
    </w:rPr>
  </w:style>
  <w:style w:type="paragraph" w:styleId="Prrafodelista">
    <w:name w:val="List Paragraph"/>
    <w:basedOn w:val="Normal"/>
    <w:uiPriority w:val="1"/>
    <w:qFormat/>
    <w:pPr>
      <w:ind w:left="538"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85E2F"/>
    <w:pPr>
      <w:tabs>
        <w:tab w:val="center" w:pos="4419"/>
        <w:tab w:val="right" w:pos="8838"/>
      </w:tabs>
    </w:pPr>
  </w:style>
  <w:style w:type="character" w:customStyle="1" w:styleId="EncabezadoCar">
    <w:name w:val="Encabezado Car"/>
    <w:basedOn w:val="Fuentedeprrafopredeter"/>
    <w:link w:val="Encabezado"/>
    <w:uiPriority w:val="99"/>
    <w:rsid w:val="00F85E2F"/>
    <w:rPr>
      <w:rFonts w:ascii="Segoe UI" w:eastAsia="Segoe UI" w:hAnsi="Segoe UI" w:cs="Segoe UI"/>
    </w:rPr>
  </w:style>
  <w:style w:type="paragraph" w:styleId="Piedepgina">
    <w:name w:val="footer"/>
    <w:basedOn w:val="Normal"/>
    <w:link w:val="PiedepginaCar"/>
    <w:uiPriority w:val="99"/>
    <w:unhideWhenUsed/>
    <w:rsid w:val="00F85E2F"/>
    <w:pPr>
      <w:tabs>
        <w:tab w:val="center" w:pos="4419"/>
        <w:tab w:val="right" w:pos="8838"/>
      </w:tabs>
    </w:pPr>
  </w:style>
  <w:style w:type="character" w:customStyle="1" w:styleId="PiedepginaCar">
    <w:name w:val="Pie de página Car"/>
    <w:basedOn w:val="Fuentedeprrafopredeter"/>
    <w:link w:val="Piedepgina"/>
    <w:uiPriority w:val="99"/>
    <w:rsid w:val="00F85E2F"/>
    <w:rPr>
      <w:rFonts w:ascii="Segoe UI" w:eastAsia="Segoe UI" w:hAnsi="Segoe UI" w:cs="Segoe UI"/>
    </w:rPr>
  </w:style>
  <w:style w:type="character" w:styleId="Hipervnculo">
    <w:name w:val="Hyperlink"/>
    <w:basedOn w:val="Fuentedeprrafopredeter"/>
    <w:uiPriority w:val="99"/>
    <w:unhideWhenUsed/>
    <w:rsid w:val="00F85E2F"/>
    <w:rPr>
      <w:color w:val="0000FF" w:themeColor="hyperlink"/>
      <w:u w:val="single"/>
    </w:rPr>
  </w:style>
  <w:style w:type="character" w:styleId="Mencinsinresolver">
    <w:name w:val="Unresolved Mention"/>
    <w:basedOn w:val="Fuentedeprrafopredeter"/>
    <w:uiPriority w:val="99"/>
    <w:semiHidden/>
    <w:unhideWhenUsed/>
    <w:rsid w:val="00F85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enkel.com" TargetMode="External"/><Relationship Id="rId18" Type="http://schemas.openxmlformats.org/officeDocument/2006/relationships/hyperlink" Target="mailto:sina.pfanschilling@henkel.com" TargetMode="External"/><Relationship Id="rId3" Type="http://schemas.openxmlformats.org/officeDocument/2006/relationships/settings" Target="settings.xml"/><Relationship Id="rId21" Type="http://schemas.openxmlformats.org/officeDocument/2006/relationships/hyperlink" Target="mailto:dennis.starke@henkel.com" TargetMode="External"/><Relationship Id="rId7" Type="http://schemas.openxmlformats.org/officeDocument/2006/relationships/image" Target="media/image1.jpeg"/><Relationship Id="rId12" Type="http://schemas.openxmlformats.org/officeDocument/2006/relationships/hyperlink" Target="https://www.henkel.com/resource/blob/1996374/ae595a699c8eff623c3bff356c45b0ac/data/henkel-climate-transition-plan.pdf" TargetMode="External"/><Relationship Id="rId17" Type="http://schemas.openxmlformats.org/officeDocument/2006/relationships/hyperlink" Target="mailto:jennifer.ott@henke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hanna.philipps@henkel.com" TargetMode="External"/><Relationship Id="rId20" Type="http://schemas.openxmlformats.org/officeDocument/2006/relationships/hyperlink" Target="mailto:kathrin.brokmeier@henke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startswithus.ne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eslie.iltgen@henkel.com" TargetMode="External"/><Relationship Id="rId23" Type="http://schemas.openxmlformats.org/officeDocument/2006/relationships/hyperlink" Target="http://www.henkel.com/ir" TargetMode="External"/><Relationship Id="rId10" Type="http://schemas.openxmlformats.org/officeDocument/2006/relationships/hyperlink" Target="https://www.henkel.com/press-and-media/press-releases-and-kits/2023-11-15-henkel-relaunches-its-bonding-and-sealing-portfolio-with-recycled-cartridges-across-europe-1899980" TargetMode="External"/><Relationship Id="rId19" Type="http://schemas.openxmlformats.org/officeDocument/2006/relationships/hyperlink" Target="mailto:dennis.starke@henkel.com" TargetMode="External"/><Relationship Id="rId4" Type="http://schemas.openxmlformats.org/officeDocument/2006/relationships/webSettings" Target="webSettings.xml"/><Relationship Id="rId9" Type="http://schemas.openxmlformats.org/officeDocument/2006/relationships/hyperlink" Target="https://www.henkel.com/press-and-media/press-releases-and-kits/2024-04-08-henkel-launches-new-initiative-to-collaborate-with-suppliers-on-climate-action-1949908" TargetMode="External"/><Relationship Id="rId14" Type="http://schemas.openxmlformats.org/officeDocument/2006/relationships/footer" Target="footer2.xml"/><Relationship Id="rId22" Type="http://schemas.openxmlformats.org/officeDocument/2006/relationships/hyperlink" Target="http://www.henkel.com/pres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1654</Words>
  <Characters>9098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Pressemitteilung</vt:lpstr>
    </vt:vector>
  </TitlesOfParts>
  <Company>Henkel AG &amp; Co. KGaA</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Henkel</dc:creator>
  <dc:description/>
  <cp:lastModifiedBy>Omar Gómez</cp:lastModifiedBy>
  <cp:revision>2</cp:revision>
  <dcterms:created xsi:type="dcterms:W3CDTF">2025-01-15T15:55:00Z</dcterms:created>
  <dcterms:modified xsi:type="dcterms:W3CDTF">2025-01-15T15:55:00Z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y fmtid="{D5CDD505-2E9C-101B-9397-08002B2CF9AE}" pid="3" name="Created">
    <vt:filetime>2024-11-04T00:00:00Z</vt:filetime>
  </property>
  <property fmtid="{D5CDD505-2E9C-101B-9397-08002B2CF9AE}" pid="4" name="Creator">
    <vt:lpwstr>Acrobat PDFMaker 24 für Word</vt:lpwstr>
  </property>
  <property fmtid="{D5CDD505-2E9C-101B-9397-08002B2CF9AE}" pid="5" name="LastSaved">
    <vt:filetime>2025-01-15T00:00:00Z</vt:filetime>
  </property>
  <property fmtid="{D5CDD505-2E9C-101B-9397-08002B2CF9AE}" pid="6" name="MediaServiceImageTags">
    <vt:lpwstr/>
  </property>
  <property fmtid="{D5CDD505-2E9C-101B-9397-08002B2CF9AE}" pid="7" name="Producer">
    <vt:lpwstr>Adobe PDF Library 24.3.212</vt:lpwstr>
  </property>
  <property fmtid="{D5CDD505-2E9C-101B-9397-08002B2CF9AE}" pid="8" name="SourceModified">
    <vt:lpwstr/>
  </property>
</Properties>
</file>