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97655" w14:textId="77777777" w:rsidR="00357FA3" w:rsidRDefault="00357FA3" w:rsidP="00B07E97">
      <w:pPr>
        <w:jc w:val="center"/>
        <w:rPr>
          <w:b/>
          <w:bCs/>
          <w:sz w:val="28"/>
          <w:szCs w:val="28"/>
          <w:lang w:val="pl-PL"/>
        </w:rPr>
      </w:pPr>
    </w:p>
    <w:p w14:paraId="581175D6" w14:textId="5488C9FB" w:rsidR="00B07E97" w:rsidRPr="00E077B6" w:rsidRDefault="00B07E97" w:rsidP="00B07E97">
      <w:pPr>
        <w:jc w:val="center"/>
        <w:rPr>
          <w:b/>
          <w:bCs/>
          <w:sz w:val="28"/>
          <w:szCs w:val="28"/>
          <w:lang w:val="pl-PL"/>
        </w:rPr>
      </w:pPr>
      <w:r w:rsidRPr="00E077B6">
        <w:rPr>
          <w:b/>
          <w:bCs/>
          <w:sz w:val="28"/>
          <w:szCs w:val="28"/>
          <w:lang w:val="pl-PL"/>
        </w:rPr>
        <w:t>Coraz większe wyzwania rynku pracy i edukacji - przygotuj swoje dziecko już dziś. Musisz zobaczyć te ogłoszenia o pracę z 2040 roku!</w:t>
      </w:r>
    </w:p>
    <w:p w14:paraId="30E277E6" w14:textId="77777777" w:rsidR="00B07E97" w:rsidRPr="00E077B6" w:rsidRDefault="00B07E97" w:rsidP="00B07E97">
      <w:pPr>
        <w:jc w:val="center"/>
        <w:rPr>
          <w:b/>
          <w:bCs/>
          <w:sz w:val="28"/>
          <w:szCs w:val="28"/>
          <w:lang w:val="pl-PL"/>
        </w:rPr>
      </w:pPr>
    </w:p>
    <w:p w14:paraId="7B1E6E45" w14:textId="77777777" w:rsidR="00B07E97" w:rsidRPr="00EC4C26" w:rsidRDefault="00B07E97" w:rsidP="00B07E97">
      <w:pPr>
        <w:rPr>
          <w:lang w:val="pl-PL"/>
        </w:rPr>
      </w:pPr>
    </w:p>
    <w:p w14:paraId="5979445A" w14:textId="77777777" w:rsidR="00B07E97" w:rsidRPr="00EC4C26" w:rsidRDefault="00B07E97" w:rsidP="00B07E97">
      <w:pPr>
        <w:rPr>
          <w:b/>
          <w:bCs/>
          <w:lang w:val="pl-PL"/>
        </w:rPr>
      </w:pPr>
      <w:r w:rsidRPr="00EC4C26">
        <w:rPr>
          <w:b/>
          <w:bCs/>
          <w:lang w:val="pl-PL"/>
        </w:rPr>
        <w:t xml:space="preserve">W ostatnich latach rynek pracy zmienił się diametralnie. Pandemia COVID-19 oraz dynamiczny rozwój sztucznej inteligencji (AI) mocno przyspieszyły ten proces, a regulacje dotyczące zrównoważonej gospodarki wymuszają powstawanie całkiem nowych zawodów. A to dopiero początek. Czego </w:t>
      </w:r>
      <w:r>
        <w:rPr>
          <w:b/>
          <w:bCs/>
          <w:lang w:val="pl-PL"/>
        </w:rPr>
        <w:t xml:space="preserve">więc </w:t>
      </w:r>
      <w:r w:rsidRPr="00EC4C26">
        <w:rPr>
          <w:b/>
          <w:bCs/>
          <w:lang w:val="pl-PL"/>
        </w:rPr>
        <w:t xml:space="preserve">uczyć dzisiejszych młodych? Wyzwanie </w:t>
      </w:r>
      <w:r>
        <w:rPr>
          <w:b/>
          <w:bCs/>
          <w:lang w:val="pl-PL"/>
        </w:rPr>
        <w:t>znalezienia odpowiedzi</w:t>
      </w:r>
      <w:r w:rsidRPr="00EC4C26">
        <w:rPr>
          <w:b/>
          <w:bCs/>
          <w:lang w:val="pl-PL"/>
        </w:rPr>
        <w:t xml:space="preserve"> na te pytania podejmuje </w:t>
      </w:r>
      <w:r>
        <w:rPr>
          <w:b/>
          <w:bCs/>
          <w:lang w:val="pl-PL"/>
        </w:rPr>
        <w:t>r</w:t>
      </w:r>
      <w:r w:rsidRPr="00EC4C26">
        <w:rPr>
          <w:b/>
          <w:bCs/>
          <w:lang w:val="pl-PL"/>
        </w:rPr>
        <w:t>aport firmy Henkel „Świat Młodych Badaczy 4.0</w:t>
      </w:r>
      <w:r>
        <w:rPr>
          <w:b/>
          <w:bCs/>
          <w:lang w:val="pl-PL"/>
        </w:rPr>
        <w:t>.</w:t>
      </w:r>
      <w:r w:rsidRPr="00EC4C26">
        <w:rPr>
          <w:b/>
          <w:bCs/>
          <w:lang w:val="pl-PL"/>
        </w:rPr>
        <w:t xml:space="preserve"> Kompetencje do przyszłości”</w:t>
      </w:r>
      <w:r>
        <w:rPr>
          <w:b/>
          <w:bCs/>
          <w:lang w:val="pl-PL"/>
        </w:rPr>
        <w:t>, stworzony we współpracy z futurologiem</w:t>
      </w:r>
      <w:r w:rsidRPr="00EC4C26">
        <w:rPr>
          <w:b/>
          <w:bCs/>
          <w:lang w:val="pl-PL"/>
        </w:rPr>
        <w:t>.</w:t>
      </w:r>
    </w:p>
    <w:p w14:paraId="1C401121" w14:textId="77777777" w:rsidR="00B07E97" w:rsidRPr="00EC4C26" w:rsidRDefault="00B07E97" w:rsidP="00B07E97">
      <w:pPr>
        <w:spacing w:line="279" w:lineRule="auto"/>
        <w:rPr>
          <w:lang w:val="pl-PL"/>
        </w:rPr>
      </w:pPr>
    </w:p>
    <w:p w14:paraId="60DDF00F" w14:textId="77777777" w:rsidR="00B07E97" w:rsidRDefault="00B07E97" w:rsidP="00B07E97">
      <w:pPr>
        <w:spacing w:line="279" w:lineRule="auto"/>
        <w:rPr>
          <w:lang w:val="pl-PL"/>
        </w:rPr>
      </w:pPr>
      <w:r>
        <w:rPr>
          <w:lang w:val="pl-PL"/>
        </w:rPr>
        <w:t>W</w:t>
      </w:r>
      <w:r w:rsidRPr="00EC4C26">
        <w:rPr>
          <w:lang w:val="pl-PL"/>
        </w:rPr>
        <w:t>iele osób zastanawia się</w:t>
      </w:r>
      <w:r>
        <w:rPr>
          <w:lang w:val="pl-PL"/>
        </w:rPr>
        <w:t>,</w:t>
      </w:r>
      <w:r w:rsidRPr="00EC4C26">
        <w:rPr>
          <w:lang w:val="pl-PL"/>
        </w:rPr>
        <w:t xml:space="preserve"> jak</w:t>
      </w:r>
      <w:r>
        <w:rPr>
          <w:lang w:val="pl-PL"/>
        </w:rPr>
        <w:t xml:space="preserve"> w perspektywie 10 czy 20 najbliższych lat</w:t>
      </w:r>
      <w:r w:rsidRPr="00EC4C26">
        <w:rPr>
          <w:lang w:val="pl-PL"/>
        </w:rPr>
        <w:t xml:space="preserve"> będzie zmieniał się rynek pracy</w:t>
      </w:r>
      <w:r>
        <w:rPr>
          <w:lang w:val="pl-PL"/>
        </w:rPr>
        <w:t>.</w:t>
      </w:r>
      <w:r w:rsidRPr="00EC4C26">
        <w:rPr>
          <w:lang w:val="pl-PL"/>
        </w:rPr>
        <w:t xml:space="preserve">. Według </w:t>
      </w:r>
      <w:r>
        <w:rPr>
          <w:lang w:val="pl-PL"/>
        </w:rPr>
        <w:t>r</w:t>
      </w:r>
      <w:r w:rsidRPr="00EC4C26">
        <w:rPr>
          <w:lang w:val="pl-PL"/>
        </w:rPr>
        <w:t xml:space="preserve">aportu „Edukacja przyszłości” </w:t>
      </w:r>
      <w:proofErr w:type="spellStart"/>
      <w:r w:rsidRPr="00EC4C26">
        <w:rPr>
          <w:lang w:val="pl-PL"/>
        </w:rPr>
        <w:t>Infuture</w:t>
      </w:r>
      <w:proofErr w:type="spellEnd"/>
      <w:r w:rsidRPr="00EC4C26">
        <w:rPr>
          <w:lang w:val="pl-PL"/>
        </w:rPr>
        <w:t xml:space="preserve"> </w:t>
      </w:r>
      <w:proofErr w:type="spellStart"/>
      <w:r w:rsidRPr="00EC4C26">
        <w:rPr>
          <w:lang w:val="pl-PL"/>
        </w:rPr>
        <w:t>Institute</w:t>
      </w:r>
      <w:proofErr w:type="spellEnd"/>
      <w:r w:rsidRPr="00EC4C26">
        <w:rPr>
          <w:lang w:val="pl-PL"/>
        </w:rPr>
        <w:t>, szacuje się, że blisko 70%</w:t>
      </w:r>
      <w:r>
        <w:rPr>
          <w:lang w:val="pl-PL"/>
        </w:rPr>
        <w:t xml:space="preserve"> dzisiejszych uczniów szkół podstawowych</w:t>
      </w:r>
      <w:r w:rsidRPr="00EC4C26">
        <w:rPr>
          <w:lang w:val="pl-PL"/>
        </w:rPr>
        <w:t xml:space="preserve"> będzie pracowało w zawodach, które jeszcze nie istnieją. Czy </w:t>
      </w:r>
      <w:r>
        <w:rPr>
          <w:lang w:val="pl-PL"/>
        </w:rPr>
        <w:t xml:space="preserve">wiemy jak </w:t>
      </w:r>
      <w:r w:rsidRPr="00EC4C26">
        <w:rPr>
          <w:lang w:val="pl-PL"/>
        </w:rPr>
        <w:t xml:space="preserve">przygotować </w:t>
      </w:r>
      <w:r>
        <w:rPr>
          <w:lang w:val="pl-PL"/>
        </w:rPr>
        <w:t>je</w:t>
      </w:r>
      <w:r w:rsidRPr="00EC4C26">
        <w:rPr>
          <w:lang w:val="pl-PL"/>
        </w:rPr>
        <w:t xml:space="preserve"> na takie realia?</w:t>
      </w:r>
      <w:r>
        <w:rPr>
          <w:lang w:val="pl-PL"/>
        </w:rPr>
        <w:t xml:space="preserve"> </w:t>
      </w:r>
      <w:r w:rsidRPr="002839DA">
        <w:rPr>
          <w:lang w:val="pl-PL"/>
        </w:rPr>
        <w:t xml:space="preserve">Jakie </w:t>
      </w:r>
      <w:r>
        <w:rPr>
          <w:lang w:val="pl-PL"/>
        </w:rPr>
        <w:t xml:space="preserve">umiejętności i </w:t>
      </w:r>
      <w:r w:rsidRPr="002839DA">
        <w:rPr>
          <w:lang w:val="pl-PL"/>
        </w:rPr>
        <w:t xml:space="preserve">kompetencje </w:t>
      </w:r>
      <w:r>
        <w:rPr>
          <w:lang w:val="pl-PL"/>
        </w:rPr>
        <w:t xml:space="preserve">w nich </w:t>
      </w:r>
      <w:r w:rsidRPr="002839DA">
        <w:rPr>
          <w:lang w:val="pl-PL"/>
        </w:rPr>
        <w:t>kształt</w:t>
      </w:r>
      <w:r>
        <w:rPr>
          <w:lang w:val="pl-PL"/>
        </w:rPr>
        <w:t>ować</w:t>
      </w:r>
      <w:r w:rsidRPr="002839DA">
        <w:rPr>
          <w:lang w:val="pl-PL"/>
        </w:rPr>
        <w:t xml:space="preserve">? </w:t>
      </w:r>
    </w:p>
    <w:p w14:paraId="3D4F5DD2" w14:textId="77777777" w:rsidR="00B07E97" w:rsidRPr="00EC4C26" w:rsidRDefault="00B07E97" w:rsidP="00B07E97">
      <w:pPr>
        <w:spacing w:line="279" w:lineRule="auto"/>
        <w:rPr>
          <w:lang w:val="pl-PL"/>
        </w:rPr>
      </w:pPr>
    </w:p>
    <w:p w14:paraId="28CF0A1F" w14:textId="4AE47961" w:rsidR="00B07E97" w:rsidRDefault="00B07E97" w:rsidP="00B07E97">
      <w:pPr>
        <w:spacing w:line="279" w:lineRule="auto"/>
        <w:rPr>
          <w:b/>
          <w:bCs/>
          <w:i/>
          <w:iCs/>
          <w:lang w:val="pl-PL"/>
        </w:rPr>
      </w:pPr>
      <w:r w:rsidRPr="00EC4C26">
        <w:rPr>
          <w:b/>
          <w:bCs/>
          <w:lang w:val="pl-PL"/>
        </w:rPr>
        <w:t>Nauki ścisłe i nowe technologie: Fundament kompetencji</w:t>
      </w:r>
      <w:r w:rsidR="009963F1">
        <w:rPr>
          <w:b/>
          <w:bCs/>
          <w:lang w:val="pl-PL"/>
        </w:rPr>
        <w:t xml:space="preserve"> do</w:t>
      </w:r>
      <w:r w:rsidRPr="00EC4C26">
        <w:rPr>
          <w:b/>
          <w:bCs/>
          <w:lang w:val="pl-PL"/>
        </w:rPr>
        <w:t xml:space="preserve"> przyszłości</w:t>
      </w:r>
      <w:r w:rsidRPr="00EC4C26">
        <w:rPr>
          <w:b/>
          <w:bCs/>
          <w:i/>
          <w:iCs/>
          <w:lang w:val="pl-PL"/>
        </w:rPr>
        <w:t xml:space="preserve"> </w:t>
      </w:r>
    </w:p>
    <w:p w14:paraId="29C41005" w14:textId="77777777" w:rsidR="00B07E97" w:rsidRPr="00EC4C26" w:rsidRDefault="00B07E97" w:rsidP="00B07E97">
      <w:pPr>
        <w:spacing w:line="279" w:lineRule="auto"/>
        <w:rPr>
          <w:b/>
          <w:bCs/>
          <w:i/>
          <w:iCs/>
          <w:lang w:val="pl-PL"/>
        </w:rPr>
      </w:pPr>
    </w:p>
    <w:p w14:paraId="61A7519A" w14:textId="77777777" w:rsidR="00B07E97" w:rsidRDefault="00B07E97" w:rsidP="00B07E97">
      <w:pPr>
        <w:spacing w:line="279" w:lineRule="auto"/>
        <w:rPr>
          <w:lang w:val="pl-PL"/>
        </w:rPr>
      </w:pPr>
      <w:r w:rsidRPr="00EC4C26">
        <w:rPr>
          <w:i/>
          <w:iCs/>
          <w:lang w:val="pl-PL"/>
        </w:rPr>
        <w:t xml:space="preserve">„Żyjemy w czasach szybkich zmian technologicznych, społecznych i ekologicznych, które radykalnie wpływają na nasze życie. Przygotowany przez nas raport </w:t>
      </w:r>
      <w:r w:rsidRPr="00EC4C26">
        <w:rPr>
          <w:b/>
          <w:bCs/>
          <w:lang w:val="pl-PL"/>
        </w:rPr>
        <w:t>„Świat Młodych Badaczy 4.0</w:t>
      </w:r>
      <w:r>
        <w:rPr>
          <w:b/>
          <w:bCs/>
          <w:lang w:val="pl-PL"/>
        </w:rPr>
        <w:t>.</w:t>
      </w:r>
      <w:r w:rsidRPr="00EC4C26">
        <w:rPr>
          <w:b/>
          <w:bCs/>
          <w:lang w:val="pl-PL"/>
        </w:rPr>
        <w:t xml:space="preserve"> Kompetencje do przyszłości” </w:t>
      </w:r>
      <w:r w:rsidRPr="00EC4C26">
        <w:rPr>
          <w:i/>
          <w:iCs/>
          <w:lang w:val="pl-PL"/>
        </w:rPr>
        <w:t>to praktyczny przewodnik, a nie odległa wizja przyszłości. Analizujemy</w:t>
      </w:r>
      <w:r>
        <w:rPr>
          <w:i/>
          <w:iCs/>
          <w:lang w:val="pl-PL"/>
        </w:rPr>
        <w:t xml:space="preserve"> w nim</w:t>
      </w:r>
      <w:r w:rsidRPr="00EC4C26">
        <w:rPr>
          <w:i/>
          <w:iCs/>
          <w:lang w:val="pl-PL"/>
        </w:rPr>
        <w:t xml:space="preserve"> kluczowe trendy i prezentujemy </w:t>
      </w:r>
      <w:r>
        <w:rPr>
          <w:i/>
          <w:iCs/>
          <w:lang w:val="pl-PL"/>
        </w:rPr>
        <w:t xml:space="preserve">możliwe </w:t>
      </w:r>
      <w:r w:rsidRPr="00EC4C26">
        <w:rPr>
          <w:i/>
          <w:iCs/>
          <w:lang w:val="pl-PL"/>
        </w:rPr>
        <w:t>scenariusze</w:t>
      </w:r>
      <w:r>
        <w:rPr>
          <w:i/>
          <w:iCs/>
          <w:lang w:val="pl-PL"/>
        </w:rPr>
        <w:t xml:space="preserve"> przyszłości. Staramy się nazwać </w:t>
      </w:r>
      <w:r w:rsidRPr="00EC4C26">
        <w:rPr>
          <w:i/>
          <w:iCs/>
          <w:lang w:val="pl-PL"/>
        </w:rPr>
        <w:t xml:space="preserve"> kompetencj</w:t>
      </w:r>
      <w:r>
        <w:rPr>
          <w:i/>
          <w:iCs/>
          <w:lang w:val="pl-PL"/>
        </w:rPr>
        <w:t>e</w:t>
      </w:r>
      <w:r w:rsidRPr="00EC4C26">
        <w:rPr>
          <w:i/>
          <w:iCs/>
          <w:lang w:val="pl-PL"/>
        </w:rPr>
        <w:t>, umiejętności i postaw</w:t>
      </w:r>
      <w:r>
        <w:rPr>
          <w:i/>
          <w:iCs/>
          <w:lang w:val="pl-PL"/>
        </w:rPr>
        <w:t>y</w:t>
      </w:r>
      <w:r w:rsidRPr="00EC4C26">
        <w:rPr>
          <w:i/>
          <w:iCs/>
          <w:lang w:val="pl-PL"/>
        </w:rPr>
        <w:t>, które już teraz powinniśmy rozwijać u dzieci, by były gotowe na wyzwania przyszłości.</w:t>
      </w:r>
      <w:r>
        <w:rPr>
          <w:i/>
          <w:iCs/>
          <w:lang w:val="pl-PL"/>
        </w:rPr>
        <w:t xml:space="preserve"> Jedna refleksja wraca wielokrotnie. STEM, czyli nauki przyrodnicze jawią się jako fundament edukacji.</w:t>
      </w:r>
      <w:r w:rsidRPr="00EC4C26">
        <w:rPr>
          <w:i/>
          <w:iCs/>
          <w:lang w:val="pl-PL"/>
        </w:rPr>
        <w:t xml:space="preserve"> Ich znajomość </w:t>
      </w:r>
      <w:r>
        <w:rPr>
          <w:i/>
          <w:iCs/>
          <w:lang w:val="pl-PL"/>
        </w:rPr>
        <w:t>będzie</w:t>
      </w:r>
      <w:r w:rsidRPr="00EC4C26">
        <w:rPr>
          <w:i/>
          <w:iCs/>
          <w:lang w:val="pl-PL"/>
        </w:rPr>
        <w:t xml:space="preserve"> niezbędna do współpracy </w:t>
      </w:r>
      <w:r w:rsidRPr="00EC4C26">
        <w:rPr>
          <w:i/>
          <w:iCs/>
          <w:lang w:val="pl-PL"/>
        </w:rPr>
        <w:lastRenderedPageBreak/>
        <w:t>z nowymi technologiami</w:t>
      </w:r>
      <w:r>
        <w:rPr>
          <w:i/>
          <w:iCs/>
          <w:lang w:val="pl-PL"/>
        </w:rPr>
        <w:t xml:space="preserve"> </w:t>
      </w:r>
      <w:r w:rsidRPr="00EC4C26">
        <w:rPr>
          <w:i/>
          <w:iCs/>
          <w:lang w:val="pl-PL"/>
        </w:rPr>
        <w:t>i innowacjami.”</w:t>
      </w:r>
      <w:r w:rsidRPr="00EC4C26">
        <w:rPr>
          <w:lang w:val="pl-PL"/>
        </w:rPr>
        <w:t xml:space="preserve"> – mówi Karolina Szmidt, Prezes Zarządu i Dyrektor personalny, Henkel Polska.</w:t>
      </w:r>
    </w:p>
    <w:p w14:paraId="670EC29C" w14:textId="77777777" w:rsidR="00CB584D" w:rsidRDefault="00CB584D" w:rsidP="00B07E97">
      <w:pPr>
        <w:spacing w:line="279" w:lineRule="auto"/>
        <w:rPr>
          <w:lang w:val="pl-PL"/>
        </w:rPr>
      </w:pPr>
    </w:p>
    <w:p w14:paraId="6AF26D37" w14:textId="6534A7FB" w:rsidR="00B07E97" w:rsidRDefault="00B07E97" w:rsidP="00B07E97">
      <w:pPr>
        <w:spacing w:line="279" w:lineRule="auto"/>
        <w:rPr>
          <w:b/>
          <w:bCs/>
          <w:lang w:val="pl-PL"/>
        </w:rPr>
      </w:pPr>
      <w:r w:rsidRPr="000E19C2">
        <w:rPr>
          <w:b/>
          <w:bCs/>
          <w:lang w:val="pl-PL"/>
        </w:rPr>
        <w:t>Przyszłość rynku pracy: Cztery scenariusze</w:t>
      </w:r>
    </w:p>
    <w:p w14:paraId="7154C2E0" w14:textId="6CE5FE6D" w:rsidR="00B07E97" w:rsidRDefault="00B07E97" w:rsidP="00B07E97">
      <w:pPr>
        <w:spacing w:after="160" w:line="259" w:lineRule="auto"/>
        <w:rPr>
          <w:lang w:val="pl-PL"/>
        </w:rPr>
      </w:pPr>
      <w:r>
        <w:rPr>
          <w:b/>
          <w:bCs/>
          <w:lang w:val="pl-PL"/>
        </w:rPr>
        <w:t xml:space="preserve"> </w:t>
      </w:r>
      <w:r>
        <w:rPr>
          <w:lang w:val="pl-PL"/>
        </w:rPr>
        <w:br/>
        <w:t xml:space="preserve">Raport </w:t>
      </w:r>
      <w:r w:rsidRPr="00EC4C26">
        <w:rPr>
          <w:b/>
          <w:bCs/>
          <w:lang w:val="pl-PL"/>
        </w:rPr>
        <w:t>„Świat Młodych Badaczy 4.0</w:t>
      </w:r>
      <w:r>
        <w:rPr>
          <w:b/>
          <w:bCs/>
          <w:lang w:val="pl-PL"/>
        </w:rPr>
        <w:t>.</w:t>
      </w:r>
      <w:r w:rsidRPr="00EC4C26">
        <w:rPr>
          <w:b/>
          <w:bCs/>
          <w:lang w:val="pl-PL"/>
        </w:rPr>
        <w:t xml:space="preserve"> Kompetencje do przyszłości”</w:t>
      </w:r>
      <w:r>
        <w:rPr>
          <w:b/>
          <w:bCs/>
          <w:lang w:val="pl-PL"/>
        </w:rPr>
        <w:t xml:space="preserve"> </w:t>
      </w:r>
      <w:r>
        <w:rPr>
          <w:lang w:val="pl-PL"/>
        </w:rPr>
        <w:t>odpowiada na pytania, które często zadają sobie dziś rodzice i nauczyciele - jak przygotować</w:t>
      </w:r>
      <w:r w:rsidRPr="00C43F4E">
        <w:rPr>
          <w:lang w:val="pl-PL"/>
        </w:rPr>
        <w:t xml:space="preserve"> młode pokoleni</w:t>
      </w:r>
      <w:r>
        <w:rPr>
          <w:lang w:val="pl-PL"/>
        </w:rPr>
        <w:t xml:space="preserve">e </w:t>
      </w:r>
      <w:r w:rsidRPr="00C43F4E">
        <w:rPr>
          <w:lang w:val="pl-PL"/>
        </w:rPr>
        <w:t xml:space="preserve">do wyzwań, </w:t>
      </w:r>
      <w:r>
        <w:rPr>
          <w:lang w:val="pl-PL"/>
        </w:rPr>
        <w:t xml:space="preserve">które czekają na nich, gdy wejdą na rynek pracy. Został przygotowany </w:t>
      </w:r>
      <w:r w:rsidRPr="00EC4C26">
        <w:rPr>
          <w:lang w:val="pl-PL"/>
        </w:rPr>
        <w:t xml:space="preserve">pod opieką merytoryczną dr Edyty Sadowskiej, </w:t>
      </w:r>
      <w:r>
        <w:rPr>
          <w:lang w:val="pl-PL"/>
        </w:rPr>
        <w:t xml:space="preserve">futurolożki, </w:t>
      </w:r>
      <w:r w:rsidRPr="00EC4C26">
        <w:rPr>
          <w:lang w:val="pl-PL"/>
        </w:rPr>
        <w:t xml:space="preserve">wykładowczyni akademickiej Instytutu Bezpieczeństwa i Informatyki UKEN w Krakowie, </w:t>
      </w:r>
      <w:proofErr w:type="spellStart"/>
      <w:r w:rsidRPr="00EC4C26">
        <w:rPr>
          <w:lang w:val="pl-PL"/>
        </w:rPr>
        <w:t>Trenwatching</w:t>
      </w:r>
      <w:proofErr w:type="spellEnd"/>
      <w:r w:rsidRPr="00EC4C26">
        <w:rPr>
          <w:lang w:val="pl-PL"/>
        </w:rPr>
        <w:t xml:space="preserve"> i </w:t>
      </w:r>
      <w:proofErr w:type="spellStart"/>
      <w:r w:rsidRPr="00EC4C26">
        <w:rPr>
          <w:lang w:val="pl-PL"/>
        </w:rPr>
        <w:t>Future</w:t>
      </w:r>
      <w:proofErr w:type="spellEnd"/>
      <w:r w:rsidRPr="00EC4C26">
        <w:rPr>
          <w:lang w:val="pl-PL"/>
        </w:rPr>
        <w:t xml:space="preserve"> </w:t>
      </w:r>
      <w:proofErr w:type="spellStart"/>
      <w:r w:rsidRPr="00EC4C26">
        <w:rPr>
          <w:lang w:val="pl-PL"/>
        </w:rPr>
        <w:t>Studies</w:t>
      </w:r>
      <w:proofErr w:type="spellEnd"/>
      <w:r w:rsidRPr="00EC4C26">
        <w:rPr>
          <w:lang w:val="pl-PL"/>
        </w:rPr>
        <w:t xml:space="preserve"> AGH, ekspertki Digital University</w:t>
      </w:r>
      <w:r>
        <w:rPr>
          <w:lang w:val="pl-PL"/>
        </w:rPr>
        <w:t>.</w:t>
      </w:r>
    </w:p>
    <w:p w14:paraId="5BC4FACB" w14:textId="1C6C5EF3" w:rsidR="00B07E97" w:rsidRDefault="00B07E97" w:rsidP="00B07E97">
      <w:pPr>
        <w:spacing w:after="160" w:line="259" w:lineRule="auto"/>
        <w:rPr>
          <w:lang w:val="pl-PL"/>
        </w:rPr>
      </w:pPr>
      <w:r w:rsidRPr="00C43F4E">
        <w:rPr>
          <w:lang w:val="pl-PL"/>
        </w:rPr>
        <w:t>Autor</w:t>
      </w:r>
      <w:r>
        <w:rPr>
          <w:lang w:val="pl-PL"/>
        </w:rPr>
        <w:t>ka</w:t>
      </w:r>
      <w:r w:rsidRPr="00C43F4E">
        <w:rPr>
          <w:lang w:val="pl-PL"/>
        </w:rPr>
        <w:t xml:space="preserve"> raportu </w:t>
      </w:r>
      <w:r>
        <w:rPr>
          <w:lang w:val="pl-PL"/>
        </w:rPr>
        <w:t xml:space="preserve">– z myślą o tempie zachodzących zmian </w:t>
      </w:r>
      <w:r w:rsidRPr="00C43F4E">
        <w:rPr>
          <w:lang w:val="pl-PL"/>
        </w:rPr>
        <w:t xml:space="preserve">technologicznych, społecznych i ekologicznych </w:t>
      </w:r>
      <w:r>
        <w:rPr>
          <w:lang w:val="pl-PL"/>
        </w:rPr>
        <w:t>- przedstawia</w:t>
      </w:r>
      <w:r w:rsidRPr="00C43F4E">
        <w:rPr>
          <w:lang w:val="pl-PL"/>
        </w:rPr>
        <w:t xml:space="preserve"> cztery </w:t>
      </w:r>
      <w:r>
        <w:rPr>
          <w:lang w:val="pl-PL"/>
        </w:rPr>
        <w:t xml:space="preserve">możliwe </w:t>
      </w:r>
      <w:r w:rsidRPr="00C43F4E">
        <w:rPr>
          <w:lang w:val="pl-PL"/>
        </w:rPr>
        <w:t>scenariusze przyszłości</w:t>
      </w:r>
      <w:r>
        <w:rPr>
          <w:lang w:val="pl-PL"/>
        </w:rPr>
        <w:t xml:space="preserve">. W każdym z nich proponuje odmienne wiodące determinanty, które będą decydowały o kształcie rzeczywistości i rozwoju rynku pracy. Mamy więc pierwszy scenariusz przyszłości zdeterminowany transformacją technologiczną, drugi – zrównoważonym rozwoje i ekologią, trzeci – odpowiedzialnością i etyką oraz czwarty – lokalnością produkcji i mikrofabrykami. </w:t>
      </w:r>
    </w:p>
    <w:p w14:paraId="2ED61B7C" w14:textId="77777777" w:rsidR="00B07E97" w:rsidRDefault="00B07E97" w:rsidP="00B07E97">
      <w:pPr>
        <w:spacing w:after="160" w:line="259" w:lineRule="auto"/>
        <w:rPr>
          <w:lang w:val="pl-PL"/>
        </w:rPr>
      </w:pPr>
      <w:r>
        <w:rPr>
          <w:lang w:val="pl-PL"/>
        </w:rPr>
        <w:t xml:space="preserve">Scenariuszom tym towarzyszą prognozy zawodów przyszłości.  Wśród nich pojawiają się takie propozycje jak: </w:t>
      </w:r>
      <w:proofErr w:type="spellStart"/>
      <w:r w:rsidRPr="00EC4C26">
        <w:rPr>
          <w:lang w:val="pl-PL"/>
        </w:rPr>
        <w:t>Neuroarchitekt</w:t>
      </w:r>
      <w:proofErr w:type="spellEnd"/>
      <w:r w:rsidRPr="00EC4C26">
        <w:rPr>
          <w:lang w:val="pl-PL"/>
        </w:rPr>
        <w:t xml:space="preserve"> cyfrowy, Mistrz górnictwa konsumpcyjnego, Specjalista ds. dobrostanu psychicznego w produktach czy Innowator lokalnych produkcji</w:t>
      </w:r>
      <w:r>
        <w:rPr>
          <w:lang w:val="pl-PL"/>
        </w:rPr>
        <w:t>.</w:t>
      </w:r>
    </w:p>
    <w:p w14:paraId="188E51F7" w14:textId="5E6A06E9" w:rsidR="00B07E97" w:rsidRPr="00D47315" w:rsidRDefault="00B07E97" w:rsidP="00B07E97">
      <w:pPr>
        <w:spacing w:after="160" w:line="259" w:lineRule="auto"/>
        <w:rPr>
          <w:rFonts w:eastAsia="Segoe UI" w:cs="Segoe UI"/>
          <w:lang w:val="pl-PL"/>
        </w:rPr>
      </w:pPr>
      <w:r>
        <w:rPr>
          <w:lang w:val="pl-PL"/>
        </w:rPr>
        <w:t xml:space="preserve">Raport podkreśla rolę edukacji i kształcenia właściwych umiejętności i kompetencji już dzisiaj. Wielokrotnie wraca postulat rozwijania od najmłodszych lat wiedzy z obszaru STEM, która w większości zaproponowanych scenariuszy będzie kluczem do zawodowej przyszłości. </w:t>
      </w:r>
      <w:r>
        <w:rPr>
          <w:rFonts w:eastAsia="Segoe UI" w:cs="Segoe UI"/>
          <w:lang w:val="pl-PL"/>
        </w:rPr>
        <w:t xml:space="preserve">Kolejny ważny postulat raportu to kształcenie umiejętności miękkich: kreatywności, komunikacji, współpracy, krytycznego myślenia czy </w:t>
      </w:r>
      <w:proofErr w:type="spellStart"/>
      <w:r>
        <w:rPr>
          <w:rFonts w:eastAsia="Segoe UI" w:cs="Segoe UI"/>
          <w:lang w:val="pl-PL"/>
        </w:rPr>
        <w:t>rezyliencji</w:t>
      </w:r>
      <w:proofErr w:type="spellEnd"/>
      <w:r>
        <w:rPr>
          <w:rFonts w:eastAsia="Segoe UI" w:cs="Segoe UI"/>
          <w:lang w:val="pl-PL"/>
        </w:rPr>
        <w:t>, niezbędnych do skutecznego adaptowania się do dynamicznych zmian, w jakie obfitować będzie nasze wspólne jutro.</w:t>
      </w:r>
    </w:p>
    <w:p w14:paraId="2706A959" w14:textId="5EF0F731" w:rsidR="00B07E97" w:rsidRPr="00EC4C26" w:rsidRDefault="00B07E97" w:rsidP="00B07E97">
      <w:pPr>
        <w:spacing w:line="279" w:lineRule="auto"/>
        <w:rPr>
          <w:lang w:val="pl-PL"/>
        </w:rPr>
      </w:pPr>
      <w:r w:rsidRPr="00EC4C26">
        <w:rPr>
          <w:lang w:val="pl-PL"/>
        </w:rPr>
        <w:t xml:space="preserve">Więcej o </w:t>
      </w:r>
      <w:r>
        <w:rPr>
          <w:lang w:val="pl-PL"/>
        </w:rPr>
        <w:t xml:space="preserve">scenariuszach oraz </w:t>
      </w:r>
      <w:r w:rsidRPr="00EC4C26">
        <w:rPr>
          <w:lang w:val="pl-PL"/>
        </w:rPr>
        <w:t xml:space="preserve">nowych zawodach </w:t>
      </w:r>
      <w:r>
        <w:rPr>
          <w:lang w:val="pl-PL"/>
        </w:rPr>
        <w:t xml:space="preserve">i potrzebnych w nich kompetencjach można przeczytać </w:t>
      </w:r>
      <w:r w:rsidRPr="00EC4C26">
        <w:rPr>
          <w:lang w:val="pl-PL"/>
        </w:rPr>
        <w:t>w Raporcie</w:t>
      </w:r>
      <w:r w:rsidR="00863F10">
        <w:rPr>
          <w:lang w:val="pl-PL"/>
        </w:rPr>
        <w:t>.</w:t>
      </w:r>
    </w:p>
    <w:p w14:paraId="459B8A02" w14:textId="77777777" w:rsidR="00B07E97" w:rsidRPr="00EC4C26" w:rsidRDefault="00B07E97" w:rsidP="00B07E97">
      <w:pPr>
        <w:spacing w:line="279" w:lineRule="auto"/>
        <w:rPr>
          <w:b/>
          <w:bCs/>
          <w:lang w:val="pl-PL"/>
        </w:rPr>
      </w:pPr>
    </w:p>
    <w:p w14:paraId="7B0A3DEC" w14:textId="77777777" w:rsidR="00B07E97" w:rsidRDefault="00B07E97" w:rsidP="00B07E97">
      <w:pPr>
        <w:rPr>
          <w:b/>
          <w:bCs/>
          <w:lang w:val="pl-PL"/>
        </w:rPr>
      </w:pPr>
      <w:r w:rsidRPr="00EC4C26">
        <w:rPr>
          <w:b/>
          <w:bCs/>
          <w:lang w:val="pl-PL"/>
        </w:rPr>
        <w:t xml:space="preserve">Świat Młodych Badaczy: Kształtowanie </w:t>
      </w:r>
      <w:r>
        <w:rPr>
          <w:b/>
          <w:bCs/>
          <w:lang w:val="pl-PL"/>
        </w:rPr>
        <w:t xml:space="preserve">liderów </w:t>
      </w:r>
      <w:r w:rsidRPr="00EC4C26">
        <w:rPr>
          <w:b/>
          <w:bCs/>
          <w:lang w:val="pl-PL"/>
        </w:rPr>
        <w:t>przyszł</w:t>
      </w:r>
      <w:r>
        <w:rPr>
          <w:b/>
          <w:bCs/>
          <w:lang w:val="pl-PL"/>
        </w:rPr>
        <w:t>ości</w:t>
      </w:r>
    </w:p>
    <w:p w14:paraId="569AD73F" w14:textId="77777777" w:rsidR="00B07E97" w:rsidRPr="00EC4C26" w:rsidRDefault="00B07E97" w:rsidP="00B07E97">
      <w:pPr>
        <w:rPr>
          <w:lang w:val="pl-PL"/>
        </w:rPr>
      </w:pPr>
    </w:p>
    <w:p w14:paraId="3BE49E42" w14:textId="4A439993" w:rsidR="00D47315" w:rsidRDefault="00B07E97" w:rsidP="00B07E97">
      <w:pPr>
        <w:rPr>
          <w:lang w:val="pl-PL"/>
        </w:rPr>
      </w:pPr>
      <w:r w:rsidRPr="00EC4C26">
        <w:rPr>
          <w:lang w:val="pl-PL"/>
        </w:rPr>
        <w:t>W</w:t>
      </w:r>
      <w:r>
        <w:rPr>
          <w:lang w:val="pl-PL"/>
        </w:rPr>
        <w:t>e w</w:t>
      </w:r>
      <w:r w:rsidRPr="00EC4C26">
        <w:rPr>
          <w:lang w:val="pl-PL"/>
        </w:rPr>
        <w:t>nioski płynące z raportu idealnie wpisuje się misja projektu</w:t>
      </w:r>
      <w:r>
        <w:rPr>
          <w:lang w:val="pl-PL"/>
        </w:rPr>
        <w:t xml:space="preserve"> </w:t>
      </w:r>
      <w:r w:rsidR="00D47315">
        <w:rPr>
          <w:lang w:val="pl-PL"/>
        </w:rPr>
        <w:t xml:space="preserve">edukacyjnego </w:t>
      </w:r>
      <w:r>
        <w:rPr>
          <w:lang w:val="pl-PL"/>
        </w:rPr>
        <w:t>firmy Henkel</w:t>
      </w:r>
      <w:r w:rsidRPr="00EC4C26">
        <w:rPr>
          <w:lang w:val="pl-PL"/>
        </w:rPr>
        <w:t xml:space="preserve"> </w:t>
      </w:r>
      <w:r w:rsidR="00D47315">
        <w:rPr>
          <w:lang w:val="pl-PL"/>
        </w:rPr>
        <w:t xml:space="preserve">Polska </w:t>
      </w:r>
      <w:r w:rsidRPr="00EC4C26">
        <w:rPr>
          <w:lang w:val="pl-PL"/>
        </w:rPr>
        <w:t>„Świat Młodych Badaczy”</w:t>
      </w:r>
      <w:r>
        <w:rPr>
          <w:lang w:val="pl-PL"/>
        </w:rPr>
        <w:t>.</w:t>
      </w:r>
      <w:r w:rsidRPr="00EC4C26">
        <w:rPr>
          <w:lang w:val="pl-PL"/>
        </w:rPr>
        <w:t xml:space="preserve"> Program</w:t>
      </w:r>
      <w:r>
        <w:rPr>
          <w:lang w:val="pl-PL"/>
        </w:rPr>
        <w:t>,</w:t>
      </w:r>
      <w:r w:rsidRPr="00EC4C26">
        <w:rPr>
          <w:lang w:val="pl-PL"/>
        </w:rPr>
        <w:t xml:space="preserve"> realizowany </w:t>
      </w:r>
      <w:r w:rsidR="00AD6F6C">
        <w:rPr>
          <w:lang w:val="pl-PL"/>
        </w:rPr>
        <w:t>nieprzerwanie</w:t>
      </w:r>
      <w:r w:rsidR="00D47315">
        <w:rPr>
          <w:lang w:val="pl-PL"/>
        </w:rPr>
        <w:t xml:space="preserve"> </w:t>
      </w:r>
      <w:r>
        <w:rPr>
          <w:lang w:val="pl-PL"/>
        </w:rPr>
        <w:t>od 2016 roku,</w:t>
      </w:r>
      <w:r w:rsidRPr="00EC4C26">
        <w:rPr>
          <w:lang w:val="pl-PL"/>
        </w:rPr>
        <w:t xml:space="preserve"> kładzie nacisk na </w:t>
      </w:r>
      <w:r>
        <w:rPr>
          <w:lang w:val="pl-PL"/>
        </w:rPr>
        <w:t xml:space="preserve">rozwijanie </w:t>
      </w:r>
      <w:r w:rsidRPr="00EC4C26">
        <w:rPr>
          <w:lang w:val="pl-PL"/>
        </w:rPr>
        <w:t>kreatywnośc</w:t>
      </w:r>
      <w:r>
        <w:rPr>
          <w:lang w:val="pl-PL"/>
        </w:rPr>
        <w:t>i, umiejętności</w:t>
      </w:r>
      <w:r w:rsidRPr="00EC4C26">
        <w:rPr>
          <w:lang w:val="pl-PL"/>
        </w:rPr>
        <w:t xml:space="preserve"> </w:t>
      </w:r>
      <w:r>
        <w:rPr>
          <w:lang w:val="pl-PL"/>
        </w:rPr>
        <w:t xml:space="preserve">krytycznego </w:t>
      </w:r>
      <w:r w:rsidR="00D47315">
        <w:rPr>
          <w:lang w:val="pl-PL"/>
        </w:rPr>
        <w:t>myślenia</w:t>
      </w:r>
      <w:r w:rsidRPr="00EC4C26">
        <w:rPr>
          <w:lang w:val="pl-PL"/>
        </w:rPr>
        <w:t xml:space="preserve"> </w:t>
      </w:r>
      <w:r>
        <w:rPr>
          <w:lang w:val="pl-PL"/>
        </w:rPr>
        <w:t>oraz</w:t>
      </w:r>
      <w:r w:rsidRPr="00EC4C26">
        <w:rPr>
          <w:lang w:val="pl-PL"/>
        </w:rPr>
        <w:t xml:space="preserve"> pracy w zespole. </w:t>
      </w:r>
      <w:r>
        <w:rPr>
          <w:lang w:val="pl-PL"/>
        </w:rPr>
        <w:t xml:space="preserve">W ramach programu realizowane są lekcje w szkołach podstawowych, w których wzięło </w:t>
      </w:r>
      <w:r w:rsidR="00D47315">
        <w:rPr>
          <w:lang w:val="pl-PL"/>
        </w:rPr>
        <w:t xml:space="preserve">udział </w:t>
      </w:r>
      <w:r>
        <w:rPr>
          <w:lang w:val="pl-PL"/>
        </w:rPr>
        <w:t xml:space="preserve">do tej pory ponad 12 000 dzieci. Podczas zajęć dzieci wykonują proste naukowe doświadczenia, rozwijając w sobie ciekawość świata i zainteresowanie dla przedmiotów ścisłych. </w:t>
      </w:r>
    </w:p>
    <w:p w14:paraId="0535487F" w14:textId="77777777" w:rsidR="00D47315" w:rsidRDefault="00D47315" w:rsidP="00B07E97">
      <w:pPr>
        <w:rPr>
          <w:lang w:val="pl-PL"/>
        </w:rPr>
      </w:pPr>
    </w:p>
    <w:p w14:paraId="0D4071A5" w14:textId="6F1DB513" w:rsidR="00B07E97" w:rsidRDefault="00D47315" w:rsidP="00B07E97">
      <w:pPr>
        <w:rPr>
          <w:lang w:val="pl-PL"/>
        </w:rPr>
      </w:pPr>
      <w:r>
        <w:rPr>
          <w:lang w:val="pl-PL"/>
        </w:rPr>
        <w:t>W tym roku</w:t>
      </w:r>
      <w:r w:rsidR="00B07E97">
        <w:rPr>
          <w:lang w:val="pl-PL"/>
        </w:rPr>
        <w:t xml:space="preserve"> program został wzbogacony również o moduł dla nauczycieli. Przy pomocy </w:t>
      </w:r>
      <w:r w:rsidR="00B07E97" w:rsidRPr="00DF2B91">
        <w:rPr>
          <w:lang w:val="pl-PL"/>
        </w:rPr>
        <w:t xml:space="preserve"> materiał</w:t>
      </w:r>
      <w:r w:rsidR="00B07E97">
        <w:rPr>
          <w:lang w:val="pl-PL"/>
        </w:rPr>
        <w:t>ów</w:t>
      </w:r>
      <w:r w:rsidR="00B07E97" w:rsidRPr="00DF2B91">
        <w:rPr>
          <w:lang w:val="pl-PL"/>
        </w:rPr>
        <w:t xml:space="preserve"> </w:t>
      </w:r>
      <w:r w:rsidR="00B07E97">
        <w:rPr>
          <w:lang w:val="pl-PL"/>
        </w:rPr>
        <w:t>u</w:t>
      </w:r>
      <w:r w:rsidR="00B07E97" w:rsidRPr="00DF2B91">
        <w:rPr>
          <w:lang w:val="pl-PL"/>
        </w:rPr>
        <w:t>dostępn</w:t>
      </w:r>
      <w:r w:rsidR="00B07E97">
        <w:rPr>
          <w:lang w:val="pl-PL"/>
        </w:rPr>
        <w:t xml:space="preserve">ionych </w:t>
      </w:r>
      <w:r w:rsidR="00B07E97" w:rsidRPr="00DF2B91">
        <w:rPr>
          <w:lang w:val="pl-PL"/>
        </w:rPr>
        <w:t xml:space="preserve">na stronie projektu każdy nauczyciel może już dziś zacząć rozwijać w swoich uczniach kompetencje </w:t>
      </w:r>
      <w:r w:rsidR="00B07E97">
        <w:rPr>
          <w:lang w:val="pl-PL"/>
        </w:rPr>
        <w:t xml:space="preserve">do </w:t>
      </w:r>
      <w:r w:rsidR="00B07E97" w:rsidRPr="00DF2B91">
        <w:rPr>
          <w:lang w:val="pl-PL"/>
        </w:rPr>
        <w:t xml:space="preserve">przyszłości. </w:t>
      </w:r>
      <w:r w:rsidR="00B07E97">
        <w:rPr>
          <w:lang w:val="pl-PL"/>
        </w:rPr>
        <w:t xml:space="preserve">Materiały zawierają </w:t>
      </w:r>
      <w:r w:rsidR="00B07E97" w:rsidRPr="00DF2B91">
        <w:rPr>
          <w:lang w:val="pl-PL"/>
        </w:rPr>
        <w:t xml:space="preserve">gotowe scenariusze lekcji oraz propozycje eksperymentów, które łatwo </w:t>
      </w:r>
      <w:r w:rsidR="00B07E97">
        <w:rPr>
          <w:lang w:val="pl-PL"/>
        </w:rPr>
        <w:t xml:space="preserve">jest </w:t>
      </w:r>
      <w:r w:rsidR="00B07E97" w:rsidRPr="00DF2B91">
        <w:rPr>
          <w:lang w:val="pl-PL"/>
        </w:rPr>
        <w:t>przeprowadzić wspólnie z uczniami podczas zajęć</w:t>
      </w:r>
      <w:r>
        <w:rPr>
          <w:lang w:val="pl-PL"/>
        </w:rPr>
        <w:t xml:space="preserve"> szkolnych</w:t>
      </w:r>
      <w:r w:rsidR="00B07E97" w:rsidRPr="00DF2B91">
        <w:rPr>
          <w:lang w:val="pl-PL"/>
        </w:rPr>
        <w:t>.</w:t>
      </w:r>
      <w:r w:rsidR="00B07E97">
        <w:rPr>
          <w:lang w:val="pl-PL"/>
        </w:rPr>
        <w:t xml:space="preserve"> </w:t>
      </w:r>
    </w:p>
    <w:p w14:paraId="7C546DAD" w14:textId="77777777" w:rsidR="00B07E97" w:rsidRPr="00DF2B91" w:rsidRDefault="00B07E97" w:rsidP="00B07E97">
      <w:pPr>
        <w:rPr>
          <w:lang w:val="pl-PL"/>
        </w:rPr>
      </w:pPr>
    </w:p>
    <w:p w14:paraId="4E008287" w14:textId="1C52A65F" w:rsidR="00B07E97" w:rsidRDefault="00B07E97" w:rsidP="00B07E97">
      <w:pPr>
        <w:rPr>
          <w:lang w:val="pl-PL"/>
        </w:rPr>
      </w:pPr>
      <w:r>
        <w:rPr>
          <w:lang w:val="pl-PL"/>
        </w:rPr>
        <w:t>Aspiracją programu „Świat Młodych Badaczy” jest wspieranie programu kształcenia podstawowego tak, aby już dziś adresował wyzwania przyszłości. Bo świat będzie potrzebował naukowców, biotechnologów, inżynierów, liderów, którzy będą potrafili skutecznie</w:t>
      </w:r>
      <w:r w:rsidRPr="00326FB2">
        <w:rPr>
          <w:lang w:val="pl-PL"/>
        </w:rPr>
        <w:t xml:space="preserve"> stawi</w:t>
      </w:r>
      <w:r>
        <w:rPr>
          <w:lang w:val="pl-PL"/>
        </w:rPr>
        <w:t>ć</w:t>
      </w:r>
      <w:r w:rsidRPr="00326FB2">
        <w:rPr>
          <w:lang w:val="pl-PL"/>
        </w:rPr>
        <w:t xml:space="preserve"> czoła globalnym </w:t>
      </w:r>
      <w:r>
        <w:rPr>
          <w:lang w:val="pl-PL"/>
        </w:rPr>
        <w:t>wyzwaniom</w:t>
      </w:r>
      <w:r w:rsidRPr="00326FB2">
        <w:rPr>
          <w:lang w:val="pl-PL"/>
        </w:rPr>
        <w:t>, takim jak zmiany klimatyczne, ograniczanie zasobów naturalnych czy rosnące nierówności społeczne.</w:t>
      </w:r>
    </w:p>
    <w:p w14:paraId="049C587A" w14:textId="77777777" w:rsidR="00B07E97" w:rsidRDefault="00B07E97" w:rsidP="00B07E97">
      <w:pPr>
        <w:rPr>
          <w:b/>
          <w:bCs/>
          <w:sz w:val="18"/>
          <w:szCs w:val="18"/>
          <w:lang w:val="pl-PL"/>
        </w:rPr>
      </w:pPr>
    </w:p>
    <w:p w14:paraId="7EBB350E" w14:textId="77777777" w:rsidR="00D47315" w:rsidRDefault="00D47315" w:rsidP="00B07E97">
      <w:pPr>
        <w:rPr>
          <w:b/>
          <w:bCs/>
          <w:sz w:val="18"/>
          <w:szCs w:val="18"/>
          <w:lang w:val="pl-PL"/>
        </w:rPr>
      </w:pPr>
    </w:p>
    <w:p w14:paraId="7CFAF537" w14:textId="77777777" w:rsidR="00B07E97" w:rsidRPr="00305A0E" w:rsidRDefault="00B07E97" w:rsidP="00B07E97">
      <w:pPr>
        <w:rPr>
          <w:b/>
          <w:bCs/>
          <w:sz w:val="18"/>
          <w:lang w:val="pl-PL"/>
        </w:rPr>
      </w:pPr>
      <w:r w:rsidRPr="115B9FC8">
        <w:rPr>
          <w:b/>
          <w:bCs/>
          <w:sz w:val="18"/>
          <w:szCs w:val="18"/>
          <w:lang w:val="pl-PL"/>
        </w:rPr>
        <w:t>O firmie Henkel</w:t>
      </w:r>
    </w:p>
    <w:p w14:paraId="429E4853" w14:textId="77777777" w:rsidR="00B07E97" w:rsidRDefault="00B07E97" w:rsidP="00B07E97">
      <w:pPr>
        <w:rPr>
          <w:rFonts w:eastAsia="Segoe UI" w:cs="Segoe UI"/>
          <w:sz w:val="18"/>
          <w:szCs w:val="18"/>
          <w:lang w:val="pl-PL"/>
        </w:rPr>
      </w:pP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Dzięki wiodącym markom, innowacjom i technologiom spółka zajmuje czołowe pozycje rynkowe zarówno w sektorze przemysłowym, jak i dóbr konsumpcyjnych. Henkel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Adhesive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Technologies jest światowym liderem rynku klejów, uszczelniaczy i powłok funkcjonalnych. Dział Consumer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Brands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zajmuje wiodącą pozycję na wielu rynkach świata, zwłaszcza w obszarze produktów do pielęgnacji włosów oraz środków piorących i czystości. Trzy najsilniejsze marki to Loctite, Persil i Schwarzkopf. W 202</w:t>
      </w:r>
      <w:r>
        <w:rPr>
          <w:rFonts w:eastAsia="Segoe UI" w:cs="Segoe UI"/>
          <w:color w:val="000000" w:themeColor="text1"/>
          <w:sz w:val="18"/>
          <w:szCs w:val="18"/>
          <w:lang w:val="pl-PL"/>
        </w:rPr>
        <w:t>3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roku Henkel odnotował przychody ze sprzedaży na poziomie </w:t>
      </w:r>
      <w:r>
        <w:rPr>
          <w:rFonts w:eastAsia="Segoe UI" w:cs="Segoe UI"/>
          <w:color w:val="000000" w:themeColor="text1"/>
          <w:sz w:val="18"/>
          <w:szCs w:val="18"/>
          <w:lang w:val="pl-PL"/>
        </w:rPr>
        <w:t>prawie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22 mld euro i skorygowany zysk operacyjny w wysokości około 2,</w:t>
      </w:r>
      <w:r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6 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mld euro. Akcje uprzywilejowane spółki wchodzą w skład niemieckiego indeksu giełdowego DAX. Firma posiada jasną strategię zrównoważonego rozwoju z konkretnymi celami, a idea ta ma w Henklu długą tradycję. Firma założona w 1876 zatrudnia dziś około 50 tysięcy pracowników na całym świecie, tworzących zaangażowany i zróżnicowany zespół o silnej kulturze korporacyjnej, wspólnym systemie wartości i motcie: „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Pioneers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at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heart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for the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good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of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generations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”.  Więcej informacji na </w:t>
      </w:r>
      <w:r w:rsidRPr="115B9FC8">
        <w:rPr>
          <w:rStyle w:val="Hyperlink"/>
          <w:rFonts w:eastAsia="Segoe UI" w:cs="Segoe UI"/>
          <w:lang w:val="pl-PL"/>
        </w:rPr>
        <w:t xml:space="preserve">www.henkel.com 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oraz </w:t>
      </w:r>
      <w:r w:rsidRPr="115B9FC8">
        <w:rPr>
          <w:rStyle w:val="Hyperlink"/>
          <w:rFonts w:eastAsia="Segoe UI" w:cs="Segoe UI"/>
          <w:lang w:val="pl-PL"/>
        </w:rPr>
        <w:t>www.henkel.pl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.</w:t>
      </w:r>
    </w:p>
    <w:p w14:paraId="4D49700B" w14:textId="77777777" w:rsidR="00B07E97" w:rsidRPr="00673119" w:rsidRDefault="00B07E97" w:rsidP="00B07E97">
      <w:pPr>
        <w:rPr>
          <w:rStyle w:val="AboutandContactHeadline"/>
          <w:lang w:val="pl-PL"/>
        </w:rPr>
      </w:pPr>
    </w:p>
    <w:p w14:paraId="155C3250" w14:textId="77777777" w:rsidR="00B07E97" w:rsidRPr="00673119" w:rsidRDefault="00B07E97" w:rsidP="00B07E97">
      <w:pPr>
        <w:rPr>
          <w:sz w:val="18"/>
          <w:szCs w:val="20"/>
          <w:lang w:val="pl-PL"/>
        </w:rPr>
      </w:pPr>
      <w:r w:rsidRPr="00673119">
        <w:rPr>
          <w:rStyle w:val="AboutandContactHeadline"/>
          <w:lang w:val="pl-PL"/>
        </w:rPr>
        <w:t xml:space="preserve">Materiały graficzne są dostępne na stronie: </w:t>
      </w:r>
      <w:hyperlink r:id="rId6" w:history="1">
        <w:r w:rsidRPr="00673119">
          <w:rPr>
            <w:rStyle w:val="Hyperlink"/>
            <w:rFonts w:eastAsiaTheme="majorEastAsia"/>
            <w:b/>
            <w:bCs/>
            <w:szCs w:val="20"/>
            <w:lang w:val="pl-PL"/>
          </w:rPr>
          <w:t>http://www.henkel.com/press</w:t>
        </w:r>
      </w:hyperlink>
      <w:r w:rsidRPr="00673119">
        <w:rPr>
          <w:sz w:val="18"/>
          <w:szCs w:val="20"/>
          <w:lang w:val="pl-PL"/>
        </w:rPr>
        <w:t xml:space="preserve"> </w:t>
      </w:r>
    </w:p>
    <w:p w14:paraId="0D02D226" w14:textId="77777777" w:rsidR="00B07E97" w:rsidRPr="00673119" w:rsidRDefault="00B07E97" w:rsidP="00B07E97">
      <w:pPr>
        <w:rPr>
          <w:sz w:val="18"/>
          <w:szCs w:val="20"/>
          <w:lang w:val="pl-PL"/>
        </w:rPr>
      </w:pPr>
    </w:p>
    <w:p w14:paraId="4044C04A" w14:textId="77777777" w:rsidR="00B07E97" w:rsidRPr="00673119" w:rsidRDefault="00B07E97" w:rsidP="00B07E97">
      <w:pPr>
        <w:rPr>
          <w:sz w:val="18"/>
          <w:szCs w:val="20"/>
          <w:lang w:val="pl-PL"/>
        </w:rPr>
      </w:pPr>
    </w:p>
    <w:p w14:paraId="2891B179" w14:textId="77777777" w:rsidR="00B07E97" w:rsidRPr="00673119" w:rsidRDefault="00B07E97" w:rsidP="00B07E97">
      <w:pPr>
        <w:rPr>
          <w:b/>
          <w:sz w:val="18"/>
          <w:lang w:val="pl-PL"/>
        </w:rPr>
      </w:pPr>
      <w:r w:rsidRPr="00673119">
        <w:rPr>
          <w:b/>
          <w:sz w:val="18"/>
          <w:lang w:val="pl-PL"/>
        </w:rPr>
        <w:t>Kontakt dla mediów:</w:t>
      </w:r>
    </w:p>
    <w:p w14:paraId="78523995" w14:textId="77777777" w:rsidR="00B07E97" w:rsidRPr="00B80AD4" w:rsidRDefault="00B07E97" w:rsidP="00B07E97">
      <w:pPr>
        <w:rPr>
          <w:sz w:val="18"/>
          <w:lang w:val="pl-PL"/>
        </w:rPr>
      </w:pPr>
      <w:bookmarkStart w:id="0" w:name="_Hlk118882618"/>
      <w:r>
        <w:rPr>
          <w:sz w:val="18"/>
          <w:lang w:val="pl-PL"/>
        </w:rPr>
        <w:t>Adela Kwiecień</w:t>
      </w:r>
    </w:p>
    <w:p w14:paraId="0578060A" w14:textId="77777777" w:rsidR="00B07E97" w:rsidRPr="00B80AD4" w:rsidRDefault="00B07E97" w:rsidP="00B07E97">
      <w:pPr>
        <w:rPr>
          <w:rStyle w:val="AboutandContactBody"/>
          <w:lang w:val="pl-PL"/>
        </w:rPr>
      </w:pPr>
      <w:r w:rsidRPr="00B80AD4">
        <w:rPr>
          <w:sz w:val="18"/>
          <w:lang w:val="pl-PL"/>
        </w:rPr>
        <w:t xml:space="preserve">Garden of </w:t>
      </w:r>
      <w:proofErr w:type="spellStart"/>
      <w:r w:rsidRPr="00B80AD4">
        <w:rPr>
          <w:sz w:val="18"/>
          <w:lang w:val="pl-PL"/>
        </w:rPr>
        <w:t>Words</w:t>
      </w:r>
      <w:proofErr w:type="spellEnd"/>
      <w:r w:rsidRPr="00B80AD4">
        <w:rPr>
          <w:sz w:val="18"/>
          <w:lang w:val="pl-PL"/>
        </w:rPr>
        <w:tab/>
      </w:r>
      <w:r w:rsidRPr="00B80AD4">
        <w:rPr>
          <w:sz w:val="18"/>
          <w:lang w:val="pl-PL"/>
        </w:rPr>
        <w:tab/>
      </w:r>
      <w:r w:rsidRPr="00B80AD4">
        <w:rPr>
          <w:sz w:val="18"/>
          <w:lang w:val="pl-PL"/>
        </w:rPr>
        <w:tab/>
      </w:r>
      <w:bookmarkEnd w:id="0"/>
    </w:p>
    <w:p w14:paraId="688C5950" w14:textId="77777777" w:rsidR="00B07E97" w:rsidRDefault="00B07E97" w:rsidP="00B07E97">
      <w:pPr>
        <w:rPr>
          <w:rStyle w:val="AboutandContactBody"/>
        </w:rPr>
      </w:pPr>
      <w:proofErr w:type="spellStart"/>
      <w:r>
        <w:rPr>
          <w:rStyle w:val="AboutandContactBody"/>
        </w:rPr>
        <w:t>tel</w:t>
      </w:r>
      <w:proofErr w:type="spellEnd"/>
      <w:r>
        <w:rPr>
          <w:rStyle w:val="AboutandContactBody"/>
        </w:rPr>
        <w:t xml:space="preserve">: </w:t>
      </w:r>
      <w:r w:rsidRPr="00E02E10">
        <w:rPr>
          <w:rStyle w:val="AboutandContactBody"/>
        </w:rPr>
        <w:t>+48</w:t>
      </w:r>
      <w:r>
        <w:rPr>
          <w:rStyle w:val="AboutandContactBody"/>
        </w:rPr>
        <w:t> 780 049 430</w:t>
      </w:r>
    </w:p>
    <w:p w14:paraId="6B4B4E4B" w14:textId="77777777" w:rsidR="00B07E97" w:rsidRPr="001E51B6" w:rsidRDefault="00B07E97" w:rsidP="00B07E97">
      <w:pPr>
        <w:rPr>
          <w:rStyle w:val="AboutandContactBody"/>
        </w:rPr>
      </w:pPr>
      <w:r>
        <w:rPr>
          <w:rStyle w:val="AboutandContactBody"/>
        </w:rPr>
        <w:t>a.kwiecien@gardenofwords.pl</w:t>
      </w:r>
    </w:p>
    <w:p w14:paraId="4307733B" w14:textId="77777777" w:rsidR="00B07E97" w:rsidRDefault="00B07E97" w:rsidP="00B07E97">
      <w:pPr>
        <w:rPr>
          <w:rStyle w:val="AboutandContactBody"/>
        </w:rPr>
      </w:pPr>
    </w:p>
    <w:p w14:paraId="0FDC6C23" w14:textId="77777777" w:rsidR="00B07E97" w:rsidRPr="003B2714" w:rsidRDefault="00B07E97" w:rsidP="00B07E97">
      <w:pPr>
        <w:rPr>
          <w:rStyle w:val="AboutandContactBody"/>
        </w:rPr>
      </w:pPr>
      <w:r w:rsidRPr="00B80AD4">
        <w:rPr>
          <w:rStyle w:val="AboutandContactBody"/>
        </w:rPr>
        <w:t xml:space="preserve">Henkel AG &amp; Co. </w:t>
      </w:r>
      <w:proofErr w:type="spellStart"/>
      <w:r w:rsidRPr="00B80AD4">
        <w:rPr>
          <w:rStyle w:val="AboutandContactBody"/>
        </w:rPr>
        <w:t>KGaA</w:t>
      </w:r>
      <w:proofErr w:type="spellEnd"/>
    </w:p>
    <w:p w14:paraId="23C8F6A3" w14:textId="77777777" w:rsidR="00DA0DEC" w:rsidRDefault="00DA0DEC"/>
    <w:sectPr w:rsidR="00DA0DEC" w:rsidSect="00B07E97">
      <w:headerReference w:type="even" r:id="rId7"/>
      <w:footerReference w:type="default" r:id="rId8"/>
      <w:headerReference w:type="first" r:id="rId9"/>
      <w:footerReference w:type="first" r:id="rId10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47FE7" w14:textId="77777777" w:rsidR="00357FA3" w:rsidRDefault="00357FA3">
      <w:pPr>
        <w:spacing w:line="240" w:lineRule="auto"/>
      </w:pPr>
      <w:r>
        <w:separator/>
      </w:r>
    </w:p>
  </w:endnote>
  <w:endnote w:type="continuationSeparator" w:id="0">
    <w:p w14:paraId="31619E88" w14:textId="77777777" w:rsidR="00357FA3" w:rsidRDefault="00357F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9841F" w14:textId="77777777" w:rsidR="00357FA3" w:rsidRPr="00112A28" w:rsidRDefault="00357FA3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A0D33" w14:textId="77777777" w:rsidR="00357FA3" w:rsidRPr="00992A11" w:rsidRDefault="00357FA3" w:rsidP="00992A11">
    <w:pPr>
      <w:pStyle w:val="Footer"/>
    </w:pPr>
    <w:bookmarkStart w:id="1" w:name="_Hlk505758583"/>
    <w:r w:rsidRPr="00992A11">
      <w:drawing>
        <wp:anchor distT="0" distB="0" distL="114300" distR="114300" simplePos="0" relativeHeight="251660288" behindDoc="0" locked="0" layoutInCell="1" allowOverlap="1" wp14:anchorId="7CEFDEF0" wp14:editId="19489586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"/>
    <w:r w:rsidRPr="00992A11">
      <w:t xml:space="preserve">Page </w:t>
    </w:r>
    <w:r w:rsidRPr="00992A11">
      <w:fldChar w:fldCharType="begin"/>
    </w:r>
    <w:r w:rsidRPr="00992A11">
      <w:instrText xml:space="preserve"> PAGE  \* Arabic  \* MERGEFORMAT </w:instrText>
    </w:r>
    <w:r w:rsidRPr="00992A11">
      <w:fldChar w:fldCharType="separate"/>
    </w:r>
    <w:r w:rsidRPr="00992A11">
      <w:t>1</w:t>
    </w:r>
    <w:r w:rsidRPr="00992A11">
      <w:fldChar w:fldCharType="end"/>
    </w:r>
    <w:r w:rsidRPr="00992A11">
      <w:t>/</w:t>
    </w:r>
    <w:fldSimple w:instr=" NUMPAGES  \* Arabic  \* MERGEFORMAT ">
      <w:r w:rsidRPr="00992A11"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24A97" w14:textId="77777777" w:rsidR="00357FA3" w:rsidRDefault="00357FA3">
      <w:pPr>
        <w:spacing w:line="240" w:lineRule="auto"/>
      </w:pPr>
      <w:r>
        <w:separator/>
      </w:r>
    </w:p>
  </w:footnote>
  <w:footnote w:type="continuationSeparator" w:id="0">
    <w:p w14:paraId="5E23B161" w14:textId="77777777" w:rsidR="00357FA3" w:rsidRDefault="00357F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D3C0E" w14:textId="77777777" w:rsidR="00357FA3" w:rsidRDefault="00357FA3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85EF8" w14:textId="77777777" w:rsidR="00357FA3" w:rsidRDefault="00357FA3" w:rsidP="00CA63FE">
    <w:pPr>
      <w:pStyle w:val="Header"/>
      <w:rPr>
        <w:noProof/>
      </w:rPr>
    </w:pPr>
    <w:r w:rsidRPr="00EB46D9">
      <w:rPr>
        <w:noProof/>
      </w:rPr>
      <w:drawing>
        <wp:anchor distT="0" distB="0" distL="114300" distR="114300" simplePos="0" relativeHeight="251661312" behindDoc="0" locked="1" layoutInCell="1" allowOverlap="1" wp14:anchorId="494CBE8D" wp14:editId="20371213">
          <wp:simplePos x="0" y="0"/>
          <wp:positionH relativeFrom="margin">
            <wp:posOffset>4922520</wp:posOffset>
          </wp:positionH>
          <wp:positionV relativeFrom="topMargin">
            <wp:posOffset>442595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BBD1720" wp14:editId="202D179E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D44614" id="Group 16" o:spid="_x0000_s1026" style="position:absolute;margin-left:14.2pt;margin-top:297.7pt;width:14.15pt;height:297.65pt;z-index:25165926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>
      <w:rPr>
        <w:noProof/>
      </w:rPr>
      <w:t>Informacja prasowa</w:t>
    </w:r>
  </w:p>
  <w:p w14:paraId="3B500E0F" w14:textId="77777777" w:rsidR="00357FA3" w:rsidRPr="00DB0C15" w:rsidRDefault="00357FA3" w:rsidP="00CA63FE">
    <w:pPr>
      <w:pStyle w:val="Header"/>
      <w:rPr>
        <w:noProof/>
        <w:sz w:val="28"/>
        <w:szCs w:val="28"/>
      </w:rPr>
    </w:pPr>
    <w:r w:rsidRPr="00DB0C15">
      <w:rPr>
        <w:noProof/>
        <w:sz w:val="28"/>
        <w:szCs w:val="28"/>
      </w:rPr>
      <w:t>19.11.2024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97"/>
    <w:rsid w:val="0001315C"/>
    <w:rsid w:val="001D451C"/>
    <w:rsid w:val="00357FA3"/>
    <w:rsid w:val="005C4B76"/>
    <w:rsid w:val="006E7C23"/>
    <w:rsid w:val="0076738B"/>
    <w:rsid w:val="00863F10"/>
    <w:rsid w:val="009963F1"/>
    <w:rsid w:val="00AD6F6C"/>
    <w:rsid w:val="00B07E97"/>
    <w:rsid w:val="00CB584D"/>
    <w:rsid w:val="00D47315"/>
    <w:rsid w:val="00DA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8B523"/>
  <w15:chartTrackingRefBased/>
  <w15:docId w15:val="{5226A997-B212-4D5F-8042-815023E9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E97"/>
    <w:pPr>
      <w:spacing w:after="0" w:line="276" w:lineRule="auto"/>
      <w:jc w:val="both"/>
    </w:pPr>
    <w:rPr>
      <w:rFonts w:ascii="Segoe UI" w:eastAsia="Times New Roman" w:hAnsi="Segoe UI" w:cs="Times New Roman"/>
      <w:kern w:val="0"/>
      <w:sz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7E97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l-PL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7E97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l-PL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7E97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l-PL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7E97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val="pl-PL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7E97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val="pl-PL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7E97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pl-PL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7E97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pl-PL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7E97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pl-PL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7E97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pl-PL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7E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7E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7E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7E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7E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7E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7E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7E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7E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7E97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07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7E97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l-PL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07E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7E9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val="pl-PL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07E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7E97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lang w:val="pl-PL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07E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7E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lang w:val="pl-PL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7E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7E9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B07E97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character" w:customStyle="1" w:styleId="HeaderChar">
    <w:name w:val="Header Char"/>
    <w:basedOn w:val="DefaultParagraphFont"/>
    <w:link w:val="Header"/>
    <w:rsid w:val="00B07E97"/>
    <w:rPr>
      <w:rFonts w:ascii="Segoe UI" w:eastAsia="Times New Roman" w:hAnsi="Segoe UI" w:cs="Segoe UI"/>
      <w:b/>
      <w:bCs/>
      <w:color w:val="3E3C3C"/>
      <w:kern w:val="0"/>
      <w:sz w:val="40"/>
      <w:szCs w:val="4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rsid w:val="00B07E97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B07E97"/>
    <w:rPr>
      <w:rFonts w:ascii="Segoe UI" w:eastAsia="Times New Roman" w:hAnsi="Segoe UI" w:cs="Times New Roman"/>
      <w:bCs/>
      <w:noProof/>
      <w:kern w:val="0"/>
      <w:sz w:val="12"/>
      <w:lang w:val="en-US"/>
      <w14:ligatures w14:val="none"/>
    </w:rPr>
  </w:style>
  <w:style w:type="character" w:styleId="Hyperlink">
    <w:name w:val="Hyperlink"/>
    <w:rsid w:val="00B07E97"/>
    <w:rPr>
      <w:rFonts w:ascii="Segoe UI" w:hAnsi="Segoe UI"/>
      <w:color w:val="0000FF"/>
      <w:sz w:val="18"/>
      <w:szCs w:val="18"/>
      <w:u w:val="single"/>
    </w:rPr>
  </w:style>
  <w:style w:type="character" w:customStyle="1" w:styleId="AboutandContactBody">
    <w:name w:val="About and Contact Body"/>
    <w:basedOn w:val="DefaultParagraphFont"/>
    <w:rsid w:val="00B07E97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B07E97"/>
    <w:rPr>
      <w:rFonts w:ascii="Segoe UI" w:hAnsi="Segoe UI"/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enkel.com/pres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924</Words>
  <Characters>5544</Characters>
  <Application>Microsoft Office Word</Application>
  <DocSecurity>0</DocSecurity>
  <Lines>46</Lines>
  <Paragraphs>12</Paragraphs>
  <ScaleCrop>false</ScaleCrop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Strosznajder</dc:creator>
  <cp:keywords/>
  <dc:description/>
  <cp:lastModifiedBy>Daria Kuznik</cp:lastModifiedBy>
  <cp:revision>2</cp:revision>
  <dcterms:created xsi:type="dcterms:W3CDTF">2024-11-27T11:45:00Z</dcterms:created>
  <dcterms:modified xsi:type="dcterms:W3CDTF">2024-11-27T11:45:00Z</dcterms:modified>
</cp:coreProperties>
</file>