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78CB" w14:textId="6FCCEE27" w:rsidR="00420483" w:rsidRPr="00316AC4" w:rsidRDefault="00CC4B0D" w:rsidP="00316AC4">
      <w:pPr>
        <w:jc w:val="right"/>
        <w:rPr>
          <w:b/>
          <w:bCs/>
          <w:sz w:val="48"/>
          <w:szCs w:val="48"/>
        </w:rPr>
      </w:pPr>
      <w:r w:rsidRPr="00316AC4">
        <w:rPr>
          <w:rFonts w:hint="eastAsia"/>
          <w:b/>
          <w:sz w:val="48"/>
        </w:rPr>
        <w:t>新闻稿</w:t>
      </w:r>
    </w:p>
    <w:p w14:paraId="4207D674" w14:textId="77777777" w:rsidR="00420483" w:rsidRPr="00316AC4" w:rsidRDefault="00CC4B0D" w:rsidP="00316AC4">
      <w:pPr>
        <w:jc w:val="right"/>
      </w:pPr>
      <w:r w:rsidRPr="00316AC4">
        <w:rPr>
          <w:rFonts w:hint="eastAsia"/>
        </w:rPr>
        <w:t>2024</w:t>
      </w:r>
      <w:r w:rsidRPr="00316AC4">
        <w:rPr>
          <w:rFonts w:hint="eastAsia"/>
        </w:rPr>
        <w:t>年</w:t>
      </w:r>
      <w:r w:rsidRPr="00316AC4">
        <w:rPr>
          <w:rFonts w:hint="eastAsia"/>
        </w:rPr>
        <w:t>11</w:t>
      </w:r>
      <w:r w:rsidRPr="00316AC4">
        <w:rPr>
          <w:rFonts w:hint="eastAsia"/>
        </w:rPr>
        <w:t>月</w:t>
      </w:r>
      <w:r w:rsidRPr="00316AC4">
        <w:rPr>
          <w:rFonts w:hint="eastAsia"/>
        </w:rPr>
        <w:t>4</w:t>
      </w:r>
      <w:r w:rsidRPr="00316AC4">
        <w:rPr>
          <w:rFonts w:hint="eastAsia"/>
        </w:rPr>
        <w:t>日</w:t>
      </w:r>
    </w:p>
    <w:p w14:paraId="5854D9FE" w14:textId="77777777" w:rsidR="00CC4B0D" w:rsidRPr="00316AC4" w:rsidRDefault="00CC4B0D" w:rsidP="00316AC4"/>
    <w:p w14:paraId="5781CF96" w14:textId="0487678F" w:rsidR="00B74C1C" w:rsidRPr="00316AC4" w:rsidRDefault="00B74C1C" w:rsidP="00316AC4">
      <w:pPr>
        <w:jc w:val="both"/>
      </w:pPr>
      <w:r w:rsidRPr="00316AC4">
        <w:rPr>
          <w:rFonts w:hint="eastAsia"/>
        </w:rPr>
        <w:t>汉高在推进目标性增长议程方面取得显著进展：</w:t>
      </w:r>
      <w:r w:rsidR="0071333F">
        <w:rPr>
          <w:rFonts w:hint="eastAsia"/>
        </w:rPr>
        <w:t>扩大</w:t>
      </w:r>
      <w:r w:rsidRPr="00316AC4">
        <w:rPr>
          <w:rFonts w:hint="eastAsia"/>
        </w:rPr>
        <w:t>对气候保护的承诺</w:t>
      </w:r>
    </w:p>
    <w:p w14:paraId="63BC5C10" w14:textId="77777777" w:rsidR="00B74C1C" w:rsidRPr="00121C99" w:rsidRDefault="00B74C1C" w:rsidP="00B74C1C">
      <w:pPr>
        <w:jc w:val="both"/>
        <w:rPr>
          <w:b/>
          <w:bCs/>
          <w:sz w:val="40"/>
          <w:szCs w:val="40"/>
        </w:rPr>
      </w:pPr>
      <w:r w:rsidRPr="00121C99">
        <w:rPr>
          <w:rFonts w:hint="eastAsia"/>
          <w:b/>
          <w:sz w:val="40"/>
          <w:szCs w:val="40"/>
        </w:rPr>
        <w:t>汉高确定净零排放目标</w:t>
      </w:r>
    </w:p>
    <w:p w14:paraId="1B9314E1" w14:textId="77777777" w:rsidR="00D542DA" w:rsidRDefault="00D542DA" w:rsidP="00316AC4">
      <w:pPr>
        <w:jc w:val="both"/>
        <w:rPr>
          <w:b/>
        </w:rPr>
      </w:pPr>
    </w:p>
    <w:p w14:paraId="51C69C8B" w14:textId="2394B93D" w:rsidR="00B74C1C" w:rsidRPr="00316AC4" w:rsidRDefault="00B74C1C" w:rsidP="00316AC4">
      <w:pPr>
        <w:jc w:val="both"/>
        <w:rPr>
          <w:b/>
          <w:bCs/>
        </w:rPr>
      </w:pPr>
      <w:r w:rsidRPr="00316AC4">
        <w:rPr>
          <w:rFonts w:hint="eastAsia"/>
          <w:b/>
        </w:rPr>
        <w:t>杜塞尔多夫</w:t>
      </w:r>
      <w:r w:rsidRPr="00316AC4">
        <w:rPr>
          <w:rFonts w:hint="eastAsia"/>
          <w:b/>
        </w:rPr>
        <w:t xml:space="preserve"> - </w:t>
      </w:r>
      <w:r w:rsidRPr="00316AC4">
        <w:rPr>
          <w:rFonts w:hint="eastAsia"/>
          <w:b/>
        </w:rPr>
        <w:t>为实现目标性增长议程中的可持续发展目标，汉高制定了净零排放</w:t>
      </w:r>
      <w:r w:rsidR="00AB016F">
        <w:rPr>
          <w:rFonts w:hint="eastAsia"/>
          <w:b/>
        </w:rPr>
        <w:t>路线图</w:t>
      </w:r>
      <w:r w:rsidRPr="00316AC4">
        <w:rPr>
          <w:rFonts w:hint="eastAsia"/>
          <w:b/>
        </w:rPr>
        <w:t>，</w:t>
      </w:r>
      <w:r w:rsidR="00D53B72">
        <w:rPr>
          <w:rFonts w:hint="eastAsia"/>
          <w:b/>
          <w:bCs/>
        </w:rPr>
        <w:t>显著</w:t>
      </w:r>
      <w:r w:rsidRPr="000D3928">
        <w:rPr>
          <w:b/>
          <w:bCs/>
        </w:rPr>
        <w:t>扩展其价值链上的减排目标。</w:t>
      </w:r>
      <w:r w:rsidRPr="00316AC4">
        <w:rPr>
          <w:rFonts w:hint="eastAsia"/>
          <w:b/>
        </w:rPr>
        <w:t>为了实现净零排放，公司</w:t>
      </w:r>
      <w:r>
        <w:rPr>
          <w:rFonts w:hint="eastAsia"/>
          <w:b/>
        </w:rPr>
        <w:t>设</w:t>
      </w:r>
      <w:r w:rsidRPr="00316AC4">
        <w:rPr>
          <w:rFonts w:hint="eastAsia"/>
          <w:b/>
        </w:rPr>
        <w:t>定以下目标：</w:t>
      </w:r>
    </w:p>
    <w:p w14:paraId="57DC0C5F" w14:textId="77777777" w:rsidR="005E236E" w:rsidRPr="005E236E" w:rsidRDefault="005E236E" w:rsidP="005E23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到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2030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年，</w:t>
      </w:r>
      <w:r w:rsidRPr="005E236E">
        <w:rPr>
          <w:rFonts w:ascii="宋体" w:eastAsia="宋体" w:hAnsi="宋体" w:cs="宋体" w:hint="eastAsia"/>
          <w:b/>
          <w:bCs/>
          <w:kern w:val="0"/>
          <w14:ligatures w14:val="none"/>
        </w:rPr>
        <w:t>将范围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和范</w:t>
      </w:r>
      <w:r w:rsidRPr="005E236E">
        <w:rPr>
          <w:rFonts w:ascii="宋体" w:eastAsia="宋体" w:hAnsi="宋体" w:cs="宋体" w:hint="eastAsia"/>
          <w:b/>
          <w:bCs/>
          <w:kern w:val="0"/>
          <w14:ligatures w14:val="none"/>
        </w:rPr>
        <w:t>围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的</w:t>
      </w:r>
      <w:r w:rsidRPr="005E236E">
        <w:rPr>
          <w:rFonts w:ascii="宋体" w:eastAsia="宋体" w:hAnsi="宋体" w:cs="宋体" w:hint="eastAsia"/>
          <w:b/>
          <w:bCs/>
          <w:kern w:val="0"/>
          <w14:ligatures w14:val="none"/>
        </w:rPr>
        <w:t>温室气体绝对排放量减少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42%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（基准年：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2021</w:t>
      </w:r>
      <w:r w:rsidRPr="005E236E">
        <w:rPr>
          <w:rFonts w:ascii="PMingLiU" w:eastAsia="PMingLiU" w:hAnsi="PMingLiU" w:cs="PMingLiU"/>
          <w:b/>
          <w:bCs/>
          <w:kern w:val="0"/>
          <w14:ligatures w14:val="none"/>
        </w:rPr>
        <w:t>）</w:t>
      </w:r>
    </w:p>
    <w:p w14:paraId="2FD375A6" w14:textId="77777777" w:rsidR="005E236E" w:rsidRPr="005E236E" w:rsidRDefault="005E236E" w:rsidP="005E23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到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2030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年，</w:t>
      </w:r>
      <w:r w:rsidRPr="005E236E">
        <w:rPr>
          <w:rFonts w:ascii="宋体" w:eastAsia="宋体" w:hAnsi="宋体" w:cs="宋体" w:hint="eastAsia"/>
          <w:b/>
          <w:bCs/>
          <w:kern w:val="0"/>
          <w14:ligatures w14:val="none"/>
        </w:rPr>
        <w:t>将范围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的</w:t>
      </w:r>
      <w:r w:rsidRPr="005E236E">
        <w:rPr>
          <w:rFonts w:ascii="宋体" w:eastAsia="宋体" w:hAnsi="宋体" w:cs="宋体" w:hint="eastAsia"/>
          <w:b/>
          <w:bCs/>
          <w:kern w:val="0"/>
          <w14:ligatures w14:val="none"/>
        </w:rPr>
        <w:t>温室气体绝对排放量减少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30%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（基准年：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2021</w:t>
      </w:r>
      <w:r w:rsidRPr="005E236E">
        <w:rPr>
          <w:rFonts w:ascii="PMingLiU" w:eastAsia="PMingLiU" w:hAnsi="PMingLiU" w:cs="PMingLiU"/>
          <w:b/>
          <w:bCs/>
          <w:kern w:val="0"/>
          <w14:ligatures w14:val="none"/>
        </w:rPr>
        <w:t>）</w:t>
      </w:r>
    </w:p>
    <w:p w14:paraId="5E5532AD" w14:textId="1D553D98" w:rsidR="005E236E" w:rsidRPr="005E236E" w:rsidRDefault="005E236E" w:rsidP="005E23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到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2045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年，</w:t>
      </w:r>
      <w:r w:rsidRPr="005E236E">
        <w:rPr>
          <w:rFonts w:ascii="宋体" w:eastAsia="宋体" w:hAnsi="宋体" w:cs="宋体" w:hint="eastAsia"/>
          <w:b/>
          <w:bCs/>
          <w:kern w:val="0"/>
          <w14:ligatures w14:val="none"/>
        </w:rPr>
        <w:t>将范围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、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和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的</w:t>
      </w:r>
      <w:r w:rsidRPr="005E236E">
        <w:rPr>
          <w:rFonts w:ascii="宋体" w:eastAsia="宋体" w:hAnsi="宋体" w:cs="宋体" w:hint="eastAsia"/>
          <w:b/>
          <w:bCs/>
          <w:kern w:val="0"/>
          <w14:ligatures w14:val="none"/>
        </w:rPr>
        <w:t>温室气体绝对排放量减少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90%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（基准年：</w:t>
      </w:r>
      <w:r w:rsidRPr="005E2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2021</w:t>
      </w:r>
      <w:r w:rsidRPr="005E236E">
        <w:rPr>
          <w:rFonts w:ascii="PMingLiU" w:eastAsia="PMingLiU" w:hAnsi="PMingLiU" w:cs="PMingLiU" w:hint="eastAsia"/>
          <w:b/>
          <w:bCs/>
          <w:kern w:val="0"/>
          <w14:ligatures w14:val="none"/>
        </w:rPr>
        <w:t>）</w:t>
      </w:r>
    </w:p>
    <w:p w14:paraId="3ECEF2E9" w14:textId="77777777" w:rsidR="005E236E" w:rsidRPr="00316AC4" w:rsidRDefault="005E236E" w:rsidP="005E236E">
      <w:pPr>
        <w:pStyle w:val="ListParagraph"/>
        <w:ind w:left="360"/>
        <w:jc w:val="both"/>
        <w:rPr>
          <w:b/>
          <w:bCs/>
        </w:rPr>
      </w:pPr>
    </w:p>
    <w:p w14:paraId="78C28703" w14:textId="335C2185" w:rsidR="00E65BD5" w:rsidRDefault="00E65BD5" w:rsidP="00316AC4">
      <w:pPr>
        <w:jc w:val="both"/>
      </w:pPr>
      <w:r w:rsidRPr="00316AC4">
        <w:rPr>
          <w:rFonts w:hint="eastAsia"/>
        </w:rPr>
        <w:t>汉高设定的新目标已获得</w:t>
      </w:r>
      <w:r w:rsidRPr="00110694">
        <w:rPr>
          <w:rFonts w:hint="eastAsia"/>
          <w:b/>
          <w:bCs/>
        </w:rPr>
        <w:t>“科学碳目标倡议”（</w:t>
      </w:r>
      <w:r w:rsidRPr="00110694">
        <w:rPr>
          <w:rFonts w:hint="eastAsia"/>
          <w:b/>
          <w:bCs/>
        </w:rPr>
        <w:t>SBTi</w:t>
      </w:r>
      <w:r w:rsidRPr="00110694">
        <w:rPr>
          <w:rFonts w:hint="eastAsia"/>
          <w:b/>
          <w:bCs/>
        </w:rPr>
        <w:t>）的</w:t>
      </w:r>
      <w:r w:rsidR="00AB161E" w:rsidRPr="00110694">
        <w:rPr>
          <w:rFonts w:hint="eastAsia"/>
          <w:b/>
          <w:bCs/>
        </w:rPr>
        <w:t>验证</w:t>
      </w:r>
      <w:r w:rsidR="00D53B72">
        <w:rPr>
          <w:rFonts w:hint="eastAsia"/>
        </w:rPr>
        <w:t>。</w:t>
      </w:r>
      <w:r w:rsidRPr="00316AC4">
        <w:rPr>
          <w:rFonts w:hint="eastAsia"/>
        </w:rPr>
        <w:t>SBTi</w:t>
      </w:r>
      <w:r w:rsidRPr="00316AC4">
        <w:rPr>
          <w:rFonts w:hint="eastAsia"/>
        </w:rPr>
        <w:t>是一个致力于推动企业气候行动的组织，</w:t>
      </w:r>
      <w:r w:rsidR="00F419AA">
        <w:rPr>
          <w:rFonts w:hint="eastAsia"/>
        </w:rPr>
        <w:t>旨在支持企业</w:t>
      </w:r>
      <w:r w:rsidR="00AB161E">
        <w:rPr>
          <w:rFonts w:hint="eastAsia"/>
        </w:rPr>
        <w:t>根</w:t>
      </w:r>
      <w:r w:rsidRPr="00316AC4">
        <w:rPr>
          <w:rFonts w:hint="eastAsia"/>
        </w:rPr>
        <w:t>据《巴黎协定》</w:t>
      </w:r>
      <w:r w:rsidR="00AB161E">
        <w:rPr>
          <w:rFonts w:hint="eastAsia"/>
        </w:rPr>
        <w:t>设定</w:t>
      </w:r>
      <w:r w:rsidRPr="00316AC4">
        <w:rPr>
          <w:rFonts w:hint="eastAsia"/>
        </w:rPr>
        <w:t>净零排放目标。</w:t>
      </w:r>
    </w:p>
    <w:p w14:paraId="58ACA008" w14:textId="262AE8D0" w:rsidR="00E65BD5" w:rsidRPr="00316AC4" w:rsidRDefault="00E65BD5" w:rsidP="00C22123">
      <w:pPr>
        <w:jc w:val="both"/>
      </w:pPr>
      <w:r w:rsidRPr="00316AC4">
        <w:rPr>
          <w:rFonts w:hint="eastAsia"/>
        </w:rPr>
        <w:t>汉高首席执行官卡斯滕·诺贝尔（</w:t>
      </w:r>
      <w:r w:rsidRPr="00316AC4">
        <w:rPr>
          <w:rFonts w:hint="eastAsia"/>
        </w:rPr>
        <w:t>Carsten Knobel</w:t>
      </w:r>
      <w:r w:rsidRPr="00316AC4">
        <w:rPr>
          <w:rFonts w:hint="eastAsia"/>
        </w:rPr>
        <w:t>）表示：“</w:t>
      </w:r>
      <w:r w:rsidR="00170ADE">
        <w:rPr>
          <w:rFonts w:hint="eastAsia"/>
        </w:rPr>
        <w:t>我们</w:t>
      </w:r>
      <w:r w:rsidR="00E46ECE" w:rsidRPr="003562C4">
        <w:rPr>
          <w:rFonts w:ascii="Arial" w:hAnsi="Arial" w:cs="Arial"/>
        </w:rPr>
        <w:t>都必须承担起责任，按照《巴黎气候协定》</w:t>
      </w:r>
      <w:r w:rsidR="00D53B72">
        <w:rPr>
          <w:rFonts w:ascii="Arial" w:hAnsi="Arial" w:cs="Arial" w:hint="eastAsia"/>
        </w:rPr>
        <w:t>的目标，</w:t>
      </w:r>
      <w:r w:rsidR="00E46ECE" w:rsidRPr="003562C4">
        <w:rPr>
          <w:rFonts w:ascii="Arial" w:hAnsi="Arial" w:cs="Arial"/>
        </w:rPr>
        <w:t>帮助将全球升温幅度控制在</w:t>
      </w:r>
      <w:r w:rsidR="00E46ECE" w:rsidRPr="003562C4">
        <w:rPr>
          <w:rFonts w:ascii="Arial" w:hAnsi="Arial" w:cs="Arial"/>
        </w:rPr>
        <w:t>1.5°C</w:t>
      </w:r>
      <w:r w:rsidR="00E46ECE" w:rsidRPr="003562C4">
        <w:rPr>
          <w:rFonts w:ascii="Arial" w:hAnsi="Arial" w:cs="Arial"/>
        </w:rPr>
        <w:t>以内</w:t>
      </w:r>
      <w:r w:rsidR="008E6117">
        <w:rPr>
          <w:rFonts w:ascii="Arial" w:hAnsi="Arial" w:cs="Arial" w:hint="eastAsia"/>
        </w:rPr>
        <w:t>，</w:t>
      </w:r>
      <w:r w:rsidR="00D53B72">
        <w:rPr>
          <w:rFonts w:ascii="Arial" w:hAnsi="Arial" w:cs="Arial" w:hint="eastAsia"/>
        </w:rPr>
        <w:t>而</w:t>
      </w:r>
      <w:r w:rsidR="008E6117">
        <w:rPr>
          <w:rFonts w:ascii="Arial" w:hAnsi="Arial" w:cs="Arial" w:hint="eastAsia"/>
        </w:rPr>
        <w:t>我们已经</w:t>
      </w:r>
      <w:r w:rsidR="00D53B72">
        <w:rPr>
          <w:rFonts w:ascii="Arial" w:hAnsi="Arial" w:cs="Arial" w:hint="eastAsia"/>
        </w:rPr>
        <w:t>非常</w:t>
      </w:r>
      <w:r w:rsidR="008E6117">
        <w:rPr>
          <w:rFonts w:ascii="Arial" w:hAnsi="Arial" w:cs="Arial" w:hint="eastAsia"/>
        </w:rPr>
        <w:t>接近</w:t>
      </w:r>
      <w:r w:rsidR="00D53B72">
        <w:rPr>
          <w:rFonts w:ascii="Arial" w:hAnsi="Arial" w:cs="Arial" w:hint="eastAsia"/>
        </w:rPr>
        <w:t>这一</w:t>
      </w:r>
      <w:r w:rsidR="008E6117">
        <w:rPr>
          <w:rFonts w:ascii="Arial" w:hAnsi="Arial" w:cs="Arial" w:hint="eastAsia"/>
        </w:rPr>
        <w:t>临界值</w:t>
      </w:r>
      <w:r w:rsidR="00DB65B4">
        <w:rPr>
          <w:rFonts w:ascii="Arial" w:hAnsi="Arial" w:cs="Arial" w:hint="eastAsia"/>
        </w:rPr>
        <w:t>了</w:t>
      </w:r>
      <w:r w:rsidR="00E46ECE" w:rsidRPr="003562C4">
        <w:rPr>
          <w:rFonts w:ascii="Arial" w:hAnsi="Arial" w:cs="Arial"/>
        </w:rPr>
        <w:t>。</w:t>
      </w:r>
      <w:r w:rsidRPr="00316AC4">
        <w:rPr>
          <w:rFonts w:hint="eastAsia"/>
        </w:rPr>
        <w:t>因此，</w:t>
      </w:r>
      <w:r w:rsidR="00D53B72" w:rsidRPr="00316AC4">
        <w:rPr>
          <w:rFonts w:hint="eastAsia"/>
        </w:rPr>
        <w:t>汉高</w:t>
      </w:r>
      <w:r w:rsidRPr="00316AC4">
        <w:rPr>
          <w:rFonts w:hint="eastAsia"/>
        </w:rPr>
        <w:t>决定进一步</w:t>
      </w:r>
      <w:r w:rsidR="0071333F">
        <w:rPr>
          <w:rFonts w:hint="eastAsia"/>
        </w:rPr>
        <w:t>扩大</w:t>
      </w:r>
      <w:r w:rsidRPr="00316AC4">
        <w:rPr>
          <w:rFonts w:hint="eastAsia"/>
        </w:rPr>
        <w:t>在气候保护方面的承诺。</w:t>
      </w:r>
      <w:r w:rsidR="00D53B72" w:rsidRPr="00316AC4">
        <w:rPr>
          <w:rFonts w:hint="eastAsia"/>
        </w:rPr>
        <w:t>我们</w:t>
      </w:r>
      <w:r w:rsidRPr="00316AC4">
        <w:rPr>
          <w:rFonts w:hint="eastAsia"/>
        </w:rPr>
        <w:t>将</w:t>
      </w:r>
      <w:r w:rsidR="00F14DF6">
        <w:rPr>
          <w:rFonts w:hint="eastAsia"/>
        </w:rPr>
        <w:t>在</w:t>
      </w:r>
      <w:r w:rsidRPr="00316AC4">
        <w:rPr>
          <w:rFonts w:hint="eastAsia"/>
        </w:rPr>
        <w:t>整个价值链</w:t>
      </w:r>
      <w:r w:rsidR="00F14DF6">
        <w:rPr>
          <w:rFonts w:hint="eastAsia"/>
        </w:rPr>
        <w:t>上采取</w:t>
      </w:r>
      <w:r w:rsidRPr="00316AC4">
        <w:rPr>
          <w:rFonts w:hint="eastAsia"/>
        </w:rPr>
        <w:t>具体行动，致力于到</w:t>
      </w:r>
      <w:r w:rsidRPr="00316AC4">
        <w:rPr>
          <w:rFonts w:hint="eastAsia"/>
        </w:rPr>
        <w:t>2045</w:t>
      </w:r>
      <w:r w:rsidRPr="00316AC4">
        <w:rPr>
          <w:rFonts w:hint="eastAsia"/>
        </w:rPr>
        <w:t>年实现温室气体的净零排放。”</w:t>
      </w:r>
    </w:p>
    <w:p w14:paraId="1D9ADA12" w14:textId="77777777" w:rsidR="00E65BD5" w:rsidRPr="00316AC4" w:rsidRDefault="00E65BD5" w:rsidP="00316AC4">
      <w:pPr>
        <w:jc w:val="both"/>
      </w:pPr>
    </w:p>
    <w:p w14:paraId="5E8A0348" w14:textId="4633A1C0" w:rsidR="00162B40" w:rsidRPr="00316AC4" w:rsidRDefault="00162B40" w:rsidP="00162B40">
      <w:pPr>
        <w:jc w:val="both"/>
        <w:rPr>
          <w:b/>
          <w:bCs/>
        </w:rPr>
      </w:pPr>
      <w:r w:rsidRPr="00316AC4">
        <w:rPr>
          <w:rFonts w:hint="eastAsia"/>
          <w:b/>
        </w:rPr>
        <w:t>新的净零排放目标</w:t>
      </w:r>
      <w:r>
        <w:rPr>
          <w:rFonts w:hint="eastAsia"/>
          <w:b/>
        </w:rPr>
        <w:t>覆盖整个</w:t>
      </w:r>
      <w:r w:rsidRPr="00316AC4">
        <w:rPr>
          <w:rFonts w:hint="eastAsia"/>
          <w:b/>
        </w:rPr>
        <w:t>价值链</w:t>
      </w:r>
    </w:p>
    <w:p w14:paraId="65DE7344" w14:textId="573233A0" w:rsidR="00162B40" w:rsidRDefault="00162B40" w:rsidP="00162B40">
      <w:pPr>
        <w:jc w:val="both"/>
      </w:pPr>
      <w:r w:rsidRPr="00316AC4">
        <w:rPr>
          <w:rFonts w:hint="eastAsia"/>
        </w:rPr>
        <w:t>与汉高以往的气候目标相比，新的净零排放目标覆盖了价值链</w:t>
      </w:r>
      <w:r w:rsidR="004129B7">
        <w:rPr>
          <w:rFonts w:hint="eastAsia"/>
        </w:rPr>
        <w:t>中更广泛的</w:t>
      </w:r>
      <w:r w:rsidRPr="00316AC4">
        <w:rPr>
          <w:rFonts w:hint="eastAsia"/>
        </w:rPr>
        <w:t>部分。除了生产过程中的排放外，范围</w:t>
      </w:r>
      <w:r w:rsidRPr="00316AC4">
        <w:rPr>
          <w:rFonts w:hint="eastAsia"/>
        </w:rPr>
        <w:t>1</w:t>
      </w:r>
      <w:r w:rsidRPr="00316AC4">
        <w:rPr>
          <w:rFonts w:hint="eastAsia"/>
        </w:rPr>
        <w:t>和范围</w:t>
      </w:r>
      <w:r w:rsidRPr="00316AC4">
        <w:rPr>
          <w:rFonts w:hint="eastAsia"/>
        </w:rPr>
        <w:t>2</w:t>
      </w:r>
      <w:r w:rsidRPr="00316AC4">
        <w:rPr>
          <w:rFonts w:hint="eastAsia"/>
        </w:rPr>
        <w:t>的排放目标现已扩展覆盖至所有运营领域，包括办公楼、仓库、研发以及车队。</w:t>
      </w:r>
    </w:p>
    <w:p w14:paraId="35E39A56" w14:textId="25390B60" w:rsidR="00E42765" w:rsidRDefault="00E42765" w:rsidP="00E42765">
      <w:pPr>
        <w:jc w:val="both"/>
      </w:pPr>
      <w:r w:rsidRPr="00316AC4">
        <w:rPr>
          <w:rFonts w:hint="eastAsia"/>
        </w:rPr>
        <w:t>范围</w:t>
      </w:r>
      <w:r w:rsidRPr="00316AC4">
        <w:rPr>
          <w:rFonts w:hint="eastAsia"/>
        </w:rPr>
        <w:t>3</w:t>
      </w:r>
      <w:r w:rsidRPr="00316AC4">
        <w:rPr>
          <w:rFonts w:hint="eastAsia"/>
        </w:rPr>
        <w:t>的减排目标</w:t>
      </w:r>
      <w:r w:rsidR="00E02623">
        <w:rPr>
          <w:rFonts w:hint="eastAsia"/>
        </w:rPr>
        <w:t>覆</w:t>
      </w:r>
      <w:r w:rsidRPr="00316AC4">
        <w:rPr>
          <w:rFonts w:hint="eastAsia"/>
        </w:rPr>
        <w:t>盖汉高价值链上下游产生的间接排放。除了原材料和包装产生的排放，新的科学碳目标还包括物流或产品报废处理等流程</w:t>
      </w:r>
      <w:r w:rsidR="00C970FB">
        <w:rPr>
          <w:rFonts w:hint="eastAsia"/>
        </w:rPr>
        <w:t>中所</w:t>
      </w:r>
      <w:r w:rsidRPr="00316AC4">
        <w:rPr>
          <w:rFonts w:hint="eastAsia"/>
        </w:rPr>
        <w:t>产生的排放。</w:t>
      </w:r>
      <w:r w:rsidR="00F145BA">
        <w:rPr>
          <w:rFonts w:hint="eastAsia"/>
        </w:rPr>
        <w:t>此外，</w:t>
      </w:r>
      <w:r w:rsidRPr="00316AC4">
        <w:rPr>
          <w:rFonts w:hint="eastAsia"/>
        </w:rPr>
        <w:lastRenderedPageBreak/>
        <w:t>汉高的新目标不仅专注于减少二氧化碳的排放，还涵盖了联合国《京都议定书》中列出的所有七种温室气体。</w:t>
      </w:r>
    </w:p>
    <w:p w14:paraId="418C6BE1" w14:textId="7541122B" w:rsidR="00E42765" w:rsidRPr="00316AC4" w:rsidRDefault="00E42765" w:rsidP="00E42765">
      <w:pPr>
        <w:jc w:val="both"/>
      </w:pPr>
      <w:r w:rsidRPr="00316AC4">
        <w:rPr>
          <w:rFonts w:hint="eastAsia"/>
        </w:rPr>
        <w:t>“净零排放”是指</w:t>
      </w:r>
      <w:r w:rsidR="00697E89" w:rsidRPr="00697E89">
        <w:rPr>
          <w:rFonts w:hint="eastAsia"/>
        </w:rPr>
        <w:t>从地球大气中消除相同数量的排放，从而平衡人类活动造成的所有温室气体排放。</w:t>
      </w:r>
      <w:r w:rsidRPr="00316AC4">
        <w:rPr>
          <w:rFonts w:hint="eastAsia"/>
        </w:rPr>
        <w:t>按照</w:t>
      </w:r>
      <w:r w:rsidRPr="00316AC4">
        <w:rPr>
          <w:rFonts w:hint="eastAsia"/>
        </w:rPr>
        <w:t>SBTi</w:t>
      </w:r>
      <w:r w:rsidRPr="00316AC4">
        <w:rPr>
          <w:rFonts w:hint="eastAsia"/>
        </w:rPr>
        <w:t>的“企业净零标准”，</w:t>
      </w:r>
      <w:r w:rsidR="006D4561">
        <w:rPr>
          <w:rFonts w:hint="eastAsia"/>
        </w:rPr>
        <w:t>净零排放</w:t>
      </w:r>
      <w:r w:rsidR="00FF1852">
        <w:rPr>
          <w:rFonts w:hint="eastAsia"/>
        </w:rPr>
        <w:t>要求企业</w:t>
      </w:r>
      <w:r w:rsidRPr="00316AC4">
        <w:rPr>
          <w:rFonts w:hint="eastAsia"/>
        </w:rPr>
        <w:t>通过直接减排措施在整个价值链</w:t>
      </w:r>
      <w:r w:rsidR="002620D3">
        <w:rPr>
          <w:rFonts w:hint="eastAsia"/>
        </w:rPr>
        <w:t>上</w:t>
      </w:r>
      <w:r w:rsidRPr="00316AC4">
        <w:rPr>
          <w:rFonts w:hint="eastAsia"/>
        </w:rPr>
        <w:t>（范围</w:t>
      </w:r>
      <w:r w:rsidRPr="00316AC4">
        <w:rPr>
          <w:rFonts w:hint="eastAsia"/>
        </w:rPr>
        <w:t>1</w:t>
      </w:r>
      <w:r w:rsidRPr="00316AC4">
        <w:rPr>
          <w:rFonts w:hint="eastAsia"/>
        </w:rPr>
        <w:t>、</w:t>
      </w:r>
      <w:r w:rsidRPr="00316AC4">
        <w:rPr>
          <w:rFonts w:hint="eastAsia"/>
        </w:rPr>
        <w:t>2</w:t>
      </w:r>
      <w:r w:rsidRPr="00316AC4">
        <w:rPr>
          <w:rFonts w:hint="eastAsia"/>
        </w:rPr>
        <w:t>、</w:t>
      </w:r>
      <w:r w:rsidRPr="00316AC4">
        <w:rPr>
          <w:rFonts w:hint="eastAsia"/>
        </w:rPr>
        <w:t>3</w:t>
      </w:r>
      <w:r w:rsidRPr="00316AC4">
        <w:rPr>
          <w:rFonts w:hint="eastAsia"/>
        </w:rPr>
        <w:t>）</w:t>
      </w:r>
      <w:r w:rsidR="00A05997">
        <w:rPr>
          <w:rFonts w:hint="eastAsia"/>
        </w:rPr>
        <w:t>将</w:t>
      </w:r>
      <w:r w:rsidR="001867A2">
        <w:rPr>
          <w:rFonts w:hint="eastAsia"/>
        </w:rPr>
        <w:t>温室气体</w:t>
      </w:r>
      <w:r w:rsidR="00A05997">
        <w:rPr>
          <w:rFonts w:hint="eastAsia"/>
        </w:rPr>
        <w:t>绝对排放量</w:t>
      </w:r>
      <w:r w:rsidRPr="00316AC4">
        <w:rPr>
          <w:rFonts w:hint="eastAsia"/>
        </w:rPr>
        <w:t>至少</w:t>
      </w:r>
      <w:r w:rsidR="00A05997">
        <w:rPr>
          <w:rFonts w:hint="eastAsia"/>
        </w:rPr>
        <w:t>减少</w:t>
      </w:r>
      <w:r w:rsidRPr="00316AC4">
        <w:rPr>
          <w:rFonts w:hint="eastAsia"/>
        </w:rPr>
        <w:t>90%</w:t>
      </w:r>
      <w:r w:rsidR="00A05997">
        <w:rPr>
          <w:rFonts w:hint="eastAsia"/>
        </w:rPr>
        <w:t>，</w:t>
      </w:r>
      <w:r w:rsidR="00C0426E">
        <w:rPr>
          <w:rFonts w:hint="eastAsia"/>
        </w:rPr>
        <w:t>而后</w:t>
      </w:r>
      <w:r w:rsidR="00C0426E" w:rsidRPr="00316AC4">
        <w:rPr>
          <w:rFonts w:hint="eastAsia"/>
        </w:rPr>
        <w:t>采用</w:t>
      </w:r>
      <w:r w:rsidR="00606AA0" w:rsidRPr="00316AC4">
        <w:rPr>
          <w:rFonts w:hint="eastAsia"/>
        </w:rPr>
        <w:t>创新的碳捕获</w:t>
      </w:r>
      <w:r w:rsidR="00606AA0">
        <w:rPr>
          <w:rFonts w:hint="eastAsia"/>
        </w:rPr>
        <w:t>等</w:t>
      </w:r>
      <w:r w:rsidR="00606AA0" w:rsidRPr="00316AC4">
        <w:rPr>
          <w:rFonts w:hint="eastAsia"/>
        </w:rPr>
        <w:t>方法</w:t>
      </w:r>
      <w:r w:rsidR="00C0426E" w:rsidRPr="00316AC4">
        <w:rPr>
          <w:rFonts w:hint="eastAsia"/>
        </w:rPr>
        <w:t>中和残余排放</w:t>
      </w:r>
      <w:r w:rsidRPr="00316AC4">
        <w:rPr>
          <w:rFonts w:hint="eastAsia"/>
        </w:rPr>
        <w:t>。</w:t>
      </w:r>
    </w:p>
    <w:p w14:paraId="46176800" w14:textId="77777777" w:rsidR="00E42765" w:rsidRPr="00316AC4" w:rsidRDefault="00E42765" w:rsidP="00316AC4">
      <w:pPr>
        <w:jc w:val="both"/>
      </w:pPr>
    </w:p>
    <w:p w14:paraId="34928E3C" w14:textId="5C62F24F" w:rsidR="00E42765" w:rsidRPr="00316AC4" w:rsidRDefault="00E42765" w:rsidP="00316AC4">
      <w:pPr>
        <w:jc w:val="both"/>
        <w:rPr>
          <w:b/>
          <w:bCs/>
        </w:rPr>
      </w:pPr>
      <w:r w:rsidRPr="00316AC4">
        <w:rPr>
          <w:rFonts w:hint="eastAsia"/>
          <w:b/>
        </w:rPr>
        <w:t>最大</w:t>
      </w:r>
      <w:r w:rsidR="007E093B">
        <w:rPr>
          <w:rFonts w:hint="eastAsia"/>
          <w:b/>
        </w:rPr>
        <w:t>程度减少排放</w:t>
      </w:r>
    </w:p>
    <w:p w14:paraId="0912789B" w14:textId="377831F5" w:rsidR="00E42765" w:rsidRDefault="00E42765" w:rsidP="00E42765">
      <w:pPr>
        <w:jc w:val="both"/>
      </w:pPr>
      <w:r w:rsidRPr="00316AC4">
        <w:rPr>
          <w:rFonts w:hint="eastAsia"/>
        </w:rPr>
        <w:t>汉高在其工厂实施</w:t>
      </w:r>
      <w:r w:rsidR="00DB28C1">
        <w:rPr>
          <w:rFonts w:hint="eastAsia"/>
        </w:rPr>
        <w:t>的</w:t>
      </w:r>
      <w:r w:rsidRPr="00316AC4">
        <w:rPr>
          <w:rFonts w:hint="eastAsia"/>
        </w:rPr>
        <w:t>直接减排措施</w:t>
      </w:r>
      <w:r w:rsidR="00DB28C1">
        <w:rPr>
          <w:rFonts w:hint="eastAsia"/>
        </w:rPr>
        <w:t>将</w:t>
      </w:r>
      <w:r w:rsidRPr="00316AC4">
        <w:rPr>
          <w:rFonts w:hint="eastAsia"/>
        </w:rPr>
        <w:t>主要侧重于提高能源效率，并扩大可再生能源以满足剩余的能源需求。目前，汉高在全球范围内采购的电力中</w:t>
      </w:r>
      <w:r w:rsidR="007659D6">
        <w:rPr>
          <w:rFonts w:hint="eastAsia"/>
        </w:rPr>
        <w:t>来自可再生能源的比例达</w:t>
      </w:r>
      <w:r w:rsidRPr="00316AC4">
        <w:rPr>
          <w:rFonts w:hint="eastAsia"/>
        </w:rPr>
        <w:t>89%</w:t>
      </w:r>
      <w:r w:rsidRPr="00316AC4">
        <w:rPr>
          <w:rFonts w:hint="eastAsia"/>
        </w:rPr>
        <w:t>。就在最近，汉高实现了一个重要里程碑，将在欧洲的消费品牌业务的所有生产流程</w:t>
      </w:r>
      <w:r w:rsidR="006C4EA8">
        <w:rPr>
          <w:rFonts w:hint="eastAsia"/>
        </w:rPr>
        <w:t>中</w:t>
      </w:r>
      <w:r w:rsidRPr="00316AC4">
        <w:rPr>
          <w:rFonts w:hint="eastAsia"/>
        </w:rPr>
        <w:t>采用碳中和能源。</w:t>
      </w:r>
    </w:p>
    <w:p w14:paraId="3FFA85D3" w14:textId="19215F58" w:rsidR="009036AB" w:rsidRDefault="005D0DAE" w:rsidP="00E42765">
      <w:pPr>
        <w:jc w:val="both"/>
      </w:pPr>
      <w:r w:rsidRPr="005D0DAE">
        <w:t>为了将上游价值链中的</w:t>
      </w:r>
      <w:r w:rsidRPr="005D0DAE">
        <w:rPr>
          <w:rFonts w:hint="eastAsia"/>
        </w:rPr>
        <w:t>二氧化碳</w:t>
      </w:r>
      <w:r w:rsidRPr="005D0DAE">
        <w:t>排放评估提升到新的水平，</w:t>
      </w:r>
      <w:r w:rsidR="00E42765" w:rsidRPr="00316AC4">
        <w:rPr>
          <w:rFonts w:hint="eastAsia"/>
        </w:rPr>
        <w:t>汉高启动了一项</w:t>
      </w:r>
      <w:hyperlink r:id="rId7" w:history="1">
        <w:r w:rsidR="00E42765" w:rsidRPr="008B1D8F">
          <w:rPr>
            <w:rStyle w:val="Hyperlink"/>
            <w:rFonts w:hint="eastAsia"/>
          </w:rPr>
          <w:t>面向全球供应商的全面参与计划</w:t>
        </w:r>
      </w:hyperlink>
      <w:r w:rsidR="00BD15B8">
        <w:rPr>
          <w:rFonts w:hint="eastAsia"/>
        </w:rPr>
        <w:t>，名为</w:t>
      </w:r>
      <w:r w:rsidR="00E42765" w:rsidRPr="00316AC4">
        <w:rPr>
          <w:rFonts w:hint="eastAsia"/>
        </w:rPr>
        <w:t xml:space="preserve"> </w:t>
      </w:r>
      <w:r w:rsidR="00E42765" w:rsidRPr="00316AC4">
        <w:rPr>
          <w:rFonts w:hint="eastAsia"/>
        </w:rPr>
        <w:t>“气候纽带”（</w:t>
      </w:r>
      <w:r w:rsidR="00E42765" w:rsidRPr="00316AC4">
        <w:rPr>
          <w:rFonts w:hint="eastAsia"/>
        </w:rPr>
        <w:t>Climate Connect</w:t>
      </w:r>
      <w:r w:rsidR="00E42765" w:rsidRPr="00316AC4">
        <w:rPr>
          <w:rFonts w:hint="eastAsia"/>
        </w:rPr>
        <w:t>）。</w:t>
      </w:r>
      <w:r w:rsidR="009036AB" w:rsidRPr="009036AB">
        <w:t>该计划旨在通过收集排放数据、共同确定减排行动以及不断提高供应商</w:t>
      </w:r>
      <w:r w:rsidR="009036AB" w:rsidRPr="009036AB">
        <w:rPr>
          <w:rFonts w:hint="eastAsia"/>
        </w:rPr>
        <w:t>能力</w:t>
      </w:r>
      <w:r w:rsidR="009036AB" w:rsidRPr="009036AB">
        <w:t>，推动</w:t>
      </w:r>
      <w:r w:rsidR="009036AB">
        <w:rPr>
          <w:rFonts w:hint="eastAsia"/>
        </w:rPr>
        <w:t>两大业务部</w:t>
      </w:r>
      <w:r w:rsidR="00C1053E">
        <w:rPr>
          <w:rFonts w:hint="eastAsia"/>
        </w:rPr>
        <w:t>所在</w:t>
      </w:r>
      <w:r w:rsidR="009036AB" w:rsidRPr="009036AB">
        <w:t>价值链的</w:t>
      </w:r>
      <w:r w:rsidR="009036AB" w:rsidRPr="009036AB">
        <w:rPr>
          <w:rFonts w:hint="eastAsia"/>
        </w:rPr>
        <w:t>脱碳</w:t>
      </w:r>
      <w:r w:rsidR="009036AB" w:rsidRPr="009036AB">
        <w:t>进程。</w:t>
      </w:r>
    </w:p>
    <w:p w14:paraId="1A51BC2E" w14:textId="3B2BB594" w:rsidR="00E42765" w:rsidRDefault="00E42765" w:rsidP="00E42765">
      <w:pPr>
        <w:jc w:val="both"/>
      </w:pPr>
      <w:r w:rsidRPr="00316AC4">
        <w:rPr>
          <w:rFonts w:hint="eastAsia"/>
        </w:rPr>
        <w:t>汉高还致力于在其消费品和粘合剂技术中进一步提高低排放</w:t>
      </w:r>
      <w:r w:rsidR="005F3463">
        <w:rPr>
          <w:rFonts w:hint="eastAsia"/>
        </w:rPr>
        <w:t>成分</w:t>
      </w:r>
      <w:r w:rsidR="00EE0AE2">
        <w:rPr>
          <w:rFonts w:hint="eastAsia"/>
        </w:rPr>
        <w:t>，以及</w:t>
      </w:r>
      <w:r w:rsidRPr="00316AC4">
        <w:rPr>
          <w:rFonts w:hint="eastAsia"/>
        </w:rPr>
        <w:t>再生或</w:t>
      </w:r>
      <w:r w:rsidR="007154FB">
        <w:rPr>
          <w:rFonts w:hint="eastAsia"/>
        </w:rPr>
        <w:t>可</w:t>
      </w:r>
      <w:r w:rsidR="007176BE">
        <w:rPr>
          <w:rFonts w:hint="eastAsia"/>
        </w:rPr>
        <w:t>再生</w:t>
      </w:r>
      <w:r w:rsidRPr="00316AC4">
        <w:rPr>
          <w:rFonts w:hint="eastAsia"/>
        </w:rPr>
        <w:t>原材料的比例。</w:t>
      </w:r>
    </w:p>
    <w:p w14:paraId="4E4108B7" w14:textId="2E5682F8" w:rsidR="00E42765" w:rsidRPr="00316AC4" w:rsidRDefault="00081B7B" w:rsidP="00E42765">
      <w:pPr>
        <w:jc w:val="both"/>
      </w:pPr>
      <w:r>
        <w:rPr>
          <w:rFonts w:hint="eastAsia"/>
        </w:rPr>
        <w:t>基于</w:t>
      </w:r>
      <w:r w:rsidR="00E42765" w:rsidRPr="00316AC4">
        <w:rPr>
          <w:rFonts w:hint="eastAsia"/>
        </w:rPr>
        <w:t>可持续包装战略，汉高</w:t>
      </w:r>
      <w:r w:rsidR="00F913D2">
        <w:rPr>
          <w:rFonts w:hint="eastAsia"/>
        </w:rPr>
        <w:t>通过</w:t>
      </w:r>
      <w:r w:rsidR="009D256F">
        <w:rPr>
          <w:rFonts w:hint="eastAsia"/>
        </w:rPr>
        <w:t>尽可能减少包装材料</w:t>
      </w:r>
      <w:r w:rsidR="00E42765" w:rsidRPr="00316AC4">
        <w:rPr>
          <w:rFonts w:hint="eastAsia"/>
        </w:rPr>
        <w:t>的使用量，同时</w:t>
      </w:r>
      <w:r w:rsidR="00A821AD">
        <w:rPr>
          <w:rFonts w:hint="eastAsia"/>
        </w:rPr>
        <w:t>最大</w:t>
      </w:r>
      <w:r w:rsidR="00A61737">
        <w:rPr>
          <w:rFonts w:hint="eastAsia"/>
        </w:rPr>
        <w:t>程度提升</w:t>
      </w:r>
      <w:r w:rsidR="00E42765" w:rsidRPr="00316AC4">
        <w:rPr>
          <w:rFonts w:hint="eastAsia"/>
        </w:rPr>
        <w:t>低排放、</w:t>
      </w:r>
      <w:r w:rsidR="00E74225">
        <w:rPr>
          <w:rFonts w:hint="eastAsia"/>
        </w:rPr>
        <w:t>再生</w:t>
      </w:r>
      <w:r w:rsidR="00E42765" w:rsidRPr="00316AC4">
        <w:rPr>
          <w:rFonts w:hint="eastAsia"/>
        </w:rPr>
        <w:t>和可再生包装替代材料的</w:t>
      </w:r>
      <w:r w:rsidR="00E74225">
        <w:rPr>
          <w:rFonts w:hint="eastAsia"/>
        </w:rPr>
        <w:t>使用</w:t>
      </w:r>
      <w:r w:rsidR="00E42765" w:rsidRPr="00316AC4">
        <w:rPr>
          <w:rFonts w:hint="eastAsia"/>
        </w:rPr>
        <w:t>比例，为减排做出贡献。例如，汉高消费粘合剂产品的</w:t>
      </w:r>
      <w:hyperlink r:id="rId8" w:history="1">
        <w:r w:rsidR="00E42765" w:rsidRPr="00CB010D">
          <w:rPr>
            <w:rStyle w:val="Hyperlink"/>
            <w:rFonts w:hint="eastAsia"/>
          </w:rPr>
          <w:t>新包装概念</w:t>
        </w:r>
      </w:hyperlink>
      <w:r w:rsidR="00E42765" w:rsidRPr="00316AC4">
        <w:rPr>
          <w:rFonts w:hint="eastAsia"/>
        </w:rPr>
        <w:t>，通过使用</w:t>
      </w:r>
      <w:r w:rsidR="00E42765" w:rsidRPr="00316AC4">
        <w:rPr>
          <w:rFonts w:hint="eastAsia"/>
        </w:rPr>
        <w:t>95%</w:t>
      </w:r>
      <w:r w:rsidR="00147098">
        <w:rPr>
          <w:rFonts w:hint="eastAsia"/>
        </w:rPr>
        <w:t>的</w:t>
      </w:r>
      <w:r w:rsidR="00E42765" w:rsidRPr="00316AC4">
        <w:rPr>
          <w:rFonts w:hint="eastAsia"/>
        </w:rPr>
        <w:t>来自消费后回收物（</w:t>
      </w:r>
      <w:r w:rsidR="00E42765" w:rsidRPr="00316AC4">
        <w:rPr>
          <w:rFonts w:hint="eastAsia"/>
        </w:rPr>
        <w:t>PCR</w:t>
      </w:r>
      <w:r w:rsidR="00E42765" w:rsidRPr="00316AC4">
        <w:rPr>
          <w:rFonts w:hint="eastAsia"/>
        </w:rPr>
        <w:t>）的再生塑料，大幅削减了原生塑料的使用量。该包装解决方案正在欧洲各地推广。</w:t>
      </w:r>
    </w:p>
    <w:p w14:paraId="14956A9A" w14:textId="57123BEC" w:rsidR="00E42765" w:rsidRPr="00316AC4" w:rsidRDefault="00393E8F" w:rsidP="00E42765">
      <w:pPr>
        <w:jc w:val="both"/>
      </w:pPr>
      <w:r>
        <w:rPr>
          <w:rFonts w:hint="eastAsia"/>
        </w:rPr>
        <w:t>鉴于</w:t>
      </w:r>
      <w:r w:rsidR="00192D7F" w:rsidRPr="00192D7F">
        <w:rPr>
          <w:rFonts w:hint="eastAsia"/>
        </w:rPr>
        <w:t>产品在使用阶段产生的排放占据了我们范围</w:t>
      </w:r>
      <w:r w:rsidR="00192D7F" w:rsidRPr="00192D7F">
        <w:rPr>
          <w:rFonts w:hint="eastAsia"/>
        </w:rPr>
        <w:t>3</w:t>
      </w:r>
      <w:r w:rsidR="00192D7F" w:rsidRPr="00192D7F">
        <w:rPr>
          <w:rFonts w:hint="eastAsia"/>
        </w:rPr>
        <w:t>排放的较大比例</w:t>
      </w:r>
      <w:r>
        <w:rPr>
          <w:rFonts w:hint="eastAsia"/>
        </w:rPr>
        <w:t>，</w:t>
      </w:r>
      <w:r w:rsidR="00E42765" w:rsidRPr="00316AC4">
        <w:rPr>
          <w:rFonts w:hint="eastAsia"/>
        </w:rPr>
        <w:t>汉高希望通过针对性的沟通鼓励消费者采取更</w:t>
      </w:r>
      <w:r w:rsidR="00B2190E">
        <w:rPr>
          <w:rFonts w:hint="eastAsia"/>
        </w:rPr>
        <w:t>加</w:t>
      </w:r>
      <w:r w:rsidR="00E42765" w:rsidRPr="00316AC4">
        <w:rPr>
          <w:rFonts w:hint="eastAsia"/>
        </w:rPr>
        <w:t>负责任的行为。</w:t>
      </w:r>
      <w:r w:rsidR="000310F5" w:rsidRPr="000310F5">
        <w:rPr>
          <w:rFonts w:hint="eastAsia"/>
        </w:rPr>
        <w:t>尽管</w:t>
      </w:r>
      <w:r w:rsidR="005C3056">
        <w:rPr>
          <w:rFonts w:hint="eastAsia"/>
        </w:rPr>
        <w:t>汉高对</w:t>
      </w:r>
      <w:r w:rsidR="000310F5" w:rsidRPr="000310F5">
        <w:rPr>
          <w:rFonts w:hint="eastAsia"/>
        </w:rPr>
        <w:t>这部分排放</w:t>
      </w:r>
      <w:r w:rsidR="00723AE3">
        <w:rPr>
          <w:rFonts w:hint="eastAsia"/>
        </w:rPr>
        <w:t>不会</w:t>
      </w:r>
      <w:r w:rsidR="005A5D5F">
        <w:rPr>
          <w:rFonts w:hint="eastAsia"/>
        </w:rPr>
        <w:t>产生</w:t>
      </w:r>
      <w:r w:rsidR="005C3056" w:rsidRPr="000310F5">
        <w:rPr>
          <w:rFonts w:hint="eastAsia"/>
        </w:rPr>
        <w:t>直接</w:t>
      </w:r>
      <w:r w:rsidR="005A5D5F">
        <w:rPr>
          <w:rFonts w:hint="eastAsia"/>
        </w:rPr>
        <w:t>影响</w:t>
      </w:r>
      <w:r w:rsidR="000310F5" w:rsidRPr="000310F5">
        <w:rPr>
          <w:rFonts w:hint="eastAsia"/>
        </w:rPr>
        <w:t>，</w:t>
      </w:r>
      <w:r w:rsidR="001F04E8">
        <w:rPr>
          <w:rFonts w:hint="eastAsia"/>
        </w:rPr>
        <w:t>因而</w:t>
      </w:r>
      <w:r w:rsidR="000310F5" w:rsidRPr="000310F5">
        <w:rPr>
          <w:rFonts w:hint="eastAsia"/>
        </w:rPr>
        <w:t>未</w:t>
      </w:r>
      <w:r w:rsidR="001F04E8">
        <w:rPr>
          <w:rFonts w:hint="eastAsia"/>
        </w:rPr>
        <w:t>将其</w:t>
      </w:r>
      <w:r w:rsidR="000310F5" w:rsidRPr="000310F5">
        <w:rPr>
          <w:rFonts w:hint="eastAsia"/>
        </w:rPr>
        <w:t>纳入具体的净零排放目标之中</w:t>
      </w:r>
      <w:r w:rsidR="00665DA6">
        <w:rPr>
          <w:rFonts w:hint="eastAsia"/>
        </w:rPr>
        <w:t>，</w:t>
      </w:r>
      <w:r w:rsidR="00E42765" w:rsidRPr="00316AC4">
        <w:rPr>
          <w:rFonts w:hint="eastAsia"/>
        </w:rPr>
        <w:t>但汉高仍然高度重视消费者教育工作。为此，汉高消费品牌业务部发起了“</w:t>
      </w:r>
      <w:hyperlink r:id="rId9" w:history="1">
        <w:r w:rsidR="00E42765" w:rsidRPr="00114CC1">
          <w:rPr>
            <w:rStyle w:val="Hyperlink"/>
            <w:rFonts w:hint="eastAsia"/>
          </w:rPr>
          <w:t>从我们做起</w:t>
        </w:r>
      </w:hyperlink>
      <w:r w:rsidR="00E42765" w:rsidRPr="00316AC4">
        <w:rPr>
          <w:rFonts w:hint="eastAsia"/>
        </w:rPr>
        <w:t>”（</w:t>
      </w:r>
      <w:r w:rsidR="00E42765" w:rsidRPr="00316AC4">
        <w:rPr>
          <w:rFonts w:hint="eastAsia"/>
        </w:rPr>
        <w:t>It starts with us</w:t>
      </w:r>
      <w:r w:rsidR="00E42765" w:rsidRPr="00316AC4">
        <w:rPr>
          <w:rFonts w:hint="eastAsia"/>
        </w:rPr>
        <w:t>）倡议活动，旨在向消费者提供实用建议，鼓励他们在日常生活中使用更加</w:t>
      </w:r>
      <w:r w:rsidR="00AD041B">
        <w:rPr>
          <w:rFonts w:hint="eastAsia"/>
        </w:rPr>
        <w:t>节约资源</w:t>
      </w:r>
      <w:r w:rsidR="00E42765" w:rsidRPr="00316AC4">
        <w:rPr>
          <w:rFonts w:hint="eastAsia"/>
        </w:rPr>
        <w:t>的产品。</w:t>
      </w:r>
    </w:p>
    <w:p w14:paraId="7EEE3C8A" w14:textId="77777777" w:rsidR="00E42765" w:rsidRPr="00316AC4" w:rsidRDefault="00E42765" w:rsidP="00316AC4">
      <w:pPr>
        <w:jc w:val="both"/>
      </w:pPr>
    </w:p>
    <w:p w14:paraId="042CA6C4" w14:textId="6DDA05EB" w:rsidR="00E42765" w:rsidRPr="00316AC4" w:rsidRDefault="00E42765" w:rsidP="00E42765">
      <w:pPr>
        <w:jc w:val="both"/>
      </w:pPr>
      <w:r w:rsidRPr="00316AC4">
        <w:rPr>
          <w:rFonts w:hint="eastAsia"/>
        </w:rPr>
        <w:t>如需</w:t>
      </w:r>
      <w:r w:rsidR="00723AE3">
        <w:rPr>
          <w:rFonts w:hint="eastAsia"/>
        </w:rPr>
        <w:t>了解</w:t>
      </w:r>
      <w:r w:rsidRPr="00316AC4">
        <w:rPr>
          <w:rFonts w:hint="eastAsia"/>
        </w:rPr>
        <w:t>有关汉高气候目标的更多信息，请访问</w:t>
      </w:r>
      <w:hyperlink r:id="rId10" w:history="1">
        <w:r w:rsidRPr="00316AC4">
          <w:rPr>
            <w:rStyle w:val="Hyperlink"/>
            <w:rFonts w:hint="eastAsia"/>
          </w:rPr>
          <w:t>“气候转型计划”</w:t>
        </w:r>
      </w:hyperlink>
      <w:r w:rsidRPr="00316AC4">
        <w:rPr>
          <w:rFonts w:hint="eastAsia"/>
        </w:rPr>
        <w:t>。</w:t>
      </w:r>
    </w:p>
    <w:p w14:paraId="0A07D9E6" w14:textId="40066FE4" w:rsidR="00C176DD" w:rsidRDefault="00C176DD" w:rsidP="00316AC4">
      <w:pPr>
        <w:jc w:val="both"/>
        <w:rPr>
          <w:rStyle w:val="Hyperlink"/>
        </w:rPr>
      </w:pPr>
    </w:p>
    <w:p w14:paraId="09E07D1E" w14:textId="77777777" w:rsidR="00E42765" w:rsidRPr="00316AC4" w:rsidRDefault="00E42765" w:rsidP="00316AC4">
      <w:pPr>
        <w:jc w:val="both"/>
        <w:rPr>
          <w:vanish/>
        </w:rPr>
      </w:pPr>
    </w:p>
    <w:sectPr w:rsidR="00E42765" w:rsidRPr="00316A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A411" w14:textId="77777777" w:rsidR="00DF76EE" w:rsidRDefault="00DF76EE" w:rsidP="005A7B3C">
      <w:pPr>
        <w:spacing w:after="0" w:line="240" w:lineRule="auto"/>
      </w:pPr>
      <w:r>
        <w:separator/>
      </w:r>
    </w:p>
  </w:endnote>
  <w:endnote w:type="continuationSeparator" w:id="0">
    <w:p w14:paraId="30EE2B8A" w14:textId="77777777" w:rsidR="00DF76EE" w:rsidRDefault="00DF76EE" w:rsidP="005A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806D" w14:textId="77777777" w:rsidR="00DF76EE" w:rsidRDefault="00DF76EE" w:rsidP="005A7B3C">
      <w:pPr>
        <w:spacing w:after="0" w:line="240" w:lineRule="auto"/>
      </w:pPr>
      <w:r>
        <w:separator/>
      </w:r>
    </w:p>
  </w:footnote>
  <w:footnote w:type="continuationSeparator" w:id="0">
    <w:p w14:paraId="4EA06345" w14:textId="77777777" w:rsidR="00DF76EE" w:rsidRDefault="00DF76EE" w:rsidP="005A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7823"/>
    <w:multiLevelType w:val="hybridMultilevel"/>
    <w:tmpl w:val="3E44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0CB6"/>
    <w:multiLevelType w:val="hybridMultilevel"/>
    <w:tmpl w:val="095C86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1A35B4"/>
    <w:multiLevelType w:val="multilevel"/>
    <w:tmpl w:val="001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51FCB"/>
    <w:multiLevelType w:val="hybridMultilevel"/>
    <w:tmpl w:val="AF34064E"/>
    <w:lvl w:ilvl="0" w:tplc="AFACE124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88463">
    <w:abstractNumId w:val="0"/>
  </w:num>
  <w:num w:numId="2" w16cid:durableId="1712880476">
    <w:abstractNumId w:val="3"/>
  </w:num>
  <w:num w:numId="3" w16cid:durableId="1340350785">
    <w:abstractNumId w:val="1"/>
  </w:num>
  <w:num w:numId="4" w16cid:durableId="1330787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4A"/>
    <w:rsid w:val="000310F5"/>
    <w:rsid w:val="00081B7B"/>
    <w:rsid w:val="000900B6"/>
    <w:rsid w:val="00093BD4"/>
    <w:rsid w:val="000C57F8"/>
    <w:rsid w:val="000D3928"/>
    <w:rsid w:val="000D6B26"/>
    <w:rsid w:val="00110694"/>
    <w:rsid w:val="00114CC1"/>
    <w:rsid w:val="00121C99"/>
    <w:rsid w:val="001273DF"/>
    <w:rsid w:val="00147098"/>
    <w:rsid w:val="00162B40"/>
    <w:rsid w:val="00170ADE"/>
    <w:rsid w:val="0017684A"/>
    <w:rsid w:val="00185DA9"/>
    <w:rsid w:val="001867A2"/>
    <w:rsid w:val="00192D7F"/>
    <w:rsid w:val="001C3317"/>
    <w:rsid w:val="001D6098"/>
    <w:rsid w:val="001F04E8"/>
    <w:rsid w:val="001F69D1"/>
    <w:rsid w:val="002550A8"/>
    <w:rsid w:val="00255A5F"/>
    <w:rsid w:val="002620D3"/>
    <w:rsid w:val="002640D4"/>
    <w:rsid w:val="00286046"/>
    <w:rsid w:val="002A0764"/>
    <w:rsid w:val="002A42F3"/>
    <w:rsid w:val="002B7D03"/>
    <w:rsid w:val="002C478D"/>
    <w:rsid w:val="00316AC4"/>
    <w:rsid w:val="003237CD"/>
    <w:rsid w:val="00383FB2"/>
    <w:rsid w:val="00393E8F"/>
    <w:rsid w:val="003D2A9F"/>
    <w:rsid w:val="003E0E4A"/>
    <w:rsid w:val="004129B7"/>
    <w:rsid w:val="00420483"/>
    <w:rsid w:val="00460DD3"/>
    <w:rsid w:val="00496333"/>
    <w:rsid w:val="00525457"/>
    <w:rsid w:val="0055134F"/>
    <w:rsid w:val="005A5D5F"/>
    <w:rsid w:val="005A7B3C"/>
    <w:rsid w:val="005C3056"/>
    <w:rsid w:val="005D0DAE"/>
    <w:rsid w:val="005E236E"/>
    <w:rsid w:val="005F3463"/>
    <w:rsid w:val="00601F7E"/>
    <w:rsid w:val="00606AA0"/>
    <w:rsid w:val="00616619"/>
    <w:rsid w:val="0064333D"/>
    <w:rsid w:val="00663830"/>
    <w:rsid w:val="00665DA6"/>
    <w:rsid w:val="00697E89"/>
    <w:rsid w:val="006C4EA8"/>
    <w:rsid w:val="006D4561"/>
    <w:rsid w:val="006E1B56"/>
    <w:rsid w:val="00701579"/>
    <w:rsid w:val="0071333F"/>
    <w:rsid w:val="007154FB"/>
    <w:rsid w:val="007176BE"/>
    <w:rsid w:val="00723AE3"/>
    <w:rsid w:val="00755F80"/>
    <w:rsid w:val="007659D6"/>
    <w:rsid w:val="007E093B"/>
    <w:rsid w:val="0082349D"/>
    <w:rsid w:val="008B1D8F"/>
    <w:rsid w:val="008B5D56"/>
    <w:rsid w:val="008C4D86"/>
    <w:rsid w:val="008D347B"/>
    <w:rsid w:val="008E6117"/>
    <w:rsid w:val="008E6F8A"/>
    <w:rsid w:val="009036AB"/>
    <w:rsid w:val="0096559E"/>
    <w:rsid w:val="009D256F"/>
    <w:rsid w:val="009D489F"/>
    <w:rsid w:val="00A02200"/>
    <w:rsid w:val="00A05997"/>
    <w:rsid w:val="00A37212"/>
    <w:rsid w:val="00A52369"/>
    <w:rsid w:val="00A61737"/>
    <w:rsid w:val="00A821AD"/>
    <w:rsid w:val="00AA0A2F"/>
    <w:rsid w:val="00AB016F"/>
    <w:rsid w:val="00AB161E"/>
    <w:rsid w:val="00AD041B"/>
    <w:rsid w:val="00B2190E"/>
    <w:rsid w:val="00B74C1C"/>
    <w:rsid w:val="00BB33D4"/>
    <w:rsid w:val="00BD15B8"/>
    <w:rsid w:val="00BD7CA9"/>
    <w:rsid w:val="00BF2472"/>
    <w:rsid w:val="00C0426E"/>
    <w:rsid w:val="00C1053E"/>
    <w:rsid w:val="00C176DD"/>
    <w:rsid w:val="00C22123"/>
    <w:rsid w:val="00C472A1"/>
    <w:rsid w:val="00C61844"/>
    <w:rsid w:val="00C841DE"/>
    <w:rsid w:val="00C970FB"/>
    <w:rsid w:val="00CB010D"/>
    <w:rsid w:val="00CC4B0D"/>
    <w:rsid w:val="00CC6FF2"/>
    <w:rsid w:val="00CF6E43"/>
    <w:rsid w:val="00D07FD5"/>
    <w:rsid w:val="00D31B1C"/>
    <w:rsid w:val="00D53B72"/>
    <w:rsid w:val="00D542DA"/>
    <w:rsid w:val="00D72F4B"/>
    <w:rsid w:val="00D80131"/>
    <w:rsid w:val="00DA42DC"/>
    <w:rsid w:val="00DB28C1"/>
    <w:rsid w:val="00DB65B4"/>
    <w:rsid w:val="00DF76EE"/>
    <w:rsid w:val="00E02623"/>
    <w:rsid w:val="00E23DC6"/>
    <w:rsid w:val="00E42765"/>
    <w:rsid w:val="00E44C75"/>
    <w:rsid w:val="00E46ECE"/>
    <w:rsid w:val="00E65BD5"/>
    <w:rsid w:val="00E74225"/>
    <w:rsid w:val="00EE0AE2"/>
    <w:rsid w:val="00F01131"/>
    <w:rsid w:val="00F1077B"/>
    <w:rsid w:val="00F145BA"/>
    <w:rsid w:val="00F14DF6"/>
    <w:rsid w:val="00F249DA"/>
    <w:rsid w:val="00F419AA"/>
    <w:rsid w:val="00F75CB6"/>
    <w:rsid w:val="00F913D2"/>
    <w:rsid w:val="00FA06A2"/>
    <w:rsid w:val="00FA3190"/>
    <w:rsid w:val="00FB5B72"/>
    <w:rsid w:val="00FB68B8"/>
    <w:rsid w:val="00FC355E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A1AB"/>
  <w15:chartTrackingRefBased/>
  <w15:docId w15:val="{36CBC947-5658-420A-B98B-3EB04141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E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9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D1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C4B0D"/>
  </w:style>
  <w:style w:type="character" w:customStyle="1" w:styleId="DateChar">
    <w:name w:val="Date Char"/>
    <w:basedOn w:val="DefaultParagraphFont"/>
    <w:link w:val="Date"/>
    <w:uiPriority w:val="99"/>
    <w:semiHidden/>
    <w:rsid w:val="00CC4B0D"/>
  </w:style>
  <w:style w:type="paragraph" w:styleId="Header">
    <w:name w:val="header"/>
    <w:basedOn w:val="Normal"/>
    <w:link w:val="HeaderChar"/>
    <w:uiPriority w:val="99"/>
    <w:unhideWhenUsed/>
    <w:rsid w:val="005A7B3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7B3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7B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A7B3C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E236E"/>
    <w:rPr>
      <w:b/>
      <w:bCs/>
    </w:rPr>
  </w:style>
  <w:style w:type="paragraph" w:styleId="Revision">
    <w:name w:val="Revision"/>
    <w:hidden/>
    <w:uiPriority w:val="99"/>
    <w:semiHidden/>
    <w:rsid w:val="00D53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com/press-and-media/press-releases-and-kits/2023-11-15-henkel-relaunches-its-bonding-and-sealing-portfolio-with-recycled-cartridges-across-europe-18999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nkel.com/press-and-media/press-releases-and-kits/2024-04-08-henkel-launches-new-initiative-to-collaborate-with-suppliers-on-climate-action-19499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enkel.com/resource/blob/1996374/ae595a699c8eff623c3bff356c45b0ac/data/henkel-climate-transition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startswithu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 Li (ext)</dc:creator>
  <cp:keywords/>
  <dc:description/>
  <cp:lastModifiedBy>Liki Qin</cp:lastModifiedBy>
  <cp:revision>5</cp:revision>
  <dcterms:created xsi:type="dcterms:W3CDTF">2024-11-22T03:45:00Z</dcterms:created>
  <dcterms:modified xsi:type="dcterms:W3CDTF">2024-11-22T03:47:00Z</dcterms:modified>
</cp:coreProperties>
</file>