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13DC9" w:rsidR="00B422EC" w:rsidP="00643D8A" w:rsidRDefault="00694A17" w14:paraId="55D5E39A" w14:textId="2F74CD57">
      <w:pPr>
        <w:pStyle w:val="MonthDayYear"/>
        <w:rPr>
          <w:lang w:val="es-ES"/>
        </w:rPr>
      </w:pPr>
      <w:r w:rsidRPr="21495F24" w:rsidR="21495F24">
        <w:rPr>
          <w:lang w:val="es-ES"/>
        </w:rPr>
        <w:t>16</w:t>
      </w:r>
      <w:r w:rsidRPr="21495F24" w:rsidR="21495F24">
        <w:rPr>
          <w:lang w:val="es-ES"/>
        </w:rPr>
        <w:t xml:space="preserve"> de </w:t>
      </w:r>
      <w:r w:rsidRPr="21495F24" w:rsidR="21495F24">
        <w:rPr>
          <w:lang w:val="es-ES"/>
        </w:rPr>
        <w:t>octubre</w:t>
      </w:r>
      <w:r w:rsidRPr="21495F24" w:rsidR="21495F24">
        <w:rPr>
          <w:lang w:val="es-ES"/>
        </w:rPr>
        <w:t xml:space="preserve"> de</w:t>
      </w:r>
      <w:r w:rsidRPr="21495F24" w:rsidR="21495F24">
        <w:rPr>
          <w:lang w:val="es-ES"/>
        </w:rPr>
        <w:t xml:space="preserve"> 20</w:t>
      </w:r>
      <w:r w:rsidRPr="21495F24" w:rsidR="21495F24">
        <w:rPr>
          <w:lang w:val="es-ES"/>
        </w:rPr>
        <w:t>2</w:t>
      </w:r>
      <w:r w:rsidRPr="21495F24" w:rsidR="21495F24">
        <w:rPr>
          <w:lang w:val="es-ES"/>
        </w:rPr>
        <w:t>4</w:t>
      </w:r>
    </w:p>
    <w:p w:rsidRPr="009E4663" w:rsidR="007F0F63" w:rsidP="009D1522" w:rsidRDefault="26C2F21C" w14:paraId="09896324" w14:textId="63D3151A">
      <w:pPr>
        <w:pStyle w:val="Topline"/>
        <w:rPr>
          <w:lang w:val="es-ES"/>
        </w:rPr>
      </w:pPr>
      <w:r w:rsidRPr="21495F24" w:rsidR="21495F24">
        <w:rPr>
          <w:lang w:val="es-ES"/>
        </w:rPr>
        <w:t>El día de la madre en las empresas</w:t>
      </w:r>
      <w:r w:rsidRPr="21495F24" w:rsidR="21495F24">
        <w:rPr>
          <w:lang w:val="es-ES"/>
        </w:rPr>
        <w:t>.</w:t>
      </w:r>
    </w:p>
    <w:p w:rsidR="00694A17" w:rsidP="00365E44" w:rsidRDefault="00694A17" w14:paraId="6BFA5DBF" w14:textId="2F0B1002">
      <w:pPr>
        <w:rPr>
          <w:rStyle w:val="Headline"/>
          <w:lang w:val="es-ES"/>
        </w:rPr>
      </w:pPr>
      <w:r w:rsidRPr="21495F24" w:rsidR="21495F24">
        <w:rPr>
          <w:rStyle w:val="Headline"/>
          <w:lang w:val="es-ES"/>
        </w:rPr>
        <w:t>La crianza de hijos y el desarrollo profesional son compatibles</w:t>
      </w:r>
      <w:r w:rsidRPr="21495F24" w:rsidR="21495F24">
        <w:rPr>
          <w:rStyle w:val="Headline"/>
          <w:lang w:val="es-ES"/>
        </w:rPr>
        <w:t xml:space="preserve"> </w:t>
      </w:r>
    </w:p>
    <w:p w:rsidR="21495F24" w:rsidP="21495F24" w:rsidRDefault="21495F24" w14:paraId="78CE0738" w14:textId="39F1ECB9">
      <w:pPr>
        <w:rPr>
          <w:rStyle w:val="Headline"/>
          <w:lang w:val="es-ES"/>
        </w:rPr>
      </w:pPr>
    </w:p>
    <w:p w:rsidRPr="00694A17" w:rsidR="00694A17" w:rsidP="21495F24" w:rsidRDefault="00694A17" w14:paraId="24DF3FA5" w14:textId="6E7220C4">
      <w:pPr>
        <w:rPr>
          <w:rStyle w:val="Headline"/>
          <w:b w:val="0"/>
          <w:bCs w:val="0"/>
          <w:i w:val="1"/>
          <w:iCs w:val="1"/>
          <w:sz w:val="24"/>
          <w:szCs w:val="24"/>
          <w:lang w:val="es-ES"/>
        </w:rPr>
      </w:pPr>
      <w:r w:rsidRPr="21495F24" w:rsidR="21495F24">
        <w:rPr>
          <w:rStyle w:val="Headline"/>
          <w:b w:val="0"/>
          <w:bCs w:val="0"/>
          <w:i w:val="1"/>
          <w:iCs w:val="1"/>
          <w:sz w:val="24"/>
          <w:szCs w:val="24"/>
          <w:lang w:val="es-ES"/>
        </w:rPr>
        <w:t xml:space="preserve">Una compañía </w:t>
      </w:r>
      <w:r w:rsidRPr="21495F24" w:rsidR="21495F24">
        <w:rPr>
          <w:rStyle w:val="Headline"/>
          <w:b w:val="0"/>
          <w:bCs w:val="0"/>
          <w:i w:val="1"/>
          <w:iCs w:val="1"/>
          <w:sz w:val="24"/>
          <w:szCs w:val="24"/>
          <w:lang w:val="es-ES"/>
        </w:rPr>
        <w:t xml:space="preserve">ideó una serie de beneficios para </w:t>
      </w:r>
      <w:r w:rsidRPr="21495F24" w:rsidR="21495F24">
        <w:rPr>
          <w:rStyle w:val="Headline"/>
          <w:b w:val="0"/>
          <w:bCs w:val="0"/>
          <w:i w:val="1"/>
          <w:iCs w:val="1"/>
          <w:sz w:val="24"/>
          <w:szCs w:val="24"/>
          <w:lang w:val="es-ES"/>
        </w:rPr>
        <w:t>la llegada de hijos biológicos o adoptivos de sus colaboradoras y colaboradores.</w:t>
      </w:r>
    </w:p>
    <w:p w:rsidRPr="009E4663" w:rsidR="00694A17" w:rsidP="00365E44" w:rsidRDefault="00694A17" w14:paraId="5066343A" w14:textId="77777777">
      <w:pPr>
        <w:rPr>
          <w:lang w:val="es-ES"/>
        </w:rPr>
      </w:pPr>
    </w:p>
    <w:p w:rsidR="00694A17" w:rsidP="55A725E0" w:rsidRDefault="00694A17" w14:paraId="5AE145A8" w14:textId="17528F54">
      <w:pPr>
        <w:rPr>
          <w:rFonts w:cs="Segoe UI"/>
          <w:lang w:val="es-ES"/>
        </w:rPr>
      </w:pPr>
      <w:r w:rsidRPr="21495F24" w:rsidR="21495F24">
        <w:rPr>
          <w:rFonts w:cs="Segoe UI"/>
          <w:lang w:val="es-ES"/>
        </w:rPr>
        <w:t xml:space="preserve">Buenos Aires, Argentina – Argentina es uno de los países con menos días de licencias por maternidad pagas: </w:t>
      </w:r>
      <w:r w:rsidRPr="21495F24" w:rsidR="21495F24">
        <w:rPr>
          <w:rFonts w:cs="Segoe UI"/>
          <w:lang w:val="es-ES"/>
        </w:rPr>
        <w:t xml:space="preserve">por ley solo son 90, </w:t>
      </w:r>
      <w:r w:rsidRPr="21495F24" w:rsidR="21495F24">
        <w:rPr>
          <w:rFonts w:cs="Segoe UI"/>
          <w:lang w:val="es-ES"/>
        </w:rPr>
        <w:t xml:space="preserve">mientras que </w:t>
      </w:r>
      <w:r w:rsidRPr="21495F24" w:rsidR="21495F24">
        <w:rPr>
          <w:rFonts w:cs="Segoe UI"/>
          <w:lang w:val="es-ES"/>
        </w:rPr>
        <w:t>otros países</w:t>
      </w:r>
      <w:r w:rsidRPr="21495F24" w:rsidR="21495F24">
        <w:rPr>
          <w:rFonts w:cs="Segoe UI"/>
          <w:lang w:val="es-ES"/>
        </w:rPr>
        <w:t xml:space="preserve">, cuentan con 120 días </w:t>
      </w:r>
      <w:r w:rsidRPr="21495F24" w:rsidR="21495F24">
        <w:rPr>
          <w:rFonts w:cs="Segoe UI"/>
          <w:lang w:val="es-ES"/>
        </w:rPr>
        <w:t>o más.</w:t>
      </w:r>
      <w:r w:rsidRPr="21495F24" w:rsidR="21495F24">
        <w:rPr>
          <w:rFonts w:cs="Segoe UI"/>
          <w:lang w:val="es-ES"/>
        </w:rPr>
        <w:t xml:space="preserve"> </w:t>
      </w:r>
      <w:r w:rsidRPr="21495F24" w:rsidR="21495F24">
        <w:rPr>
          <w:rFonts w:cs="Segoe UI"/>
          <w:lang w:val="es-ES"/>
        </w:rPr>
        <w:t>Por ello, en el marco d</w:t>
      </w:r>
      <w:r w:rsidRPr="21495F24" w:rsidR="21495F24">
        <w:rPr>
          <w:rFonts w:cs="Segoe UI"/>
          <w:lang w:val="es-ES"/>
        </w:rPr>
        <w:t>el Día de la Madre, es importante reflexionar sobre el rol que cumplen las empresas en el acompañamiento de sus colaborador</w:t>
      </w:r>
      <w:r w:rsidRPr="21495F24" w:rsidR="21495F24">
        <w:rPr>
          <w:rFonts w:cs="Segoe UI"/>
          <w:lang w:val="es-ES"/>
        </w:rPr>
        <w:t>as y colaboradores</w:t>
      </w:r>
      <w:r w:rsidRPr="21495F24" w:rsidR="21495F24">
        <w:rPr>
          <w:rFonts w:cs="Segoe UI"/>
          <w:lang w:val="es-ES"/>
        </w:rPr>
        <w:t xml:space="preserve"> durante los primeros meses después de la </w:t>
      </w:r>
      <w:r w:rsidRPr="21495F24" w:rsidR="21495F24">
        <w:rPr>
          <w:rFonts w:cs="Segoe UI"/>
          <w:lang w:val="es-ES"/>
        </w:rPr>
        <w:t>llegada de un nuevo miembro a la familia</w:t>
      </w:r>
      <w:r w:rsidRPr="21495F24" w:rsidR="21495F24">
        <w:rPr>
          <w:rFonts w:cs="Segoe UI"/>
          <w:lang w:val="es-ES"/>
        </w:rPr>
        <w:t>.</w:t>
      </w:r>
      <w:r w:rsidRPr="21495F24" w:rsidR="21495F24">
        <w:rPr>
          <w:rFonts w:cs="Segoe UI"/>
          <w:lang w:val="es-ES"/>
        </w:rPr>
        <w:t xml:space="preserve"> </w:t>
      </w:r>
    </w:p>
    <w:p w:rsidRPr="00694A17" w:rsidR="00694A17" w:rsidP="21495F24" w:rsidRDefault="00694A17" w14:paraId="7117C021" w14:textId="77777777">
      <w:pPr>
        <w:rPr>
          <w:rFonts w:cs="Segoe UI"/>
          <w:lang w:val="es-ES"/>
        </w:rPr>
      </w:pPr>
    </w:p>
    <w:p w:rsidRPr="00694A17" w:rsidR="00694A17" w:rsidP="21495F24" w:rsidRDefault="00694A17" w14:paraId="0F3A335F" w14:textId="2FF61EEF">
      <w:pPr>
        <w:pStyle w:val="Normal"/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</w:pPr>
      <w:r w:rsidRPr="21495F24" w:rsidR="21495F24">
        <w:rPr>
          <w:rFonts w:cs="Segoe UI"/>
          <w:lang w:val="es-ES"/>
        </w:rPr>
        <w:t xml:space="preserve">Cada vez más </w:t>
      </w:r>
      <w:r w:rsidRPr="21495F24" w:rsidR="21495F24">
        <w:rPr>
          <w:rFonts w:cs="Segoe UI"/>
          <w:lang w:val="es-ES"/>
        </w:rPr>
        <w:t>compañías</w:t>
      </w:r>
      <w:r w:rsidRPr="21495F24" w:rsidR="21495F24">
        <w:rPr>
          <w:rFonts w:cs="Segoe UI"/>
          <w:lang w:val="es-ES"/>
        </w:rPr>
        <w:t xml:space="preserve"> comienzan a </w:t>
      </w:r>
      <w:r w:rsidRPr="21495F24" w:rsidR="21495F24">
        <w:rPr>
          <w:rFonts w:cs="Segoe UI"/>
          <w:lang w:val="es-ES"/>
        </w:rPr>
        <w:t>plantearse nuevos modelos laborales</w:t>
      </w:r>
      <w:r w:rsidRPr="21495F24" w:rsidR="21495F24">
        <w:rPr>
          <w:rFonts w:cs="Segoe UI"/>
          <w:lang w:val="es-ES"/>
        </w:rPr>
        <w:t xml:space="preserve">, poniendo el eje en el cuidado de sus </w:t>
      </w:r>
      <w:r w:rsidRPr="21495F24" w:rsidR="21495F24">
        <w:rPr>
          <w:rFonts w:cs="Segoe UI"/>
          <w:lang w:val="es-ES"/>
        </w:rPr>
        <w:t>trabajadores</w:t>
      </w:r>
      <w:r w:rsidRPr="21495F24" w:rsidR="21495F24">
        <w:rPr>
          <w:rFonts w:cs="Segoe UI"/>
          <w:lang w:val="es-ES"/>
        </w:rPr>
        <w:t>/as,</w:t>
      </w:r>
      <w:r w:rsidRPr="21495F24" w:rsidR="21495F24">
        <w:rPr>
          <w:rFonts w:cs="Segoe UI"/>
          <w:lang w:val="es-ES"/>
        </w:rPr>
        <w:t xml:space="preserve"> el buen clima laboral </w:t>
      </w:r>
      <w:r w:rsidRPr="21495F24" w:rsidR="21495F24">
        <w:rPr>
          <w:rFonts w:cs="Segoe UI"/>
          <w:lang w:val="es-ES"/>
        </w:rPr>
        <w:t xml:space="preserve">y el balance entre su vida personal y </w:t>
      </w:r>
      <w:r w:rsidRPr="21495F24" w:rsidR="21495F24">
        <w:rPr>
          <w:rFonts w:cs="Segoe UI"/>
          <w:lang w:val="es-ES"/>
        </w:rPr>
        <w:t>profesional.</w:t>
      </w:r>
      <w:r w:rsidRPr="21495F24" w:rsidR="21495F24">
        <w:rPr>
          <w:rFonts w:cs="Segoe UI"/>
          <w:lang w:val="es-ES"/>
        </w:rPr>
        <w:t xml:space="preserve"> En este </w:t>
      </w:r>
      <w:r w:rsidRPr="21495F24" w:rsidR="21495F24">
        <w:rPr>
          <w:rFonts w:cs="Segoe UI"/>
          <w:lang w:val="es-ES"/>
        </w:rPr>
        <w:t>sentido</w:t>
      </w:r>
      <w:r w:rsidRPr="21495F24" w:rsidR="21495F24">
        <w:rPr>
          <w:rFonts w:cs="Segoe UI"/>
          <w:lang w:val="es-ES"/>
        </w:rPr>
        <w:t xml:space="preserve">, </w:t>
      </w:r>
      <w:r w:rsidRPr="21495F24" w:rsidR="21495F24">
        <w:rPr>
          <w:rFonts w:cs="Segoe UI"/>
          <w:b w:val="1"/>
          <w:bCs w:val="1"/>
          <w:lang w:val="es-ES"/>
        </w:rPr>
        <w:t>Henkel Argentina</w:t>
      </w:r>
      <w:r w:rsidRPr="21495F24" w:rsidR="21495F24">
        <w:rPr>
          <w:rFonts w:cs="Segoe UI"/>
          <w:lang w:val="es-ES"/>
        </w:rPr>
        <w:t xml:space="preserve"> </w:t>
      </w:r>
      <w:r w:rsidRPr="21495F24" w:rsidR="21495F24">
        <w:rPr>
          <w:rFonts w:cs="Segoe UI"/>
          <w:lang w:val="es-ES"/>
        </w:rPr>
        <w:t>tiene</w:t>
      </w:r>
      <w:r w:rsidRPr="21495F24" w:rsidR="21495F24">
        <w:rPr>
          <w:rFonts w:cs="Segoe UI"/>
          <w:lang w:val="es-ES"/>
        </w:rPr>
        <w:t xml:space="preserve"> una política parental sin distinción de género, la cual</w:t>
      </w:r>
      <w:r w:rsidRPr="21495F24" w:rsidR="21495F24">
        <w:rPr>
          <w:rFonts w:cs="Segoe UI"/>
          <w:lang w:val="es-ES"/>
        </w:rPr>
        <w:t xml:space="preserve"> 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 xml:space="preserve">garantiza a los cuidadores primarios un máximo de </w:t>
      </w:r>
      <w:r w:rsidRPr="21495F24" w:rsidR="21495F24">
        <w:rPr>
          <w:rFonts w:ascii="Segoe UI" w:hAnsi="Segoe UI" w:eastAsia="Times New Roman" w:cs="Segoe U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180 días corridos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 xml:space="preserve">, y hasta </w:t>
      </w:r>
      <w:r w:rsidRPr="21495F24" w:rsidR="21495F24">
        <w:rPr>
          <w:rFonts w:ascii="Segoe UI" w:hAnsi="Segoe UI" w:eastAsia="Times New Roman" w:cs="Segoe U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30 días para los secundarios, con goce de sueldo en ambos casos.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21495F24" w:rsidR="21495F24">
        <w:rPr>
          <w:rFonts w:ascii="Segoe UI" w:hAnsi="Segoe UI" w:eastAsia="Times New Roman" w:cs="Segoe UI"/>
          <w:color w:val="auto"/>
          <w:sz w:val="22"/>
          <w:szCs w:val="22"/>
          <w:lang w:val="es-ES" w:eastAsia="en-US" w:bidi="ar-SA"/>
        </w:rPr>
        <w:t xml:space="preserve">Así, la empresa </w:t>
      </w:r>
      <w:r w:rsidRPr="21495F24" w:rsidR="21495F24">
        <w:rPr>
          <w:rFonts w:ascii="Segoe UI" w:hAnsi="Segoe UI" w:eastAsia="Times New Roman" w:cs="Segoe UI"/>
          <w:color w:val="auto"/>
          <w:sz w:val="22"/>
          <w:szCs w:val="22"/>
          <w:lang w:val="es-ES" w:eastAsia="en-US" w:bidi="ar-SA"/>
        </w:rPr>
        <w:t>amplía oportunidades</w:t>
      </w:r>
      <w:r w:rsidRPr="21495F24" w:rsidR="21495F24">
        <w:rPr>
          <w:rFonts w:ascii="Segoe UI" w:hAnsi="Segoe UI" w:eastAsia="Times New Roman" w:cs="Segoe UI"/>
          <w:color w:val="auto"/>
          <w:sz w:val="22"/>
          <w:szCs w:val="22"/>
          <w:lang w:val="es-ES" w:eastAsia="en-US" w:bidi="ar-SA"/>
        </w:rPr>
        <w:t xml:space="preserve"> para </w:t>
      </w:r>
      <w:r w:rsidRPr="21495F24" w:rsidR="21495F24">
        <w:rPr>
          <w:rFonts w:ascii="Segoe UI" w:hAnsi="Segoe UI" w:eastAsia="Times New Roman" w:cs="Segoe UI"/>
          <w:color w:val="auto"/>
          <w:sz w:val="22"/>
          <w:szCs w:val="22"/>
          <w:lang w:val="es-ES" w:eastAsia="en-US" w:bidi="ar-SA"/>
        </w:rPr>
        <w:t>su</w:t>
      </w:r>
      <w:r w:rsidRPr="21495F24" w:rsidR="21495F24">
        <w:rPr>
          <w:rFonts w:ascii="Segoe UI" w:hAnsi="Segoe UI" w:eastAsia="Times New Roman" w:cs="Segoe UI"/>
          <w:color w:val="auto"/>
          <w:sz w:val="22"/>
          <w:szCs w:val="22"/>
          <w:lang w:val="es-ES" w:eastAsia="en-US" w:bidi="ar-SA"/>
        </w:rPr>
        <w:t xml:space="preserve"> desarrollo, 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" w:eastAsia="en-US" w:bidi="ar-SA"/>
        </w:rPr>
        <w:t xml:space="preserve">evitando 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" w:eastAsia="en-US" w:bidi="ar-SA"/>
        </w:rPr>
        <w:t>que deban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" w:eastAsia="en-US" w:bidi="ar-SA"/>
        </w:rPr>
        <w:t xml:space="preserve"> elegir entre su carrera y su vida personal, porque ambas pueden complementarse.</w:t>
      </w:r>
    </w:p>
    <w:p w:rsidRPr="00694A17" w:rsidR="00694A17" w:rsidP="21495F24" w:rsidRDefault="00694A17" w14:paraId="46D18839" w14:textId="77777777">
      <w:pPr>
        <w:rPr>
          <w:rFonts w:cs="Segoe UI"/>
          <w:lang w:val="es-ES"/>
        </w:rPr>
      </w:pPr>
    </w:p>
    <w:p w:rsidRPr="00694A17" w:rsidR="00694A17" w:rsidP="55A725E0" w:rsidRDefault="00694A17" w14:paraId="6F63BBD6" w14:textId="49936A0D">
      <w:pPr>
        <w:rPr>
          <w:rFonts w:cs="Segoe UI"/>
          <w:lang w:val="es-ES"/>
        </w:rPr>
      </w:pPr>
      <w:r w:rsidRPr="21495F24" w:rsidR="21495F24">
        <w:rPr>
          <w:rFonts w:cs="Segoe UI"/>
          <w:lang w:val="es-ES"/>
        </w:rPr>
        <w:t>El programa</w:t>
      </w:r>
      <w:r w:rsidRPr="21495F24" w:rsidR="21495F24">
        <w:rPr>
          <w:rFonts w:cs="Segoe UI"/>
          <w:lang w:val="es-ES"/>
        </w:rPr>
        <w:t>,</w:t>
      </w:r>
      <w:r w:rsidRPr="21495F24" w:rsidR="21495F24">
        <w:rPr>
          <w:rFonts w:cs="Segoe UI"/>
          <w:lang w:val="es-ES"/>
        </w:rPr>
        <w:t xml:space="preserve"> llama</w:t>
      </w:r>
      <w:r w:rsidRPr="21495F24" w:rsidR="21495F24">
        <w:rPr>
          <w:rFonts w:cs="Segoe UI"/>
          <w:lang w:val="es-ES"/>
        </w:rPr>
        <w:t>do</w:t>
      </w:r>
      <w:r w:rsidRPr="21495F24" w:rsidR="21495F24">
        <w:rPr>
          <w:rFonts w:cs="Segoe UI"/>
          <w:lang w:val="es-ES"/>
        </w:rPr>
        <w:t xml:space="preserve"> </w:t>
      </w:r>
      <w:r w:rsidRPr="21495F24" w:rsidR="21495F24">
        <w:rPr>
          <w:rFonts w:cs="Segoe UI"/>
          <w:b w:val="1"/>
          <w:bCs w:val="1"/>
          <w:lang w:val="es-ES"/>
        </w:rPr>
        <w:t>“Bebé a Bordo” (BOB)</w:t>
      </w:r>
      <w:r w:rsidRPr="21495F24" w:rsidR="21495F24">
        <w:rPr>
          <w:rFonts w:cs="Segoe UI"/>
          <w:lang w:val="es-ES"/>
        </w:rPr>
        <w:t xml:space="preserve">, reconoce la diversidad de las estructuras familiares: </w:t>
      </w:r>
      <w:r w:rsidRPr="21495F24" w:rsidR="21495F24">
        <w:rPr>
          <w:rFonts w:cs="Segoe UI"/>
          <w:lang w:val="es-ES"/>
        </w:rPr>
        <w:t>sin</w:t>
      </w:r>
      <w:r w:rsidRPr="21495F24" w:rsidR="21495F24">
        <w:rPr>
          <w:rFonts w:cs="Segoe UI"/>
          <w:lang w:val="es-ES"/>
        </w:rPr>
        <w:t xml:space="preserve"> distinción entre “madres” y “padres”, </w:t>
      </w:r>
      <w:r w:rsidRPr="21495F24" w:rsidR="21495F24">
        <w:rPr>
          <w:rFonts w:cs="Segoe UI"/>
          <w:lang w:val="es-ES"/>
        </w:rPr>
        <w:t>considerándolos</w:t>
      </w:r>
      <w:r w:rsidRPr="21495F24" w:rsidR="21495F24">
        <w:rPr>
          <w:rFonts w:cs="Segoe UI"/>
          <w:lang w:val="es-ES"/>
        </w:rPr>
        <w:t xml:space="preserve"> como </w:t>
      </w:r>
      <w:r w:rsidRPr="21495F24" w:rsidR="21495F24">
        <w:rPr>
          <w:rFonts w:cs="Segoe UI"/>
          <w:b w:val="1"/>
          <w:bCs w:val="1"/>
          <w:lang w:val="es-ES"/>
        </w:rPr>
        <w:t>cuidadores primarios y secundarios</w:t>
      </w:r>
      <w:r w:rsidRPr="21495F24" w:rsidR="21495F24">
        <w:rPr>
          <w:rFonts w:cs="Segoe UI"/>
          <w:lang w:val="es-ES"/>
        </w:rPr>
        <w:t xml:space="preserve">. De esta manera, </w:t>
      </w:r>
      <w:r w:rsidRPr="21495F24" w:rsidR="21495F24">
        <w:rPr>
          <w:rFonts w:cs="Segoe UI"/>
          <w:lang w:val="es-ES"/>
        </w:rPr>
        <w:t>todo su personal</w:t>
      </w:r>
      <w:r w:rsidRPr="21495F24" w:rsidR="21495F24">
        <w:rPr>
          <w:rFonts w:cs="Segoe UI"/>
          <w:lang w:val="es-ES"/>
        </w:rPr>
        <w:t xml:space="preserve"> tiene igualdad de oportunidades para acceder a la licencia, promoviendo un </w:t>
      </w:r>
      <w:r w:rsidRPr="21495F24" w:rsidR="21495F24">
        <w:rPr>
          <w:rFonts w:cs="Segoe UI"/>
          <w:b w:val="1"/>
          <w:bCs w:val="1"/>
          <w:lang w:val="es-ES"/>
        </w:rPr>
        <w:t>entorno inclusivo</w:t>
      </w:r>
      <w:r w:rsidRPr="21495F24" w:rsidR="21495F24">
        <w:rPr>
          <w:rFonts w:cs="Segoe UI"/>
          <w:b w:val="0"/>
          <w:bCs w:val="0"/>
          <w:lang w:val="es-ES"/>
        </w:rPr>
        <w:t>, diverso</w:t>
      </w:r>
      <w:r w:rsidRPr="21495F24" w:rsidR="21495F24">
        <w:rPr>
          <w:rFonts w:cs="Segoe UI"/>
          <w:lang w:val="es-ES"/>
        </w:rPr>
        <w:t xml:space="preserve"> y equitativo.</w:t>
      </w:r>
    </w:p>
    <w:p w:rsidRPr="00694A17" w:rsidR="00694A17" w:rsidP="21495F24" w:rsidRDefault="00694A17" w14:paraId="6029E55F" w14:textId="77777777">
      <w:pPr>
        <w:rPr>
          <w:rFonts w:cs="Segoe UI"/>
          <w:lang w:val="es-ES"/>
        </w:rPr>
      </w:pPr>
    </w:p>
    <w:p w:rsidR="21495F24" w:rsidP="21495F24" w:rsidRDefault="21495F24" w14:paraId="72756311" w14:textId="7056CDB1">
      <w:pPr>
        <w:rPr>
          <w:rFonts w:cs="Segoe UI"/>
          <w:lang w:val="es-ES"/>
        </w:rPr>
      </w:pPr>
    </w:p>
    <w:p w:rsidR="21495F24" w:rsidP="21495F24" w:rsidRDefault="21495F24" w14:paraId="0638AEA5" w14:textId="1CAA001A">
      <w:pPr>
        <w:rPr>
          <w:rFonts w:cs="Segoe UI"/>
          <w:lang w:val="es-ES"/>
        </w:rPr>
      </w:pPr>
    </w:p>
    <w:p w:rsidRPr="00694A17" w:rsidR="00694A17" w:rsidP="55A725E0" w:rsidRDefault="00694A17" w14:paraId="42514541" w14:textId="5E757D63">
      <w:pPr>
        <w:rPr>
          <w:rFonts w:cs="Segoe UI"/>
          <w:lang w:val="es-ES"/>
        </w:rPr>
      </w:pPr>
      <w:r w:rsidRPr="21495F24" w:rsidR="21495F24">
        <w:rPr>
          <w:rFonts w:cs="Segoe UI"/>
          <w:lang w:val="es-ES"/>
        </w:rPr>
        <w:t xml:space="preserve">Asimismo, la empresa ofrece </w:t>
      </w:r>
      <w:r w:rsidRPr="21495F24" w:rsidR="21495F24">
        <w:rPr>
          <w:rFonts w:cs="Segoe UI"/>
          <w:lang w:val="es-ES"/>
        </w:rPr>
        <w:t>apoyo económico por un año, luego de la reincorporación de la licencia,</w:t>
      </w:r>
      <w:r w:rsidRPr="21495F24" w:rsidR="21495F24">
        <w:rPr>
          <w:rFonts w:cs="Segoe UI"/>
          <w:lang w:val="es-ES"/>
        </w:rPr>
        <w:t xml:space="preserve"> mentorías y un kit con elementos esenciales para el cuidado de bebés, así como un plan de retorno progresivo que se adapta a las necesidades individuales de cada familia.</w:t>
      </w:r>
    </w:p>
    <w:p w:rsidRPr="00694A17" w:rsidR="00694A17" w:rsidP="21495F24" w:rsidRDefault="00694A17" w14:paraId="42DA9CFD" w14:textId="77777777">
      <w:pPr>
        <w:rPr>
          <w:rFonts w:cs="Segoe UI"/>
          <w:lang w:val="es-ES"/>
        </w:rPr>
      </w:pPr>
    </w:p>
    <w:p w:rsidRPr="00694A17" w:rsidR="00694A17" w:rsidP="55A725E0" w:rsidRDefault="00694A17" w14:paraId="57C56F99" w14:textId="5B6342E6">
      <w:pPr>
        <w:rPr>
          <w:rFonts w:cs="Segoe UI"/>
          <w:lang w:val="es-ES"/>
        </w:rPr>
      </w:pPr>
      <w:r w:rsidRPr="21495F24" w:rsidR="21495F24">
        <w:rPr>
          <w:rFonts w:cs="Segoe UI"/>
          <w:lang w:val="es-ES"/>
        </w:rPr>
        <w:t xml:space="preserve">“En </w:t>
      </w:r>
      <w:r w:rsidRPr="21495F24" w:rsidR="21495F24">
        <w:rPr>
          <w:rFonts w:cs="Segoe UI"/>
          <w:b w:val="1"/>
          <w:bCs w:val="1"/>
          <w:lang w:val="es-ES"/>
        </w:rPr>
        <w:t>Henkel Argentina</w:t>
      </w:r>
      <w:r w:rsidRPr="21495F24" w:rsidR="21495F24">
        <w:rPr>
          <w:rFonts w:cs="Segoe UI"/>
          <w:lang w:val="es-ES"/>
        </w:rPr>
        <w:t xml:space="preserve"> creemos que las empresas </w:t>
      </w:r>
      <w:r w:rsidRPr="21495F24" w:rsidR="21495F24">
        <w:rPr>
          <w:rFonts w:cs="Segoe UI"/>
          <w:lang w:val="es-ES"/>
        </w:rPr>
        <w:t>deben crear</w:t>
      </w:r>
      <w:r w:rsidRPr="21495F24" w:rsidR="21495F24">
        <w:rPr>
          <w:rFonts w:cs="Segoe UI"/>
          <w:lang w:val="es-ES"/>
        </w:rPr>
        <w:t xml:space="preserve"> un </w:t>
      </w:r>
      <w:r w:rsidRPr="21495F24" w:rsidR="21495F24">
        <w:rPr>
          <w:rFonts w:cs="Segoe UI"/>
          <w:b w:val="1"/>
          <w:bCs w:val="1"/>
          <w:lang w:val="es-ES"/>
        </w:rPr>
        <w:t xml:space="preserve">espacio de </w:t>
      </w:r>
      <w:r w:rsidRPr="21495F24" w:rsidR="21495F24">
        <w:rPr>
          <w:rFonts w:cs="Segoe UI"/>
          <w:b w:val="1"/>
          <w:bCs w:val="1"/>
          <w:strike w:val="1"/>
          <w:lang w:val="es-ES"/>
        </w:rPr>
        <w:t>apoyo</w:t>
      </w:r>
      <w:r w:rsidRPr="21495F24" w:rsidR="21495F24">
        <w:rPr>
          <w:rFonts w:cs="Segoe UI"/>
          <w:b w:val="1"/>
          <w:bCs w:val="1"/>
          <w:lang w:val="es-ES"/>
        </w:rPr>
        <w:t xml:space="preserve"> </w:t>
      </w:r>
      <w:r w:rsidRPr="21495F24" w:rsidR="21495F24">
        <w:rPr>
          <w:rFonts w:cs="Segoe UI"/>
          <w:b w:val="1"/>
          <w:bCs w:val="1"/>
          <w:lang w:val="es-ES"/>
        </w:rPr>
        <w:t>contención</w:t>
      </w:r>
      <w:r w:rsidRPr="21495F24" w:rsidR="21495F24">
        <w:rPr>
          <w:rFonts w:cs="Segoe UI"/>
          <w:lang w:val="es-ES"/>
        </w:rPr>
        <w:t xml:space="preserve"> y </w:t>
      </w:r>
      <w:r w:rsidRPr="21495F24" w:rsidR="21495F24">
        <w:rPr>
          <w:rFonts w:cs="Segoe UI"/>
          <w:lang w:val="es-ES"/>
        </w:rPr>
        <w:t>acciones de acompañamiento</w:t>
      </w:r>
      <w:r w:rsidRPr="21495F24" w:rsidR="21495F24">
        <w:rPr>
          <w:rFonts w:cs="Segoe UI"/>
          <w:lang w:val="es-ES"/>
        </w:rPr>
        <w:t xml:space="preserve"> que permita a los empleados disfrutar de las diferentes etapas de su vida. Con el programa </w:t>
      </w:r>
      <w:r w:rsidRPr="21495F24" w:rsidR="21495F24">
        <w:rPr>
          <w:rFonts w:cs="Segoe UI"/>
          <w:lang w:val="es-ES"/>
        </w:rPr>
        <w:t>“</w:t>
      </w:r>
      <w:r w:rsidRPr="21495F24" w:rsidR="21495F24">
        <w:rPr>
          <w:rFonts w:cs="Segoe UI"/>
          <w:lang w:val="es-ES"/>
        </w:rPr>
        <w:t>Bebé a Bordo</w:t>
      </w:r>
      <w:r w:rsidRPr="21495F24" w:rsidR="21495F24">
        <w:rPr>
          <w:rFonts w:cs="Segoe UI"/>
          <w:lang w:val="es-ES"/>
        </w:rPr>
        <w:t>”</w:t>
      </w:r>
      <w:r w:rsidRPr="21495F24" w:rsidR="21495F24">
        <w:rPr>
          <w:rFonts w:cs="Segoe UI"/>
          <w:lang w:val="es-ES"/>
        </w:rPr>
        <w:t xml:space="preserve">, </w:t>
      </w:r>
      <w:r w:rsidRPr="21495F24" w:rsidR="21495F24">
        <w:rPr>
          <w:rFonts w:cs="Segoe UI"/>
          <w:lang w:val="es-ES"/>
        </w:rPr>
        <w:t>queremos</w:t>
      </w:r>
      <w:r w:rsidRPr="21495F24" w:rsidR="21495F24">
        <w:rPr>
          <w:rFonts w:cs="Segoe UI"/>
          <w:lang w:val="es-ES"/>
        </w:rPr>
        <w:t xml:space="preserve"> que nuestros </w:t>
      </w:r>
      <w:proofErr w:type="gramStart"/>
      <w:r w:rsidRPr="21495F24" w:rsidR="21495F24">
        <w:rPr>
          <w:rFonts w:cs="Segoe UI"/>
          <w:lang w:val="es-ES"/>
        </w:rPr>
        <w:t xml:space="preserve">colaboradores </w:t>
      </w:r>
      <w:r w:rsidRPr="21495F24" w:rsidR="21495F24">
        <w:rPr>
          <w:rFonts w:cs="Segoe UI"/>
          <w:lang w:val="es-ES"/>
        </w:rPr>
        <w:t>y colaboradoras</w:t>
      </w:r>
      <w:proofErr w:type="gramEnd"/>
      <w:r w:rsidRPr="21495F24" w:rsidR="21495F24">
        <w:rPr>
          <w:rFonts w:cs="Segoe UI"/>
          <w:lang w:val="es-ES"/>
        </w:rPr>
        <w:t xml:space="preserve"> puedan pasar </w:t>
      </w:r>
      <w:r w:rsidRPr="21495F24" w:rsidR="21495F24">
        <w:rPr>
          <w:rFonts w:cs="Segoe UI"/>
          <w:lang w:val="es-ES"/>
        </w:rPr>
        <w:t>más</w:t>
      </w:r>
      <w:r w:rsidRPr="21495F24" w:rsidR="21495F24">
        <w:rPr>
          <w:rFonts w:cs="Segoe UI"/>
          <w:lang w:val="es-ES"/>
        </w:rPr>
        <w:t xml:space="preserve"> tiempo de calidad con sus recién nacidos, </w:t>
      </w:r>
      <w:r w:rsidRPr="21495F24" w:rsidR="21495F24">
        <w:rPr>
          <w:rFonts w:cs="Segoe UI"/>
          <w:lang w:val="es-ES"/>
        </w:rPr>
        <w:t>antes de volverse a integrar al mundo laboral</w:t>
      </w:r>
      <w:r w:rsidRPr="21495F24" w:rsidR="21495F24">
        <w:rPr>
          <w:rFonts w:cs="Segoe UI"/>
          <w:lang w:val="es-ES"/>
        </w:rPr>
        <w:t>”, afirmó María José Farfán, gerenta de Recursos Humanos.</w:t>
      </w:r>
    </w:p>
    <w:p w:rsidRPr="00694A17" w:rsidR="00694A17" w:rsidP="21495F24" w:rsidRDefault="00694A17" w14:paraId="4C572AAE" w14:textId="77777777">
      <w:pPr>
        <w:rPr>
          <w:rFonts w:cs="Segoe UI"/>
          <w:lang w:val="es-ES"/>
        </w:rPr>
      </w:pPr>
    </w:p>
    <w:p w:rsidRPr="009E4663" w:rsidR="0055571E" w:rsidP="21495F24" w:rsidRDefault="00694A17" w14:paraId="11B55725" w14:textId="5E6027FB">
      <w:pPr>
        <w:pStyle w:val="Normal"/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</w:pPr>
      <w:r w:rsidRPr="21495F24" w:rsidR="21495F24">
        <w:rPr>
          <w:rFonts w:cs="Segoe UI"/>
          <w:lang w:val="es-ES"/>
        </w:rPr>
        <w:t xml:space="preserve">Con esta iniciativa, Henkel Argentina reafirma su compromiso con la 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 xml:space="preserve">diversidad, equidad e inclusión, 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>asegurando que cada familia reciba el apoyo que necesita en ese momento tan significativo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 xml:space="preserve">, lo cual es la clave </w:t>
      </w:r>
      <w:r w:rsidRPr="21495F24" w:rsidR="21495F24"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  <w:t>para ayudarlos a mantener un equilibrio mental y desde la perspectiva corporativa, lograr la retención del talento.</w:t>
      </w:r>
    </w:p>
    <w:p w:rsidR="55A725E0" w:rsidP="55A725E0" w:rsidRDefault="55A725E0" w14:paraId="7B33D3F0" w14:textId="03B31D63">
      <w:pPr>
        <w:pStyle w:val="Normal"/>
        <w:rPr>
          <w:rFonts w:ascii="Segoe UI" w:hAnsi="Segoe UI" w:eastAsia="Times New Roman" w:cs="Segoe UI"/>
          <w:noProof w:val="0"/>
          <w:color w:val="auto"/>
          <w:sz w:val="22"/>
          <w:szCs w:val="22"/>
          <w:lang w:val="es-ES" w:eastAsia="en-US" w:bidi="ar-SA"/>
        </w:rPr>
      </w:pPr>
    </w:p>
    <w:p w:rsidRPr="009E4663" w:rsidR="007F0F63" w:rsidP="21495F24" w:rsidRDefault="007F0F63" w14:paraId="3E19D681" w14:textId="5FCD88E2">
      <w:pPr>
        <w:rPr>
          <w:rFonts w:cs="Segoe UI"/>
          <w:lang w:val="es-ES"/>
        </w:rPr>
      </w:pPr>
      <w:r w:rsidRPr="21495F24" w:rsidR="21495F24">
        <w:rPr>
          <w:rFonts w:cs="Segoe UI"/>
          <w:lang w:val="es-ES"/>
        </w:rPr>
        <w:t>Este Día de la Madre es el momento perfecto para reconocer cómo este tipo de políticas ayudan a las madres trabajadoras a cuidar de sus bebés</w:t>
      </w:r>
      <w:r w:rsidRPr="21495F24" w:rsidR="21495F24">
        <w:rPr>
          <w:rFonts w:cs="Segoe UI"/>
          <w:lang w:val="es-ES"/>
        </w:rPr>
        <w:t>,</w:t>
      </w:r>
      <w:r w:rsidRPr="21495F24" w:rsidR="21495F24">
        <w:rPr>
          <w:rFonts w:cs="Segoe UI"/>
          <w:lang w:val="es-ES"/>
        </w:rPr>
        <w:t xml:space="preserve"> mientras continúan avanzando en sus carreras, una combinación vital para el futuro de las familias y el éxito empresarial.</w:t>
      </w:r>
    </w:p>
    <w:p w:rsidRPr="009E4663" w:rsidR="007F0F63" w:rsidP="55A725E0" w:rsidRDefault="007F0F63" w14:paraId="74DCD38C" w14:textId="416B90AD">
      <w:pPr>
        <w:rPr>
          <w:rFonts w:cs="Segoe UI"/>
          <w:highlight w:val="magenta"/>
          <w:lang w:val="es-ES"/>
        </w:rPr>
      </w:pPr>
    </w:p>
    <w:p w:rsidRPr="00C406A9" w:rsidR="00C406A9" w:rsidP="21495F24" w:rsidRDefault="00C406A9" w14:paraId="185D594E" w14:textId="1AC51C2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/>
        <w:jc w:val="left"/>
        <w:rPr>
          <w:rFonts w:eastAsia="Quattrocento Sans" w:cs="Segoe UI"/>
          <w:color w:val="000000"/>
          <w:sz w:val="18"/>
          <w:szCs w:val="18"/>
          <w:lang w:val="es-ES"/>
        </w:rPr>
      </w:pPr>
      <w:r w:rsidRPr="21495F24" w:rsidR="21495F24">
        <w:rPr>
          <w:rFonts w:eastAsia="Quattrocento Sans" w:cs="Segoe UI"/>
          <w:b w:val="1"/>
          <w:bCs w:val="1"/>
          <w:color w:val="000000" w:themeColor="text1" w:themeTint="FF" w:themeShade="FF"/>
          <w:sz w:val="18"/>
          <w:szCs w:val="18"/>
          <w:lang w:val="es-ES"/>
        </w:rPr>
        <w:t>Acerca de Henkel</w:t>
      </w:r>
      <w:r>
        <w:br/>
      </w:r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>Consumer</w:t>
      </w:r>
      <w:proofErr w:type="spellEnd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>Brands</w:t>
      </w:r>
      <w:proofErr w:type="spellEnd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, la empresa ocupa posiciones de liderazgo, especialmente en detergentes y cuidado del hogar, así como cuidado del cabello, en muchos mercados y categorías de todo el mundo. Las tres marcas más fuertes de la compañía son Loctite, </w:t>
      </w:r>
      <w:proofErr w:type="spellStart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>Persil</w:t>
      </w:r>
      <w:proofErr w:type="spellEnd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 y Schwarzkopf. En el ejercicio fiscal 2023, Henkel registró unas ventas de cerca de 21.500 millones de euros y un resultado operativo ajustado de unos 2.600 millones de euros. Las acciones preferentes de Henkel cotizan en el índice bursátil alemán DAX. La sostenibilidad tiene una larga tradición en Henkel, y la empresa tiene una clara estrategia de sostenibilidad con objetivos específicos. Henkel se fundó en 1876 y hoy emplea a un equipo diverso de cerca de 48.000 personas en todo el mundo, unidas por una sólida cultura corporativa, valores compartidos y un propósito común: "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Pioneers</w:t>
      </w:r>
      <w:proofErr w:type="spellEnd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 xml:space="preserve"> at 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heart</w:t>
      </w:r>
      <w:proofErr w:type="spellEnd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for</w:t>
      </w:r>
      <w:proofErr w:type="spellEnd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the</w:t>
      </w:r>
      <w:proofErr w:type="spellEnd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good</w:t>
      </w:r>
      <w:proofErr w:type="spellEnd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of</w:t>
      </w:r>
      <w:proofErr w:type="spellEnd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i w:val="1"/>
          <w:iCs w:val="1"/>
          <w:color w:val="000000" w:themeColor="text1" w:themeTint="FF" w:themeShade="FF"/>
          <w:sz w:val="18"/>
          <w:szCs w:val="18"/>
          <w:lang w:val="es-ES"/>
        </w:rPr>
        <w:t>generations</w:t>
      </w:r>
      <w:proofErr w:type="spellEnd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". Más información en </w:t>
      </w:r>
      <w:hyperlink r:id="R5ac57b8a32e3425c">
        <w:r w:rsidRPr="21495F24" w:rsidR="21495F24">
          <w:rPr>
            <w:rStyle w:val="Hyperlink"/>
            <w:rFonts w:eastAsia="Quattrocento Sans" w:cs="Segoe UI"/>
            <w:lang w:val="es-ES"/>
          </w:rPr>
          <w:t>www.henkel.com</w:t>
        </w:r>
      </w:hyperlink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C406A9" w:rsidR="00C406A9" w:rsidP="3DEABE99" w:rsidRDefault="00C406A9" w14:paraId="5037C759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/>
        <w:jc w:val="both"/>
        <w:rPr>
          <w:rFonts w:eastAsia="Quattrocento Sans" w:cs="Segoe UI"/>
          <w:color w:val="000000"/>
          <w:sz w:val="18"/>
          <w:szCs w:val="18"/>
          <w:lang w:val="es-ES"/>
        </w:rPr>
      </w:pPr>
    </w:p>
    <w:p w:rsidRPr="00C406A9" w:rsidR="00C406A9" w:rsidP="21495F24" w:rsidRDefault="00C406A9" w14:paraId="463A3551" w14:textId="51A6CF5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/>
        <w:jc w:val="left"/>
        <w:rPr>
          <w:rFonts w:eastAsia="Quattrocento Sans" w:cs="Segoe UI"/>
          <w:color w:val="000000"/>
          <w:sz w:val="18"/>
          <w:szCs w:val="18"/>
          <w:lang w:val="es-ES"/>
        </w:rPr>
      </w:pPr>
      <w:r w:rsidRPr="21495F24" w:rsidR="21495F24">
        <w:rPr>
          <w:rFonts w:eastAsia="Quattrocento Sans" w:cs="Segoe UI"/>
          <w:b w:val="1"/>
          <w:bCs w:val="1"/>
          <w:color w:val="000000" w:themeColor="text1" w:themeTint="FF" w:themeShade="FF"/>
          <w:sz w:val="18"/>
          <w:szCs w:val="18"/>
          <w:lang w:val="es-ES"/>
        </w:rPr>
        <w:t>Acerca de Henkel en Argentina</w:t>
      </w:r>
      <w:r>
        <w:br/>
      </w:r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Henkel tiene más de 54 años de presencia en Argentina. Respaldados por su reconocida calidad a nivel mundial, se comercializan exitosamente productos en los sectores de Adhesive Technologies (sector industrial) y </w:t>
      </w:r>
      <w:proofErr w:type="spellStart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>Consumer</w:t>
      </w:r>
      <w:proofErr w:type="spellEnd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 </w:t>
      </w:r>
      <w:proofErr w:type="spellStart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>Brands</w:t>
      </w:r>
      <w:proofErr w:type="spellEnd"/>
      <w:r w:rsidRPr="21495F24" w:rsidR="21495F24">
        <w:rPr>
          <w:rFonts w:eastAsia="Quattrocento Sans" w:cs="Segoe UI"/>
          <w:color w:val="000000" w:themeColor="text1" w:themeTint="FF" w:themeShade="FF"/>
          <w:sz w:val="18"/>
          <w:szCs w:val="18"/>
          <w:lang w:val="es-ES"/>
        </w:rPr>
        <w:t xml:space="preserve"> (sector profesional). Hablando de las ventas, en 2023 fueron de más de 96 millones de euros, lo que representa más de 30,141 millones de pesos argentinos y cuenta con cerca de 120 colaboradores, distribuidos entre su oficina corporativa en San Isidro, una planta en Chivilcoy y una Academia en la Capital Federal. Para más información, visite </w:t>
      </w:r>
      <w:hyperlink r:id="R8ae5f819a8f04e97">
        <w:r w:rsidRPr="21495F24" w:rsidR="21495F24">
          <w:rPr>
            <w:rStyle w:val="Hyperlink"/>
            <w:rFonts w:eastAsia="Quattrocento Sans" w:cs="Segoe UI"/>
            <w:lang w:val="es-ES"/>
          </w:rPr>
          <w:t>www.henkel.com.ar</w:t>
        </w:r>
      </w:hyperlink>
      <w:proofErr w:type="spellStart"/>
      <w:proofErr w:type="spellEnd"/>
      <w:proofErr w:type="spellStart"/>
      <w:proofErr w:type="spellEnd"/>
    </w:p>
    <w:p w:rsidRPr="00F61CE8" w:rsidR="009E4663" w:rsidP="21495F24" w:rsidRDefault="009E4663" w14:paraId="4AE39DE3" w14:textId="5679CDD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/>
        <w:jc w:val="center"/>
        <w:rPr>
          <w:sz w:val="14"/>
          <w:szCs w:val="14"/>
        </w:rPr>
      </w:pPr>
      <w:r w:rsidRPr="21495F24" w:rsidR="21495F24">
        <w:rPr>
          <w:sz w:val="14"/>
          <w:szCs w:val="14"/>
        </w:rPr>
        <w:t>***</w:t>
      </w:r>
    </w:p>
    <w:p w:rsidR="009E4663" w:rsidP="009E4663" w:rsidRDefault="009E4663" w14:paraId="192CD94C" w14:textId="77777777">
      <w:pPr>
        <w:pBdr>
          <w:left w:val="nil"/>
          <w:bottom w:val="nil"/>
          <w:right w:val="nil"/>
          <w:between w:val="nil"/>
        </w:pBdr>
      </w:pPr>
    </w:p>
    <w:tbl>
      <w:tblPr>
        <w:tblW w:w="8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4500"/>
      </w:tblGrid>
      <w:tr w:rsidRPr="00394D48" w:rsidR="009E4663" w:rsidTr="00E91CB8" w14:paraId="456B2FAE" w14:textId="77777777">
        <w:trPr>
          <w:trHeight w:val="1191"/>
        </w:trPr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96EF7" w:rsidR="009E4663" w:rsidP="00E91CB8" w:rsidRDefault="009E4663" w14:paraId="6898E531" w14:textId="7777777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t>Agencia de RP</w:t>
            </w:r>
          </w:p>
          <w:p w:rsidR="009E4663" w:rsidP="00E91CB8" w:rsidRDefault="009E4663" w14:paraId="4C9D6590" w14:textId="7777777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t>POINTER</w:t>
            </w:r>
          </w:p>
          <w:p w:rsidRPr="00B96EF7" w:rsidR="009E4663" w:rsidP="00E91CB8" w:rsidRDefault="009E4663" w14:paraId="4D4E1A35" w14:textId="7777777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</w:p>
          <w:p w:rsidRPr="00B96EF7" w:rsidR="009E4663" w:rsidP="00E91CB8" w:rsidRDefault="009E4663" w14:paraId="48503560" w14:textId="77777777">
            <w:pPr>
              <w:ind w:right="202" w:hanging="105"/>
              <w:rPr>
                <w:rFonts w:cs="Segoe UI"/>
                <w:sz w:val="18"/>
                <w:szCs w:val="18"/>
                <w:lang w:val="pt-BR" w:eastAsia="es-419"/>
              </w:rPr>
            </w:pPr>
            <w:r w:rsidRPr="00B96EF7">
              <w:rPr>
                <w:rFonts w:cs="Segoe UI"/>
                <w:sz w:val="18"/>
                <w:szCs w:val="18"/>
                <w:lang w:val="pt-BR"/>
              </w:rPr>
              <w:t>Contacto: N</w:t>
            </w:r>
            <w:r>
              <w:rPr>
                <w:rFonts w:cs="Segoe UI"/>
                <w:sz w:val="18"/>
                <w:szCs w:val="18"/>
                <w:lang w:val="pt-BR"/>
              </w:rPr>
              <w:t>adia Amad</w:t>
            </w:r>
          </w:p>
          <w:p w:rsidRPr="00B96EF7" w:rsidR="009E4663" w:rsidP="00E91CB8" w:rsidRDefault="009E4663" w14:paraId="481C80B6" w14:textId="77777777">
            <w:pPr>
              <w:ind w:right="202" w:hanging="105"/>
              <w:rPr>
                <w:rStyle w:val="Hyperlink"/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 xml:space="preserve">E-mail: </w:t>
            </w:r>
            <w:hyperlink w:history="1" r:id="rId14">
              <w:r w:rsidRPr="00BE4C48">
                <w:rPr>
                  <w:rStyle w:val="Hyperlink"/>
                  <w:rFonts w:cs="Segoe UI"/>
                  <w:lang w:val="pt-BR"/>
                </w:rPr>
                <w:t>nadia@pointerdh.com.ar</w:t>
              </w:r>
            </w:hyperlink>
            <w:r>
              <w:rPr>
                <w:rFonts w:cs="Segoe UI"/>
                <w:sz w:val="18"/>
                <w:szCs w:val="18"/>
                <w:lang w:val="pt-BR"/>
              </w:rPr>
              <w:t xml:space="preserve"> </w:t>
            </w:r>
          </w:p>
          <w:p w:rsidR="009E4663" w:rsidP="00E91CB8" w:rsidRDefault="009E4663" w14:paraId="0882A1FC" w14:textId="77777777">
            <w:pPr>
              <w:ind w:right="202" w:hanging="105"/>
              <w:rPr>
                <w:rStyle w:val="Hyperlink"/>
                <w:rFonts w:cs="Segoe UI"/>
                <w:lang w:val="pt-BR"/>
              </w:rPr>
            </w:pPr>
          </w:p>
          <w:p w:rsidRPr="009F5AF3" w:rsidR="009E4663" w:rsidP="00E91CB8" w:rsidRDefault="009E4663" w14:paraId="168CE830" w14:textId="77777777">
            <w:pPr>
              <w:ind w:right="202" w:hanging="105"/>
              <w:rPr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>Contacto: Daniela Gigante</w:t>
            </w:r>
          </w:p>
          <w:p w:rsidR="009E4663" w:rsidP="00E91CB8" w:rsidRDefault="009E4663" w14:paraId="36B43049" w14:textId="77777777">
            <w:pPr>
              <w:ind w:right="202" w:hanging="105"/>
              <w:rPr>
                <w:rFonts w:cs="Segoe UI"/>
                <w:sz w:val="18"/>
                <w:szCs w:val="18"/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>E-mail:</w:t>
            </w:r>
            <w:r w:rsidRPr="00B96EF7">
              <w:rPr>
                <w:lang w:val="pt-BR"/>
              </w:rPr>
              <w:t xml:space="preserve"> </w:t>
            </w:r>
            <w:hyperlink w:history="1" r:id="rId15">
              <w:r w:rsidRPr="00BE4C48">
                <w:rPr>
                  <w:rStyle w:val="Hyperlink"/>
                  <w:rFonts w:cs="Segoe UI"/>
                  <w:lang w:val="pt-BR"/>
                </w:rPr>
                <w:t>daniela.gigante@pointerdh.com.ar</w:t>
              </w:r>
            </w:hyperlink>
            <w:r>
              <w:rPr>
                <w:rFonts w:cs="Segoe UI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F5AF3" w:rsidR="009E4663" w:rsidP="00E91CB8" w:rsidRDefault="009E4663" w14:paraId="39AD38DC" w14:textId="77777777">
            <w:pPr>
              <w:ind w:right="202" w:hanging="105"/>
              <w:rPr>
                <w:rFonts w:cs="Segoe UI"/>
                <w:sz w:val="18"/>
                <w:szCs w:val="18"/>
                <w:lang w:val="pt-BR"/>
              </w:rPr>
            </w:pPr>
            <w:r w:rsidRPr="00173BB0">
              <w:rPr>
                <w:rFonts w:cs="Segoe UI"/>
                <w:color w:val="0070C0"/>
                <w:sz w:val="18"/>
                <w:szCs w:val="18"/>
                <w:u w:val="single"/>
                <w:lang w:val="pt-BR"/>
              </w:rPr>
              <w:t xml:space="preserve"> </w:t>
            </w:r>
          </w:p>
        </w:tc>
      </w:tr>
    </w:tbl>
    <w:p w:rsidRPr="00F61CE8" w:rsidR="009E4663" w:rsidP="009E4663" w:rsidRDefault="009E4663" w14:paraId="3C11054C" w14:textId="77777777">
      <w:pPr>
        <w:rPr>
          <w:rFonts w:eastAsia="Quattrocento Sans" w:cs="Segoe UI"/>
          <w:szCs w:val="22"/>
          <w:lang w:val="pt-BR"/>
        </w:rPr>
      </w:pPr>
    </w:p>
    <w:p w:rsidRPr="009E4663" w:rsidR="002B3DC4" w:rsidP="009E4663" w:rsidRDefault="002B3DC4" w14:paraId="05A9DDE0" w14:textId="46022BE4">
      <w:pPr>
        <w:rPr>
          <w:rStyle w:val="AboutandContactHeadline"/>
          <w:b w:val="0"/>
          <w:bCs w:val="0"/>
          <w:lang w:val="pt-BR"/>
        </w:rPr>
      </w:pPr>
    </w:p>
    <w:sectPr w:rsidRPr="009E4663" w:rsidR="002B3DC4" w:rsidSect="00EA49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orient="portrait" w:code="9"/>
      <w:pgMar w:top="1944" w:right="1411" w:bottom="1987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4939" w:rsidRDefault="00EA4939" w14:paraId="6E3091E2" w14:textId="77777777">
      <w:r>
        <w:separator/>
      </w:r>
    </w:p>
  </w:endnote>
  <w:endnote w:type="continuationSeparator" w:id="0">
    <w:p w:rsidR="00EA4939" w:rsidRDefault="00EA4939" w14:paraId="7AFD86A3" w14:textId="77777777">
      <w:r>
        <w:continuationSeparator/>
      </w:r>
    </w:p>
  </w:endnote>
  <w:endnote w:type="continuationNotice" w:id="1">
    <w:p w:rsidR="00045F7B" w:rsidRDefault="00045F7B" w14:paraId="583EBA0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D48" w:rsidRDefault="00394D48" w14:paraId="2FEB97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12A28" w:rsidR="00CF6F33" w:rsidP="00112A28" w:rsidRDefault="00796EB4" w14:paraId="637D10C9" w14:textId="306D0E07">
    <w:pPr>
      <w:pStyle w:val="Footer"/>
      <w:tabs>
        <w:tab w:val="clear" w:pos="7083"/>
        <w:tab w:val="clear" w:pos="8640"/>
        <w:tab w:val="right" w:pos="9071"/>
      </w:tabs>
      <w:jc w:val="both"/>
    </w:pPr>
    <w:r>
      <w:drawing>
        <wp:inline distT="0" distB="0" distL="0" distR="0" wp14:anchorId="62C0011A" wp14:editId="0C71C908">
          <wp:extent cx="5768975" cy="457835"/>
          <wp:effectExtent l="0" t="0" r="3175" b="0"/>
          <wp:docPr id="1363938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93823" name="Imagen 136393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2A28">
      <w:tab/>
    </w:r>
    <w:r w:rsidRPr="00BF6E82" w:rsidR="00112A28">
      <w:t xml:space="preserve">Page </w:t>
    </w:r>
    <w:r w:rsidRPr="00BF6E82" w:rsidR="00112A28">
      <w:fldChar w:fldCharType="begin"/>
    </w:r>
    <w:r w:rsidRPr="00BF6E82" w:rsidR="00112A28">
      <w:instrText xml:space="preserve"> PAGE  \* Arabic  \* MERGEFORMAT </w:instrText>
    </w:r>
    <w:r w:rsidRPr="00BF6E82" w:rsidR="00112A28">
      <w:fldChar w:fldCharType="separate"/>
    </w:r>
    <w:r w:rsidR="00112A28">
      <w:t>2</w:t>
    </w:r>
    <w:r w:rsidRPr="00BF6E82" w:rsidR="00112A28">
      <w:fldChar w:fldCharType="end"/>
    </w:r>
    <w:r w:rsidRPr="00BF6E82" w:rsidR="00112A28">
      <w:t>/</w:t>
    </w:r>
    <w:r>
      <w:fldChar w:fldCharType="begin"/>
    </w:r>
    <w:r>
      <w:instrText>NUMPAGES  \* Arabic  \* MERGEFORMAT</w:instrText>
    </w:r>
    <w:r>
      <w:fldChar w:fldCharType="separate"/>
    </w:r>
    <w:r w:rsidR="00112A28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92A11" w:rsidR="00CF6F33" w:rsidP="00992A11" w:rsidRDefault="00183267" w14:paraId="577A058E" w14:textId="156B61A4">
    <w:pPr>
      <w:pStyle w:val="Footer"/>
    </w:pPr>
    <w:r>
      <w:drawing>
        <wp:inline distT="0" distB="0" distL="0" distR="0" wp14:anchorId="538D8F4B" wp14:editId="03A9692D">
          <wp:extent cx="5768975" cy="457835"/>
          <wp:effectExtent l="0" t="0" r="3175" b="0"/>
          <wp:docPr id="6564022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75473" name="Imagen 1842675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92A11" w:rsidR="00B422EC">
      <w:t>Page</w:t>
    </w:r>
    <w:r w:rsidRPr="00992A11" w:rsidR="00CF6F33">
      <w:t xml:space="preserve"> 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PAGE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Pr="00992A11" w:rsidR="006A0A3C">
      <w:t>1</w:t>
    </w:r>
    <w:r w:rsidRPr="00992A11" w:rsidR="00CF6F33">
      <w:fldChar w:fldCharType="end"/>
    </w:r>
    <w:r w:rsidRPr="00992A11" w:rsidR="00CF6F33">
      <w:t>/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NUMPAGES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Pr="00992A11" w:rsidR="006A0A3C">
      <w:t>1</w:t>
    </w:r>
    <w:r w:rsidRPr="00992A11" w:rsidR="00CF6F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4939" w:rsidRDefault="00EA4939" w14:paraId="2033ECE0" w14:textId="77777777">
      <w:r>
        <w:separator/>
      </w:r>
    </w:p>
  </w:footnote>
  <w:footnote w:type="continuationSeparator" w:id="0">
    <w:p w:rsidR="00EA4939" w:rsidRDefault="00EA4939" w14:paraId="0F3C0D05" w14:textId="77777777">
      <w:r>
        <w:continuationSeparator/>
      </w:r>
    </w:p>
  </w:footnote>
  <w:footnote w:type="continuationNotice" w:id="1">
    <w:p w:rsidR="00045F7B" w:rsidRDefault="00045F7B" w14:paraId="69469AC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A28" w:rsidP="00112A28" w:rsidRDefault="00112A28" w14:paraId="218ACE39" w14:textId="7777777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94D48" w:rsidRDefault="00394D48" w14:paraId="208B6968" w14:textId="2DC8DB42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2A78052E" wp14:editId="1E7B4BB0">
          <wp:simplePos x="0" y="0"/>
          <wp:positionH relativeFrom="margin">
            <wp:posOffset>4751070</wp:posOffset>
          </wp:positionH>
          <wp:positionV relativeFrom="margin">
            <wp:posOffset>-1415415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EB5" w:rsidR="003B0EB5">
      <w:t xml:space="preserve"> </w:t>
    </w:r>
    <w:r w:rsidR="003B0EB5">
      <w:t>Comunicado de Prensa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B46D9" w:rsidR="00CF6F33" w:rsidP="009E4663" w:rsidRDefault="0059722C" w14:paraId="40E86010" w14:textId="2F3DEDD2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9501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9E4663">
      <w:t>C</w:t>
    </w:r>
    <w:r w:rsidR="00613DC9">
      <w:t>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cs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261"/>
    <w:rsid w:val="00045F7B"/>
    <w:rsid w:val="00051E86"/>
    <w:rsid w:val="000575F9"/>
    <w:rsid w:val="000618FC"/>
    <w:rsid w:val="0006344D"/>
    <w:rsid w:val="00067071"/>
    <w:rsid w:val="000722E8"/>
    <w:rsid w:val="00080D10"/>
    <w:rsid w:val="0008357F"/>
    <w:rsid w:val="000906E0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67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17F8"/>
    <w:rsid w:val="002A2975"/>
    <w:rsid w:val="002A60E0"/>
    <w:rsid w:val="002B3DC4"/>
    <w:rsid w:val="002B674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67EFF"/>
    <w:rsid w:val="00372E36"/>
    <w:rsid w:val="00376EE9"/>
    <w:rsid w:val="00377CBB"/>
    <w:rsid w:val="00385185"/>
    <w:rsid w:val="003877B6"/>
    <w:rsid w:val="00393887"/>
    <w:rsid w:val="00394C6B"/>
    <w:rsid w:val="00394D48"/>
    <w:rsid w:val="003A4E62"/>
    <w:rsid w:val="003B0EB5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370CC"/>
    <w:rsid w:val="00540358"/>
    <w:rsid w:val="00540D47"/>
    <w:rsid w:val="00545E70"/>
    <w:rsid w:val="00550864"/>
    <w:rsid w:val="0055571E"/>
    <w:rsid w:val="00556F67"/>
    <w:rsid w:val="00565428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3DC9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4A17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77A9"/>
    <w:rsid w:val="0073096C"/>
    <w:rsid w:val="00742398"/>
    <w:rsid w:val="007507B5"/>
    <w:rsid w:val="0075091D"/>
    <w:rsid w:val="00753A24"/>
    <w:rsid w:val="00772188"/>
    <w:rsid w:val="0077585C"/>
    <w:rsid w:val="007813D0"/>
    <w:rsid w:val="00785993"/>
    <w:rsid w:val="007866E2"/>
    <w:rsid w:val="00786BA3"/>
    <w:rsid w:val="0079202F"/>
    <w:rsid w:val="00795AF2"/>
    <w:rsid w:val="00796EB4"/>
    <w:rsid w:val="007A2AAD"/>
    <w:rsid w:val="007A4432"/>
    <w:rsid w:val="007A784E"/>
    <w:rsid w:val="007B499C"/>
    <w:rsid w:val="007B4D4B"/>
    <w:rsid w:val="007D2A02"/>
    <w:rsid w:val="007D4C97"/>
    <w:rsid w:val="007E6EA1"/>
    <w:rsid w:val="007F0F63"/>
    <w:rsid w:val="007F2B1E"/>
    <w:rsid w:val="007F62B4"/>
    <w:rsid w:val="00801517"/>
    <w:rsid w:val="0081570E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4663"/>
    <w:rsid w:val="009E5EB4"/>
    <w:rsid w:val="00A044D6"/>
    <w:rsid w:val="00A04ADB"/>
    <w:rsid w:val="00A11CAA"/>
    <w:rsid w:val="00A11E0F"/>
    <w:rsid w:val="00A23264"/>
    <w:rsid w:val="00A2475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7575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C6816"/>
    <w:rsid w:val="00BE793A"/>
    <w:rsid w:val="00BF2B82"/>
    <w:rsid w:val="00BF432A"/>
    <w:rsid w:val="00BF6E82"/>
    <w:rsid w:val="00C047F7"/>
    <w:rsid w:val="00C060C7"/>
    <w:rsid w:val="00C24C17"/>
    <w:rsid w:val="00C3758F"/>
    <w:rsid w:val="00C406A9"/>
    <w:rsid w:val="00C40B88"/>
    <w:rsid w:val="00C42C93"/>
    <w:rsid w:val="00C47D87"/>
    <w:rsid w:val="00C5376E"/>
    <w:rsid w:val="00C808A6"/>
    <w:rsid w:val="00C97091"/>
    <w:rsid w:val="00C97260"/>
    <w:rsid w:val="00C977DC"/>
    <w:rsid w:val="00CA2001"/>
    <w:rsid w:val="00CB5B6C"/>
    <w:rsid w:val="00CC052E"/>
    <w:rsid w:val="00CD16BE"/>
    <w:rsid w:val="00CD24C4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1CB8"/>
    <w:rsid w:val="00E93A01"/>
    <w:rsid w:val="00E93FF8"/>
    <w:rsid w:val="00E962F0"/>
    <w:rsid w:val="00E96EAF"/>
    <w:rsid w:val="00EA1752"/>
    <w:rsid w:val="00EA4939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E5CFD"/>
    <w:rsid w:val="00EF1330"/>
    <w:rsid w:val="00EF15FF"/>
    <w:rsid w:val="00EF7111"/>
    <w:rsid w:val="00EF7D1A"/>
    <w:rsid w:val="00F0448F"/>
    <w:rsid w:val="00F0716C"/>
    <w:rsid w:val="00F227B7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31B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333C853"/>
    <w:rsid w:val="03AF13ED"/>
    <w:rsid w:val="05776CF7"/>
    <w:rsid w:val="08AA66A5"/>
    <w:rsid w:val="096EBC2D"/>
    <w:rsid w:val="0A83330D"/>
    <w:rsid w:val="0B4E0D5F"/>
    <w:rsid w:val="0BBB3F54"/>
    <w:rsid w:val="102B70F9"/>
    <w:rsid w:val="10757095"/>
    <w:rsid w:val="115594CC"/>
    <w:rsid w:val="131323D5"/>
    <w:rsid w:val="16758DF9"/>
    <w:rsid w:val="1725ACD6"/>
    <w:rsid w:val="18B39F05"/>
    <w:rsid w:val="18F6EEAE"/>
    <w:rsid w:val="198BF43A"/>
    <w:rsid w:val="19A979A2"/>
    <w:rsid w:val="1A14ADE9"/>
    <w:rsid w:val="1D684ED0"/>
    <w:rsid w:val="208E0062"/>
    <w:rsid w:val="21495F24"/>
    <w:rsid w:val="25A03239"/>
    <w:rsid w:val="264129C0"/>
    <w:rsid w:val="26C2F21C"/>
    <w:rsid w:val="277D5AB0"/>
    <w:rsid w:val="281E0A96"/>
    <w:rsid w:val="28C7E36C"/>
    <w:rsid w:val="2B643266"/>
    <w:rsid w:val="34E9FCA7"/>
    <w:rsid w:val="371D4573"/>
    <w:rsid w:val="38775428"/>
    <w:rsid w:val="39D2BE0A"/>
    <w:rsid w:val="3DEABE99"/>
    <w:rsid w:val="3F1D56E7"/>
    <w:rsid w:val="3F368B33"/>
    <w:rsid w:val="3F7CD83C"/>
    <w:rsid w:val="3F7FFB53"/>
    <w:rsid w:val="3FD09367"/>
    <w:rsid w:val="40460C04"/>
    <w:rsid w:val="4087F7CA"/>
    <w:rsid w:val="41D35D9D"/>
    <w:rsid w:val="42A46068"/>
    <w:rsid w:val="42E8CE80"/>
    <w:rsid w:val="449F42CC"/>
    <w:rsid w:val="44A38C38"/>
    <w:rsid w:val="480834F4"/>
    <w:rsid w:val="490DC2B7"/>
    <w:rsid w:val="49F41766"/>
    <w:rsid w:val="4B486905"/>
    <w:rsid w:val="4B608FE1"/>
    <w:rsid w:val="55460798"/>
    <w:rsid w:val="55A725E0"/>
    <w:rsid w:val="58817EAA"/>
    <w:rsid w:val="588683D7"/>
    <w:rsid w:val="5931B629"/>
    <w:rsid w:val="5B2D4903"/>
    <w:rsid w:val="5BB873ED"/>
    <w:rsid w:val="5C181F4B"/>
    <w:rsid w:val="5F32B8F8"/>
    <w:rsid w:val="5F445AE4"/>
    <w:rsid w:val="6127DD68"/>
    <w:rsid w:val="65DA61A4"/>
    <w:rsid w:val="67FD2D80"/>
    <w:rsid w:val="6A02399E"/>
    <w:rsid w:val="6AF444D6"/>
    <w:rsid w:val="6C3A3456"/>
    <w:rsid w:val="6CB24F30"/>
    <w:rsid w:val="707765F4"/>
    <w:rsid w:val="707D91DC"/>
    <w:rsid w:val="71DB3BE0"/>
    <w:rsid w:val="73FC5B42"/>
    <w:rsid w:val="755D4342"/>
    <w:rsid w:val="77737FB1"/>
    <w:rsid w:val="792586F2"/>
    <w:rsid w:val="7A24E513"/>
    <w:rsid w:val="7B0382A2"/>
    <w:rsid w:val="7B3EA2DE"/>
    <w:rsid w:val="7F3AF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0C7F0D3-FDB7-4597-AFE0-9FB63F4C6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Segoe UI" w:hAnsi="Segoe UI" w:eastAsia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styleId="Intro" w:customStyle="1">
    <w:name w:val="Intro"/>
    <w:basedOn w:val="Normal"/>
    <w:rsid w:val="006F1596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styleId="Page1Name" w:customStyle="1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styleId="Standard12pt" w:customStyle="1">
    <w:name w:val="Standard_12pt"/>
    <w:basedOn w:val="Normal"/>
    <w:rsid w:val="0048435F"/>
    <w:pPr>
      <w:spacing w:line="300" w:lineRule="atLeast"/>
    </w:pPr>
    <w:rPr>
      <w:sz w:val="24"/>
    </w:rPr>
  </w:style>
  <w:style w:type="character" w:styleId="Heading1Char" w:customStyle="1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styleId="MittleresRaster1-Akzent21" w:customStyle="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styleId="FooterChar" w:customStyle="1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styleId="Style12ptJustifiedLinespacing15lines" w:customStyle="1">
    <w:name w:val="Style 12 pt Justified Line spacing:  1.5 lines"/>
    <w:basedOn w:val="Normal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DefaultParagraphFont"/>
    <w:rsid w:val="00A3756F"/>
    <w:rPr>
      <w:b/>
      <w:bCs/>
      <w:sz w:val="32"/>
    </w:rPr>
  </w:style>
  <w:style w:type="paragraph" w:styleId="MonthDayYear" w:customStyle="1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DefaultParagraphFont"/>
    <w:rsid w:val="00336854"/>
    <w:rPr>
      <w:rFonts w:ascii="Segoe UI" w:hAnsi="Segoe UI"/>
      <w:sz w:val="18"/>
    </w:rPr>
  </w:style>
  <w:style w:type="character" w:styleId="AboutandContactHeadline" w:customStyle="1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daniela.gigante@pointerdh.com.ar" TargetMode="Externa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nadia@pointerdh.com.ar" TargetMode="External" Id="rId14" /><Relationship Type="http://schemas.openxmlformats.org/officeDocument/2006/relationships/fontTable" Target="fontTable.xml" Id="rId22" /><Relationship Type="http://schemas.openxmlformats.org/officeDocument/2006/relationships/hyperlink" Target="file:///C:\Users\Usuario\Downloads\www.henkel.com" TargetMode="External" Id="R5ac57b8a32e3425c" /><Relationship Type="http://schemas.openxmlformats.org/officeDocument/2006/relationships/hyperlink" Target="http://www.henkel.com.ar" TargetMode="External" Id="R8ae5f819a8f04e9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segoe-Henkel-press-release-template-2020-english.dotx</ap:Template>
  <ap:Application>Microsoft Word for the web</ap:Application>
  <ap:DocSecurity>4</ap:DocSecurity>
  <ap:ScaleCrop>false</ap:ScaleCrop>
  <ap:Company>Henkel AG &amp; Co. KGaA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Pressemitteilung</dc:title>
  <dc:subject/>
  <dc:creator>Henkel</dc:creator>
  <keywords/>
  <dc:description/>
  <lastModifiedBy>Nadia Amad</lastModifiedBy>
  <revision>8</revision>
  <lastPrinted>2016-11-16T01:11:00.0000000Z</lastPrinted>
  <dcterms:created xsi:type="dcterms:W3CDTF">2024-10-15T22:30:00.0000000Z</dcterms:created>
  <dcterms:modified xsi:type="dcterms:W3CDTF">2024-10-16T23:40:38.8522533Z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