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694F" w14:textId="77777777" w:rsidR="00E85AAF" w:rsidRPr="00FB2359" w:rsidRDefault="005E74FF">
      <w:pPr>
        <w:pStyle w:val="MonthDayYear"/>
        <w:tabs>
          <w:tab w:val="left" w:pos="7371"/>
        </w:tabs>
      </w:pPr>
      <w:r w:rsidRPr="00FB2359">
        <w:tab/>
      </w:r>
      <w:r w:rsidR="0058377F" w:rsidRPr="00FB2359">
        <w:t xml:space="preserve">13. </w:t>
      </w:r>
      <w:r w:rsidR="00033476" w:rsidRPr="00FB2359">
        <w:t xml:space="preserve">avgust </w:t>
      </w:r>
      <w:r w:rsidR="00427BEA" w:rsidRPr="00FB2359">
        <w:t>2024</w:t>
      </w:r>
    </w:p>
    <w:p w14:paraId="2428B3BF" w14:textId="77777777" w:rsidR="00033476" w:rsidRPr="00FB2359" w:rsidRDefault="00033476" w:rsidP="00033476">
      <w:pPr>
        <w:pStyle w:val="MonthDayYear"/>
        <w:tabs>
          <w:tab w:val="left" w:pos="7513"/>
        </w:tabs>
        <w:jc w:val="left"/>
      </w:pPr>
    </w:p>
    <w:p w14:paraId="48847B21" w14:textId="77777777" w:rsidR="00E85AAF" w:rsidRPr="00FB2359" w:rsidRDefault="005E74FF">
      <w:pPr>
        <w:pStyle w:val="Topline"/>
        <w:spacing w:after="360"/>
        <w:rPr>
          <w:rFonts w:asciiTheme="majorHAnsi" w:hAnsiTheme="majorHAnsi" w:cstheme="majorHAnsi"/>
        </w:rPr>
      </w:pPr>
      <w:r w:rsidRPr="00FB2359">
        <w:rPr>
          <w:rFonts w:asciiTheme="majorHAnsi" w:hAnsiTheme="majorHAnsi" w:cstheme="majorHAnsi"/>
        </w:rPr>
        <w:t xml:space="preserve">Odlični polletni rezultati </w:t>
      </w:r>
      <w:r w:rsidR="008542A3" w:rsidRPr="00FB2359">
        <w:rPr>
          <w:rFonts w:asciiTheme="majorHAnsi" w:hAnsiTheme="majorHAnsi" w:cstheme="majorHAnsi"/>
        </w:rPr>
        <w:t xml:space="preserve">potrjujejo </w:t>
      </w:r>
      <w:r w:rsidRPr="00FB2359">
        <w:rPr>
          <w:rFonts w:asciiTheme="majorHAnsi" w:hAnsiTheme="majorHAnsi" w:cstheme="majorHAnsi"/>
        </w:rPr>
        <w:t>uspešno izvajanje strategije rasti</w:t>
      </w:r>
    </w:p>
    <w:p w14:paraId="1D748B8A" w14:textId="77777777" w:rsidR="00E85AAF" w:rsidRPr="00FB2359" w:rsidRDefault="005E74FF">
      <w:pPr>
        <w:jc w:val="left"/>
        <w:rPr>
          <w:rStyle w:val="Headline"/>
          <w:rFonts w:asciiTheme="majorHAnsi" w:hAnsiTheme="majorHAnsi" w:cstheme="majorHAnsi"/>
        </w:rPr>
      </w:pPr>
      <w:r w:rsidRPr="00FB2359">
        <w:rPr>
          <w:rStyle w:val="Headline"/>
          <w:rFonts w:asciiTheme="majorHAnsi" w:hAnsiTheme="majorHAnsi" w:cstheme="majorHAnsi"/>
        </w:rPr>
        <w:t xml:space="preserve">Henkel </w:t>
      </w:r>
      <w:r w:rsidR="0058377F" w:rsidRPr="00FB2359">
        <w:rPr>
          <w:rStyle w:val="Headline"/>
          <w:rFonts w:asciiTheme="majorHAnsi" w:hAnsiTheme="majorHAnsi" w:cstheme="majorHAnsi"/>
        </w:rPr>
        <w:t xml:space="preserve">v prvi polovici leta 2024 dosega dobro </w:t>
      </w:r>
      <w:r w:rsidR="00202C65" w:rsidRPr="00FB2359">
        <w:rPr>
          <w:rStyle w:val="Headline"/>
          <w:rFonts w:asciiTheme="majorHAnsi" w:hAnsiTheme="majorHAnsi" w:cstheme="majorHAnsi"/>
        </w:rPr>
        <w:t xml:space="preserve">organsko </w:t>
      </w:r>
      <w:r w:rsidR="0058377F" w:rsidRPr="00FB2359">
        <w:rPr>
          <w:rStyle w:val="Headline"/>
          <w:rFonts w:asciiTheme="majorHAnsi" w:hAnsiTheme="majorHAnsi" w:cstheme="majorHAnsi"/>
        </w:rPr>
        <w:t>rast prodaje in zelo močno izboljšanje dobička</w:t>
      </w:r>
    </w:p>
    <w:p w14:paraId="1B19EBDA" w14:textId="77777777" w:rsidR="00033476" w:rsidRPr="00FB2359" w:rsidRDefault="00033476" w:rsidP="00033476"/>
    <w:p w14:paraId="4C79BEF2" w14:textId="77777777" w:rsidR="00E85AAF" w:rsidRPr="00FB2359" w:rsidRDefault="005E74FF">
      <w:pPr>
        <w:pStyle w:val="ListParagraph"/>
        <w:numPr>
          <w:ilvl w:val="0"/>
          <w:numId w:val="7"/>
        </w:numPr>
        <w:spacing w:after="80"/>
        <w:ind w:left="284" w:right="-108" w:hanging="357"/>
        <w:contextualSpacing w:val="0"/>
        <w:jc w:val="left"/>
        <w:rPr>
          <w:rFonts w:asciiTheme="majorHAnsi" w:hAnsiTheme="majorHAnsi" w:cstheme="majorHAnsi"/>
          <w:b/>
          <w:szCs w:val="22"/>
        </w:rPr>
      </w:pPr>
      <w:bookmarkStart w:id="0" w:name="_Hlk140061525"/>
      <w:bookmarkStart w:id="1" w:name="_Hlk43712519"/>
      <w:r w:rsidRPr="00FB2359">
        <w:rPr>
          <w:rFonts w:asciiTheme="majorHAnsi" w:hAnsiTheme="majorHAnsi" w:cstheme="majorHAnsi"/>
          <w:b/>
          <w:szCs w:val="22"/>
        </w:rPr>
        <w:t xml:space="preserve">Prodaja </w:t>
      </w:r>
      <w:r w:rsidR="00BD1253">
        <w:rPr>
          <w:rFonts w:asciiTheme="majorHAnsi" w:hAnsiTheme="majorHAnsi" w:cstheme="majorHAnsi"/>
          <w:b/>
          <w:szCs w:val="22"/>
        </w:rPr>
        <w:t xml:space="preserve">na ravni </w:t>
      </w:r>
      <w:r w:rsidRPr="00FB2359">
        <w:rPr>
          <w:rFonts w:asciiTheme="majorHAnsi" w:hAnsiTheme="majorHAnsi" w:cstheme="majorHAnsi"/>
          <w:b/>
          <w:szCs w:val="22"/>
        </w:rPr>
        <w:t xml:space="preserve">skupine se je v prvi </w:t>
      </w:r>
      <w:r w:rsidRPr="00FB2359">
        <w:rPr>
          <w:rFonts w:asciiTheme="majorHAnsi" w:hAnsiTheme="majorHAnsi" w:cstheme="majorHAnsi"/>
          <w:b/>
          <w:szCs w:val="22"/>
        </w:rPr>
        <w:t>polovici leta organsko povečala za 2,9 odstotka na približno</w:t>
      </w:r>
      <w:r w:rsidR="00801F58" w:rsidRPr="00FB2359">
        <w:rPr>
          <w:rFonts w:asciiTheme="majorHAnsi" w:hAnsiTheme="majorHAnsi" w:cstheme="majorHAnsi"/>
          <w:b/>
          <w:szCs w:val="22"/>
        </w:rPr>
        <w:t xml:space="preserve"> </w:t>
      </w:r>
      <w:r w:rsidRPr="00FB2359">
        <w:rPr>
          <w:rFonts w:asciiTheme="majorHAnsi" w:hAnsiTheme="majorHAnsi" w:cstheme="majorHAnsi"/>
          <w:b/>
          <w:szCs w:val="22"/>
        </w:rPr>
        <w:t xml:space="preserve">10,8 milijarde evrov (nominalno </w:t>
      </w:r>
      <w:r w:rsidR="00801F58" w:rsidRPr="00FB2359">
        <w:rPr>
          <w:rFonts w:asciiTheme="majorHAnsi" w:hAnsiTheme="majorHAnsi" w:cstheme="majorHAnsi"/>
          <w:b/>
          <w:szCs w:val="22"/>
        </w:rPr>
        <w:t>–</w:t>
      </w:r>
      <w:r w:rsidRPr="00FB2359">
        <w:rPr>
          <w:rFonts w:asciiTheme="majorHAnsi" w:hAnsiTheme="majorHAnsi" w:cstheme="majorHAnsi"/>
          <w:b/>
          <w:szCs w:val="22"/>
        </w:rPr>
        <w:t>1,0 odstotka</w:t>
      </w:r>
      <w:r w:rsidR="00EA7DEB" w:rsidRPr="00FB2359">
        <w:rPr>
          <w:rFonts w:asciiTheme="majorHAnsi" w:hAnsiTheme="majorHAnsi" w:cstheme="majorHAnsi"/>
          <w:b/>
          <w:szCs w:val="22"/>
        </w:rPr>
        <w:t xml:space="preserve">) </w:t>
      </w:r>
      <w:r w:rsidR="00801F58" w:rsidRPr="00FB2359">
        <w:rPr>
          <w:rFonts w:asciiTheme="majorHAnsi" w:hAnsiTheme="majorHAnsi" w:cstheme="majorHAnsi"/>
          <w:b/>
          <w:szCs w:val="22"/>
        </w:rPr>
        <w:t>–</w:t>
      </w:r>
      <w:r w:rsidR="001F75DB" w:rsidRPr="00FB2359">
        <w:rPr>
          <w:rFonts w:asciiTheme="majorHAnsi" w:hAnsiTheme="majorHAnsi" w:cstheme="majorHAnsi"/>
          <w:b/>
          <w:szCs w:val="22"/>
        </w:rPr>
        <w:t xml:space="preserve"> </w:t>
      </w:r>
      <w:r w:rsidRPr="00FB2359">
        <w:rPr>
          <w:rFonts w:asciiTheme="majorHAnsi" w:hAnsiTheme="majorHAnsi" w:cstheme="majorHAnsi"/>
          <w:b/>
          <w:szCs w:val="22"/>
        </w:rPr>
        <w:t>rast v obeh poslovnih enotah</w:t>
      </w:r>
    </w:p>
    <w:p w14:paraId="759F1EF4" w14:textId="77777777" w:rsidR="00E85AAF" w:rsidRPr="00FB2359" w:rsidRDefault="005E74FF">
      <w:pPr>
        <w:pStyle w:val="ListParagraph"/>
        <w:numPr>
          <w:ilvl w:val="0"/>
          <w:numId w:val="7"/>
        </w:numPr>
        <w:spacing w:after="80"/>
        <w:ind w:left="284" w:right="-108" w:hanging="357"/>
        <w:contextualSpacing w:val="0"/>
        <w:jc w:val="left"/>
        <w:rPr>
          <w:rFonts w:asciiTheme="majorHAnsi" w:hAnsiTheme="majorHAnsi" w:cstheme="majorHAnsi"/>
          <w:b/>
          <w:szCs w:val="22"/>
        </w:rPr>
      </w:pPr>
      <w:r w:rsidRPr="00FB2359">
        <w:rPr>
          <w:rFonts w:asciiTheme="majorHAnsi" w:hAnsiTheme="majorHAnsi" w:cstheme="majorHAnsi"/>
          <w:b/>
          <w:szCs w:val="22"/>
        </w:rPr>
        <w:t>Dobiček iz poslovanja (EBIT)*</w:t>
      </w:r>
      <w:r w:rsidR="00813A7E" w:rsidRPr="00FB2359">
        <w:rPr>
          <w:rFonts w:asciiTheme="majorHAnsi" w:hAnsiTheme="majorHAnsi" w:cstheme="majorHAnsi"/>
          <w:b/>
          <w:szCs w:val="22"/>
        </w:rPr>
        <w:t xml:space="preserve">: </w:t>
      </w:r>
      <w:r w:rsidRPr="00FB2359">
        <w:rPr>
          <w:rFonts w:asciiTheme="majorHAnsi" w:hAnsiTheme="majorHAnsi" w:cstheme="majorHAnsi"/>
          <w:b/>
          <w:szCs w:val="22"/>
        </w:rPr>
        <w:t xml:space="preserve">močno povečanje na </w:t>
      </w:r>
      <w:r w:rsidR="00EA7DEB" w:rsidRPr="00FB2359">
        <w:rPr>
          <w:rFonts w:asciiTheme="majorHAnsi" w:hAnsiTheme="majorHAnsi" w:cstheme="majorHAnsi"/>
          <w:b/>
          <w:szCs w:val="22"/>
        </w:rPr>
        <w:t>1</w:t>
      </w:r>
      <w:r w:rsidR="00801F58" w:rsidRPr="00FB2359">
        <w:rPr>
          <w:rFonts w:asciiTheme="majorHAnsi" w:hAnsiTheme="majorHAnsi" w:cstheme="majorHAnsi"/>
          <w:b/>
          <w:szCs w:val="22"/>
        </w:rPr>
        <w:t>,</w:t>
      </w:r>
      <w:r w:rsidR="00EA7DEB" w:rsidRPr="00FB2359">
        <w:rPr>
          <w:rFonts w:asciiTheme="majorHAnsi" w:hAnsiTheme="majorHAnsi" w:cstheme="majorHAnsi"/>
          <w:b/>
          <w:szCs w:val="22"/>
        </w:rPr>
        <w:t xml:space="preserve">610 </w:t>
      </w:r>
      <w:r w:rsidR="00801F58" w:rsidRPr="00FB2359">
        <w:rPr>
          <w:rFonts w:asciiTheme="majorHAnsi" w:hAnsiTheme="majorHAnsi" w:cstheme="majorHAnsi"/>
          <w:b/>
          <w:szCs w:val="22"/>
        </w:rPr>
        <w:t>milijarde</w:t>
      </w:r>
      <w:r w:rsidRPr="00FB2359">
        <w:rPr>
          <w:rFonts w:asciiTheme="majorHAnsi" w:hAnsiTheme="majorHAnsi" w:cstheme="majorHAnsi"/>
          <w:b/>
          <w:szCs w:val="22"/>
        </w:rPr>
        <w:t xml:space="preserve"> evrov </w:t>
      </w:r>
      <w:r w:rsidR="00033476" w:rsidRPr="00FB2359">
        <w:rPr>
          <w:rFonts w:asciiTheme="majorHAnsi" w:hAnsiTheme="majorHAnsi" w:cstheme="majorHAnsi"/>
          <w:b/>
          <w:szCs w:val="22"/>
        </w:rPr>
        <w:t>(</w:t>
      </w:r>
      <w:r w:rsidR="00521891" w:rsidRPr="00FB2359">
        <w:rPr>
          <w:rFonts w:asciiTheme="majorHAnsi" w:hAnsiTheme="majorHAnsi" w:cstheme="majorHAnsi"/>
          <w:b/>
          <w:szCs w:val="22"/>
        </w:rPr>
        <w:t>+28</w:t>
      </w:r>
      <w:r w:rsidRPr="00FB2359">
        <w:rPr>
          <w:rFonts w:asciiTheme="majorHAnsi" w:hAnsiTheme="majorHAnsi" w:cstheme="majorHAnsi"/>
          <w:b/>
          <w:szCs w:val="22"/>
        </w:rPr>
        <w:t>,</w:t>
      </w:r>
      <w:r w:rsidR="00325630" w:rsidRPr="00FB2359">
        <w:rPr>
          <w:rFonts w:asciiTheme="majorHAnsi" w:hAnsiTheme="majorHAnsi" w:cstheme="majorHAnsi"/>
          <w:b/>
          <w:szCs w:val="22"/>
        </w:rPr>
        <w:t xml:space="preserve">4 </w:t>
      </w:r>
      <w:r w:rsidRPr="00FB2359">
        <w:rPr>
          <w:rFonts w:asciiTheme="majorHAnsi" w:hAnsiTheme="majorHAnsi" w:cstheme="majorHAnsi"/>
          <w:b/>
          <w:szCs w:val="22"/>
        </w:rPr>
        <w:t>odstotka</w:t>
      </w:r>
      <w:r w:rsidR="00033476" w:rsidRPr="00FB2359">
        <w:rPr>
          <w:rFonts w:asciiTheme="majorHAnsi" w:hAnsiTheme="majorHAnsi" w:cstheme="majorHAnsi"/>
          <w:b/>
          <w:szCs w:val="22"/>
        </w:rPr>
        <w:t>)</w:t>
      </w:r>
    </w:p>
    <w:p w14:paraId="74737D0F" w14:textId="77777777" w:rsidR="00E85AAF" w:rsidRPr="00FB2359" w:rsidRDefault="005E74FF">
      <w:pPr>
        <w:pStyle w:val="ListParagraph"/>
        <w:numPr>
          <w:ilvl w:val="0"/>
          <w:numId w:val="7"/>
        </w:numPr>
        <w:spacing w:after="80"/>
        <w:ind w:left="284" w:right="-108" w:hanging="357"/>
        <w:contextualSpacing w:val="0"/>
        <w:jc w:val="left"/>
        <w:rPr>
          <w:rFonts w:asciiTheme="majorHAnsi" w:hAnsiTheme="majorHAnsi" w:cstheme="majorHAnsi"/>
          <w:b/>
          <w:szCs w:val="22"/>
        </w:rPr>
      </w:pPr>
      <w:r w:rsidRPr="00FB2359">
        <w:rPr>
          <w:rFonts w:asciiTheme="majorHAnsi" w:hAnsiTheme="majorHAnsi" w:cstheme="majorHAnsi"/>
          <w:b/>
          <w:szCs w:val="22"/>
        </w:rPr>
        <w:t xml:space="preserve">Marža EBIT* se je prav tako močno povečala na 14,9 </w:t>
      </w:r>
      <w:r w:rsidR="00483617" w:rsidRPr="00FB2359">
        <w:rPr>
          <w:rFonts w:asciiTheme="majorHAnsi" w:hAnsiTheme="majorHAnsi" w:cstheme="majorHAnsi"/>
          <w:b/>
          <w:szCs w:val="22"/>
        </w:rPr>
        <w:t xml:space="preserve">odstotka </w:t>
      </w:r>
      <w:r w:rsidRPr="00FB2359">
        <w:rPr>
          <w:rFonts w:asciiTheme="majorHAnsi" w:hAnsiTheme="majorHAnsi" w:cstheme="majorHAnsi"/>
          <w:b/>
          <w:szCs w:val="22"/>
        </w:rPr>
        <w:t>(+340 bazičnih točk)</w:t>
      </w:r>
    </w:p>
    <w:p w14:paraId="0D91A38F" w14:textId="77777777" w:rsidR="00E85AAF" w:rsidRPr="00FB2359" w:rsidRDefault="005E74FF">
      <w:pPr>
        <w:pStyle w:val="ListParagraph"/>
        <w:numPr>
          <w:ilvl w:val="0"/>
          <w:numId w:val="7"/>
        </w:numPr>
        <w:spacing w:after="80"/>
        <w:ind w:left="284" w:right="-108" w:hanging="357"/>
        <w:contextualSpacing w:val="0"/>
        <w:jc w:val="left"/>
        <w:rPr>
          <w:rFonts w:asciiTheme="majorHAnsi" w:hAnsiTheme="majorHAnsi" w:cstheme="majorHAnsi"/>
          <w:b/>
          <w:szCs w:val="22"/>
        </w:rPr>
      </w:pPr>
      <w:r w:rsidRPr="00FB2359">
        <w:rPr>
          <w:rFonts w:asciiTheme="majorHAnsi" w:hAnsiTheme="majorHAnsi" w:cstheme="majorHAnsi"/>
          <w:b/>
          <w:szCs w:val="22"/>
        </w:rPr>
        <w:t xml:space="preserve">Dobiček na prednostno delnico (EPS)* se je povečal za približno tretjino na 2,78 evra, </w:t>
      </w:r>
      <w:r w:rsidR="00144DD5" w:rsidRPr="00FB2359">
        <w:rPr>
          <w:rFonts w:asciiTheme="majorHAnsi" w:hAnsiTheme="majorHAnsi" w:cstheme="majorHAnsi"/>
          <w:b/>
          <w:szCs w:val="22"/>
        </w:rPr>
        <w:br/>
      </w:r>
      <w:r w:rsidRPr="00FB2359">
        <w:rPr>
          <w:rFonts w:asciiTheme="majorHAnsi" w:hAnsiTheme="majorHAnsi" w:cstheme="majorHAnsi"/>
          <w:b/>
          <w:szCs w:val="22"/>
        </w:rPr>
        <w:t>+32,9 odstotka p</w:t>
      </w:r>
      <w:r w:rsidR="007410DC" w:rsidRPr="00FB2359">
        <w:rPr>
          <w:rFonts w:asciiTheme="majorHAnsi" w:hAnsiTheme="majorHAnsi" w:cstheme="majorHAnsi"/>
          <w:b/>
          <w:szCs w:val="22"/>
        </w:rPr>
        <w:t>ri</w:t>
      </w:r>
      <w:r w:rsidRPr="00FB2359">
        <w:rPr>
          <w:rFonts w:asciiTheme="majorHAnsi" w:hAnsiTheme="majorHAnsi" w:cstheme="majorHAnsi"/>
          <w:b/>
          <w:szCs w:val="22"/>
        </w:rPr>
        <w:t xml:space="preserve"> stalnih menjalnih tečajih</w:t>
      </w:r>
    </w:p>
    <w:p w14:paraId="273C6936" w14:textId="77777777" w:rsidR="00E85AAF" w:rsidRPr="00FB2359" w:rsidRDefault="005E74FF">
      <w:pPr>
        <w:pStyle w:val="ListParagraph"/>
        <w:numPr>
          <w:ilvl w:val="0"/>
          <w:numId w:val="7"/>
        </w:numPr>
        <w:spacing w:after="80"/>
        <w:ind w:left="284" w:right="-108"/>
        <w:contextualSpacing w:val="0"/>
        <w:jc w:val="left"/>
        <w:rPr>
          <w:rFonts w:asciiTheme="majorHAnsi" w:hAnsiTheme="majorHAnsi" w:cstheme="majorHAnsi"/>
          <w:b/>
          <w:szCs w:val="22"/>
        </w:rPr>
      </w:pPr>
      <w:r w:rsidRPr="00FB2359">
        <w:rPr>
          <w:rFonts w:asciiTheme="majorHAnsi" w:hAnsiTheme="majorHAnsi" w:cstheme="majorHAnsi"/>
          <w:b/>
          <w:szCs w:val="22"/>
        </w:rPr>
        <w:t xml:space="preserve">Zelo dober </w:t>
      </w:r>
      <w:r w:rsidR="00266359" w:rsidRPr="00FB2359">
        <w:rPr>
          <w:rFonts w:asciiTheme="majorHAnsi" w:hAnsiTheme="majorHAnsi" w:cstheme="majorHAnsi"/>
          <w:b/>
          <w:szCs w:val="22"/>
        </w:rPr>
        <w:t xml:space="preserve">prosti </w:t>
      </w:r>
      <w:r w:rsidR="00871FF6" w:rsidRPr="00FB2359">
        <w:rPr>
          <w:rFonts w:asciiTheme="majorHAnsi" w:hAnsiTheme="majorHAnsi" w:cstheme="majorHAnsi"/>
          <w:b/>
          <w:szCs w:val="22"/>
        </w:rPr>
        <w:t xml:space="preserve">denarni tok v </w:t>
      </w:r>
      <w:r w:rsidR="00A87F87" w:rsidRPr="00FB2359">
        <w:rPr>
          <w:rFonts w:asciiTheme="majorHAnsi" w:hAnsiTheme="majorHAnsi" w:cstheme="majorHAnsi"/>
          <w:b/>
          <w:szCs w:val="22"/>
        </w:rPr>
        <w:t>višini približno 800 milijonov evrov</w:t>
      </w:r>
    </w:p>
    <w:bookmarkEnd w:id="0"/>
    <w:p w14:paraId="539D024D" w14:textId="77777777" w:rsidR="00E85AAF" w:rsidRPr="00FB2359" w:rsidRDefault="005E74FF">
      <w:pPr>
        <w:pStyle w:val="ListParagraph"/>
        <w:numPr>
          <w:ilvl w:val="0"/>
          <w:numId w:val="7"/>
        </w:numPr>
        <w:spacing w:after="80"/>
        <w:ind w:left="284" w:right="-108" w:hanging="357"/>
        <w:contextualSpacing w:val="0"/>
        <w:jc w:val="left"/>
        <w:rPr>
          <w:rFonts w:asciiTheme="majorHAnsi" w:hAnsiTheme="majorHAnsi" w:cstheme="majorHAnsi"/>
          <w:b/>
          <w:szCs w:val="22"/>
        </w:rPr>
      </w:pPr>
      <w:r w:rsidRPr="00FB2359">
        <w:rPr>
          <w:rFonts w:asciiTheme="majorHAnsi" w:hAnsiTheme="majorHAnsi" w:cstheme="majorHAnsi"/>
          <w:b/>
          <w:szCs w:val="22"/>
        </w:rPr>
        <w:t>Nadaljnji napredek pri izvajanju strateškega programa rast</w:t>
      </w:r>
      <w:r w:rsidR="007410DC" w:rsidRPr="00FB2359">
        <w:rPr>
          <w:rFonts w:asciiTheme="majorHAnsi" w:hAnsiTheme="majorHAnsi" w:cstheme="majorHAnsi"/>
          <w:b/>
          <w:szCs w:val="22"/>
        </w:rPr>
        <w:t>i</w:t>
      </w:r>
    </w:p>
    <w:p w14:paraId="496E1AF7" w14:textId="77777777" w:rsidR="00E85AAF" w:rsidRPr="00FB2359" w:rsidRDefault="005E74FF">
      <w:pPr>
        <w:pStyle w:val="ListParagraph"/>
        <w:numPr>
          <w:ilvl w:val="0"/>
          <w:numId w:val="7"/>
        </w:numPr>
        <w:spacing w:after="80"/>
        <w:ind w:left="284" w:right="-108" w:hanging="357"/>
        <w:contextualSpacing w:val="0"/>
        <w:jc w:val="left"/>
        <w:rPr>
          <w:rFonts w:asciiTheme="majorHAnsi" w:hAnsiTheme="majorHAnsi" w:cstheme="majorHAnsi"/>
          <w:b/>
          <w:szCs w:val="22"/>
        </w:rPr>
      </w:pPr>
      <w:r w:rsidRPr="00FB2359">
        <w:rPr>
          <w:rFonts w:asciiTheme="majorHAnsi" w:hAnsiTheme="majorHAnsi" w:cstheme="majorHAnsi"/>
          <w:b/>
          <w:szCs w:val="22"/>
        </w:rPr>
        <w:t xml:space="preserve">Napovedi za </w:t>
      </w:r>
      <w:r w:rsidR="007410DC" w:rsidRPr="00FB2359">
        <w:rPr>
          <w:rFonts w:asciiTheme="majorHAnsi" w:hAnsiTheme="majorHAnsi" w:cstheme="majorHAnsi"/>
          <w:b/>
          <w:szCs w:val="22"/>
        </w:rPr>
        <w:t>dobiček</w:t>
      </w:r>
      <w:r w:rsidRPr="00FB2359">
        <w:rPr>
          <w:rFonts w:asciiTheme="majorHAnsi" w:hAnsiTheme="majorHAnsi" w:cstheme="majorHAnsi"/>
          <w:b/>
          <w:szCs w:val="22"/>
        </w:rPr>
        <w:t xml:space="preserve"> za </w:t>
      </w:r>
      <w:r w:rsidR="007410DC" w:rsidRPr="00FB2359">
        <w:rPr>
          <w:rFonts w:asciiTheme="majorHAnsi" w:hAnsiTheme="majorHAnsi" w:cstheme="majorHAnsi"/>
          <w:b/>
          <w:szCs w:val="22"/>
        </w:rPr>
        <w:t>poslovno</w:t>
      </w:r>
      <w:r w:rsidRPr="00FB2359">
        <w:rPr>
          <w:rFonts w:asciiTheme="majorHAnsi" w:hAnsiTheme="majorHAnsi" w:cstheme="majorHAnsi"/>
          <w:b/>
          <w:szCs w:val="22"/>
        </w:rPr>
        <w:t xml:space="preserve"> leto 2024 so bile povečane že </w:t>
      </w:r>
      <w:r w:rsidR="007410DC" w:rsidRPr="00FB2359">
        <w:rPr>
          <w:rFonts w:asciiTheme="majorHAnsi" w:hAnsiTheme="majorHAnsi" w:cstheme="majorHAnsi"/>
          <w:b/>
          <w:szCs w:val="22"/>
        </w:rPr>
        <w:t xml:space="preserve">v </w:t>
      </w:r>
      <w:r w:rsidRPr="00FB2359">
        <w:rPr>
          <w:rFonts w:asciiTheme="majorHAnsi" w:hAnsiTheme="majorHAnsi" w:cstheme="majorHAnsi"/>
          <w:b/>
          <w:szCs w:val="22"/>
        </w:rPr>
        <w:t>sredi</w:t>
      </w:r>
      <w:r w:rsidR="007410DC" w:rsidRPr="00FB2359">
        <w:rPr>
          <w:rFonts w:asciiTheme="majorHAnsi" w:hAnsiTheme="majorHAnsi" w:cstheme="majorHAnsi"/>
          <w:b/>
          <w:szCs w:val="22"/>
        </w:rPr>
        <w:t>ni</w:t>
      </w:r>
      <w:r w:rsidRPr="00FB2359">
        <w:rPr>
          <w:rFonts w:asciiTheme="majorHAnsi" w:hAnsiTheme="majorHAnsi" w:cstheme="majorHAnsi"/>
          <w:b/>
          <w:szCs w:val="22"/>
        </w:rPr>
        <w:t xml:space="preserve"> julija:</w:t>
      </w:r>
    </w:p>
    <w:p w14:paraId="200D4B27" w14:textId="77777777" w:rsidR="00E85AAF" w:rsidRPr="00FB2359" w:rsidRDefault="005E74FF">
      <w:pPr>
        <w:pStyle w:val="He01FlietextAufzhlung2Ebene"/>
        <w:rPr>
          <w:lang w:val="sl-SI"/>
        </w:rPr>
      </w:pPr>
      <w:r w:rsidRPr="00FB2359">
        <w:rPr>
          <w:lang w:val="sl-SI"/>
        </w:rPr>
        <w:t>Organska rast prodaje: 2,5 do 4,5 odstotka (nespremenjeno)</w:t>
      </w:r>
    </w:p>
    <w:p w14:paraId="3908CD58" w14:textId="77777777" w:rsidR="00E85AAF" w:rsidRPr="00FB2359" w:rsidRDefault="005E74FF">
      <w:pPr>
        <w:pStyle w:val="He01FlietextAufzhlung2Ebene"/>
        <w:rPr>
          <w:lang w:val="sl-SI"/>
        </w:rPr>
      </w:pPr>
      <w:r w:rsidRPr="00FB2359">
        <w:rPr>
          <w:lang w:val="sl-SI"/>
        </w:rPr>
        <w:t>Prilagojena donosnost prodaje: 13,5 do 14,5 odstotka (prej: 13,0 do 14,0 odstotka)</w:t>
      </w:r>
    </w:p>
    <w:p w14:paraId="21BA68F6" w14:textId="77777777" w:rsidR="00E85AAF" w:rsidRPr="00FB2359" w:rsidRDefault="005E74FF">
      <w:pPr>
        <w:pStyle w:val="He01FlietextAufzhlung2Ebene"/>
        <w:rPr>
          <w:lang w:val="sl-SI"/>
        </w:rPr>
      </w:pPr>
      <w:r w:rsidRPr="00FB2359">
        <w:rPr>
          <w:lang w:val="sl-SI"/>
        </w:rPr>
        <w:t>Prilagojeni dobiček na prednostno delnico (EPS): povečanje v razponu od +20,0 do +30,0 odstotk</w:t>
      </w:r>
      <w:r w:rsidR="007410DC" w:rsidRPr="00FB2359">
        <w:rPr>
          <w:lang w:val="sl-SI"/>
        </w:rPr>
        <w:t>a</w:t>
      </w:r>
      <w:r w:rsidRPr="00FB2359">
        <w:rPr>
          <w:lang w:val="sl-SI"/>
        </w:rPr>
        <w:t xml:space="preserve"> p</w:t>
      </w:r>
      <w:r w:rsidR="007410DC" w:rsidRPr="00FB2359">
        <w:rPr>
          <w:lang w:val="sl-SI"/>
        </w:rPr>
        <w:t>ri</w:t>
      </w:r>
      <w:r w:rsidRPr="00FB2359">
        <w:rPr>
          <w:lang w:val="sl-SI"/>
        </w:rPr>
        <w:t xml:space="preserve"> stalnih menjalnih tečajih (prej: +15,0 do +25,0 odstotk</w:t>
      </w:r>
      <w:r w:rsidR="007410DC" w:rsidRPr="00FB2359">
        <w:rPr>
          <w:lang w:val="sl-SI"/>
        </w:rPr>
        <w:t>a</w:t>
      </w:r>
      <w:r w:rsidRPr="00FB2359">
        <w:rPr>
          <w:lang w:val="sl-SI"/>
        </w:rPr>
        <w:t>).</w:t>
      </w:r>
    </w:p>
    <w:p w14:paraId="07595D7E" w14:textId="77777777" w:rsidR="00E85AAF" w:rsidRPr="00FB2359" w:rsidRDefault="005E74FF">
      <w:pPr>
        <w:pStyle w:val="ListParagraph"/>
        <w:numPr>
          <w:ilvl w:val="0"/>
          <w:numId w:val="7"/>
        </w:numPr>
        <w:spacing w:after="80"/>
        <w:ind w:left="284" w:right="-108" w:hanging="357"/>
        <w:contextualSpacing w:val="0"/>
        <w:jc w:val="left"/>
      </w:pPr>
      <w:r w:rsidRPr="00FB2359">
        <w:rPr>
          <w:rFonts w:asciiTheme="majorHAnsi" w:hAnsiTheme="majorHAnsi" w:cstheme="majorHAnsi"/>
          <w:b/>
          <w:szCs w:val="22"/>
        </w:rPr>
        <w:t xml:space="preserve">Srednjeročni in dolgoročni finančni cilji bodo </w:t>
      </w:r>
      <w:r w:rsidR="00BD1253">
        <w:rPr>
          <w:rFonts w:asciiTheme="majorHAnsi" w:hAnsiTheme="majorHAnsi" w:cstheme="majorHAnsi"/>
          <w:b/>
          <w:szCs w:val="22"/>
        </w:rPr>
        <w:t>doseženo predčasno</w:t>
      </w:r>
    </w:p>
    <w:p w14:paraId="0A646020" w14:textId="77777777" w:rsidR="00DE6C0E" w:rsidRPr="00FB2359" w:rsidRDefault="00DE6C0E" w:rsidP="00DE6C0E">
      <w:pPr>
        <w:spacing w:after="80"/>
        <w:ind w:left="-73" w:right="-108"/>
        <w:jc w:val="left"/>
      </w:pPr>
    </w:p>
    <w:p w14:paraId="47C86BB0" w14:textId="77777777" w:rsidR="00E85AAF" w:rsidRPr="00FB2359" w:rsidRDefault="005E74FF">
      <w:pPr>
        <w:rPr>
          <w:rFonts w:cs="Segoe UI"/>
          <w:szCs w:val="22"/>
        </w:rPr>
      </w:pPr>
      <w:r w:rsidRPr="00FB2359">
        <w:rPr>
          <w:rFonts w:asciiTheme="majorHAnsi" w:hAnsiTheme="majorHAnsi" w:cstheme="majorHAnsi"/>
          <w:noProof/>
          <w:sz w:val="24"/>
        </w:rPr>
        <mc:AlternateContent>
          <mc:Choice Requires="wps">
            <w:drawing>
              <wp:anchor distT="45720" distB="45720" distL="114300" distR="114300" simplePos="0" relativeHeight="251659264" behindDoc="0" locked="0" layoutInCell="1" allowOverlap="1" wp14:anchorId="56253256" wp14:editId="6C08F2C5">
                <wp:simplePos x="0" y="0"/>
                <wp:positionH relativeFrom="margin">
                  <wp:posOffset>-118110</wp:posOffset>
                </wp:positionH>
                <wp:positionV relativeFrom="paragraph">
                  <wp:posOffset>1930075</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E249C" w14:textId="77777777" w:rsidR="00E85AAF" w:rsidRPr="00FB2359" w:rsidRDefault="005E74FF">
                            <w:pPr>
                              <w:autoSpaceDE w:val="0"/>
                              <w:autoSpaceDN w:val="0"/>
                              <w:adjustRightInd w:val="0"/>
                              <w:spacing w:after="60" w:line="240" w:lineRule="auto"/>
                              <w:rPr>
                                <w:sz w:val="16"/>
                                <w:szCs w:val="16"/>
                              </w:rPr>
                            </w:pPr>
                            <w:r w:rsidRPr="00FB2359">
                              <w:rPr>
                                <w:sz w:val="16"/>
                                <w:szCs w:val="16"/>
                              </w:rPr>
                              <w:t>* Prilagojeno za enkratne stroške in prihodke ter stroške prestrukturiranja.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53256" id="_x0000_t202" coordsize="21600,21600" o:spt="202" path="m,l,21600r21600,l21600,xe">
                <v:stroke joinstyle="miter"/>
                <v:path gradientshapeok="t" o:connecttype="rect"/>
              </v:shapetype>
              <v:shape id="Textfeld 8" o:spid="_x0000_s1026" type="#_x0000_t202" style="position:absolute;left:0;text-align:left;margin-left:-9.3pt;margin-top:151.95pt;width:423.25pt;height:2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" stroked="f">
                <v:textbox>
                  <w:txbxContent>
                    <w:p w14:paraId="144E249C" w14:textId="77777777" w:rsidR="00E85AAF" w:rsidRPr="00FB2359" w:rsidRDefault="005E74FF">
                      <w:pPr>
                        <w:autoSpaceDE w:val="0"/>
                        <w:autoSpaceDN w:val="0"/>
                        <w:adjustRightInd w:val="0"/>
                        <w:spacing w:after="60" w:line="240" w:lineRule="auto"/>
                        <w:rPr>
                          <w:sz w:val="16"/>
                          <w:szCs w:val="16"/>
                        </w:rPr>
                      </w:pPr>
                      <w:r w:rsidRPr="00FB2359">
                        <w:rPr>
                          <w:sz w:val="16"/>
                          <w:szCs w:val="16"/>
                        </w:rPr>
                        <w:t>* Prilagojeno za enkratne stroške in prihodke ter stroške prestrukturiranja.</w:t>
                      </w:r>
                    </w:p>
                  </w:txbxContent>
                </v:textbox>
                <w10:wrap anchorx="margin"/>
              </v:shape>
            </w:pict>
          </mc:Fallback>
        </mc:AlternateContent>
      </w:r>
      <w:r w:rsidR="00033476" w:rsidRPr="00FB2359">
        <w:rPr>
          <w:rFonts w:cs="Segoe UI"/>
          <w:szCs w:val="22"/>
        </w:rPr>
        <w:t>Düsseldorf</w:t>
      </w:r>
      <w:r w:rsidR="00FB2359" w:rsidRPr="00FB2359">
        <w:rPr>
          <w:rFonts w:cs="Segoe UI"/>
          <w:szCs w:val="22"/>
        </w:rPr>
        <w:t>:</w:t>
      </w:r>
      <w:r w:rsidR="00033476" w:rsidRPr="00FB2359">
        <w:rPr>
          <w:rFonts w:cs="Segoe UI"/>
          <w:szCs w:val="22"/>
        </w:rPr>
        <w:t xml:space="preserve"> </w:t>
      </w:r>
      <w:bookmarkStart w:id="2" w:name="_Hlk109033326"/>
      <w:bookmarkEnd w:id="2"/>
      <w:r w:rsidR="00417640" w:rsidRPr="00FB2359">
        <w:rPr>
          <w:rFonts w:cs="Segoe UI"/>
          <w:szCs w:val="22"/>
        </w:rPr>
        <w:t xml:space="preserve"> Družba Henkel je v prvi polovici leta 2024 zabeležila dobro organsko rast prodaje in zelo močno povečanje dobička v še vedno zahtevnem gospodarskem okolju. Podjetje je tako uspešno nadaljevalo svojo pot dobičkonosne rasti. </w:t>
      </w:r>
      <w:bookmarkEnd w:id="1"/>
      <w:r w:rsidR="00FB2359" w:rsidRPr="00FB2359">
        <w:rPr>
          <w:rFonts w:cs="Segoe UI"/>
          <w:szCs w:val="22"/>
        </w:rPr>
        <w:t>»</w:t>
      </w:r>
      <w:r w:rsidR="00417640" w:rsidRPr="00FB2359">
        <w:rPr>
          <w:rFonts w:cs="Segoe UI"/>
          <w:szCs w:val="22"/>
        </w:rPr>
        <w:t xml:space="preserve">Na splošno smo v prvi polovici leta dosegli zelo dobre poslovne rezultate. To dokazuje, da smo s svojo strategijo na pravi poti in da naša </w:t>
      </w:r>
      <w:r w:rsidR="00417640" w:rsidRPr="00FB2359">
        <w:rPr>
          <w:rFonts w:cs="Segoe UI"/>
          <w:szCs w:val="22"/>
        </w:rPr>
        <w:lastRenderedPageBreak/>
        <w:t xml:space="preserve">osredotočenost na </w:t>
      </w:r>
      <w:r w:rsidR="00FB2359" w:rsidRPr="00FB2359">
        <w:rPr>
          <w:rFonts w:cs="Segoe UI"/>
          <w:szCs w:val="22"/>
        </w:rPr>
        <w:t>namensko</w:t>
      </w:r>
      <w:r w:rsidR="00417640" w:rsidRPr="00FB2359">
        <w:rPr>
          <w:rFonts w:cs="Segoe UI"/>
          <w:szCs w:val="22"/>
        </w:rPr>
        <w:t xml:space="preserve"> rast </w:t>
      </w:r>
      <w:r w:rsidR="001135E4" w:rsidRPr="00FB2359">
        <w:rPr>
          <w:rFonts w:cs="Segoe UI"/>
          <w:szCs w:val="22"/>
        </w:rPr>
        <w:t xml:space="preserve">prinaša </w:t>
      </w:r>
      <w:r w:rsidR="00417640" w:rsidRPr="00FB2359">
        <w:rPr>
          <w:rFonts w:cs="Segoe UI"/>
          <w:szCs w:val="22"/>
        </w:rPr>
        <w:t>oprijemljive uspehe</w:t>
      </w:r>
      <w:r w:rsidR="00417640" w:rsidRPr="00FB2359">
        <w:rPr>
          <w:rFonts w:asciiTheme="majorHAnsi" w:hAnsiTheme="majorHAnsi" w:cstheme="majorHAnsi"/>
          <w:szCs w:val="22"/>
        </w:rPr>
        <w:t>,</w:t>
      </w:r>
      <w:r w:rsidR="00FB2359" w:rsidRPr="00FB2359">
        <w:rPr>
          <w:rFonts w:asciiTheme="majorHAnsi" w:hAnsiTheme="majorHAnsi" w:cstheme="majorHAnsi"/>
          <w:szCs w:val="22"/>
        </w:rPr>
        <w:t>«</w:t>
      </w:r>
      <w:r w:rsidR="00417640" w:rsidRPr="00FB2359">
        <w:rPr>
          <w:rFonts w:asciiTheme="majorHAnsi" w:hAnsiTheme="majorHAnsi" w:cstheme="majorHAnsi"/>
          <w:szCs w:val="22"/>
        </w:rPr>
        <w:t xml:space="preserve"> je </w:t>
      </w:r>
      <w:r w:rsidR="00FB2359" w:rsidRPr="00FB2359">
        <w:rPr>
          <w:rFonts w:asciiTheme="majorHAnsi" w:hAnsiTheme="majorHAnsi" w:cstheme="majorHAnsi"/>
          <w:szCs w:val="22"/>
        </w:rPr>
        <w:t>povedal</w:t>
      </w:r>
      <w:r w:rsidR="00417640" w:rsidRPr="00FB2359">
        <w:rPr>
          <w:rFonts w:asciiTheme="majorHAnsi" w:hAnsiTheme="majorHAnsi" w:cstheme="majorHAnsi"/>
          <w:szCs w:val="22"/>
        </w:rPr>
        <w:t xml:space="preserve"> Carsten Knobel</w:t>
      </w:r>
      <w:r w:rsidR="00FB2359" w:rsidRPr="00FB2359">
        <w:rPr>
          <w:rFonts w:asciiTheme="majorHAnsi" w:hAnsiTheme="majorHAnsi" w:cstheme="majorHAnsi"/>
          <w:szCs w:val="22"/>
        </w:rPr>
        <w:t xml:space="preserve">, </w:t>
      </w:r>
      <w:r w:rsidR="00FB2359" w:rsidRPr="00FB2359">
        <w:rPr>
          <w:rFonts w:asciiTheme="majorHAnsi" w:hAnsiTheme="majorHAnsi"/>
        </w:rPr>
        <w:t>generalni direktor družbe Henkel</w:t>
      </w:r>
      <w:r w:rsidR="00417640" w:rsidRPr="00FB2359">
        <w:rPr>
          <w:rFonts w:cs="Segoe UI"/>
          <w:szCs w:val="22"/>
        </w:rPr>
        <w:t xml:space="preserve">. </w:t>
      </w:r>
    </w:p>
    <w:p w14:paraId="6ED82463" w14:textId="77777777" w:rsidR="00E85AAF" w:rsidRPr="00FB2359" w:rsidRDefault="00FB2359">
      <w:pPr>
        <w:rPr>
          <w:rFonts w:cs="Segoe UI"/>
          <w:szCs w:val="22"/>
        </w:rPr>
      </w:pPr>
      <w:r w:rsidRPr="00FB2359">
        <w:rPr>
          <w:rFonts w:cs="Segoe UI"/>
          <w:szCs w:val="22"/>
        </w:rPr>
        <w:t xml:space="preserve">»V prvi polovici leta sta k organski rasti prodaje in izboljšanju dobička prispevali obe poslovni enoti. Združitev naših potrošniških segmentov je uspešna, izvajanje strateških ukrepov in pobud pa zelo pozitivno vpliva na razvoj prodaje, bruto marže in dobička. </w:t>
      </w:r>
      <w:r w:rsidR="00722F57" w:rsidRPr="00FB2359">
        <w:rPr>
          <w:rFonts w:cs="Segoe UI"/>
          <w:szCs w:val="22"/>
        </w:rPr>
        <w:t xml:space="preserve">Tudi </w:t>
      </w:r>
      <w:r w:rsidRPr="00FB2359">
        <w:rPr>
          <w:rFonts w:cs="Segoe UI"/>
          <w:szCs w:val="22"/>
        </w:rPr>
        <w:t xml:space="preserve">v našem segmentu za lepila, v katerem smo organizacijsko strukturo še tesneje uskladili </w:t>
      </w:r>
      <w:r w:rsidR="00E6460A" w:rsidRPr="00FB2359">
        <w:rPr>
          <w:rFonts w:cs="Segoe UI"/>
          <w:szCs w:val="22"/>
        </w:rPr>
        <w:t xml:space="preserve">z </w:t>
      </w:r>
      <w:r w:rsidRPr="00FB2359">
        <w:rPr>
          <w:rFonts w:cs="Segoe UI"/>
          <w:szCs w:val="22"/>
        </w:rPr>
        <w:t xml:space="preserve">našimi strankami, spremembe, ki smo jih uvedli, </w:t>
      </w:r>
      <w:r w:rsidR="00E6460A" w:rsidRPr="00FB2359">
        <w:rPr>
          <w:rFonts w:cs="Segoe UI"/>
          <w:szCs w:val="22"/>
        </w:rPr>
        <w:t>pomembno prispevajo</w:t>
      </w:r>
      <w:r w:rsidRPr="00FB2359">
        <w:rPr>
          <w:rFonts w:cs="Segoe UI"/>
          <w:szCs w:val="22"/>
        </w:rPr>
        <w:t xml:space="preserve"> k pozitivnemu razvoju družbe Henkel. Tudi naš prosti denarni tok je bil močan in je presegel že tako visoko </w:t>
      </w:r>
      <w:r w:rsidR="00F9056D" w:rsidRPr="00FB2359">
        <w:rPr>
          <w:rFonts w:cs="Segoe UI"/>
          <w:szCs w:val="22"/>
        </w:rPr>
        <w:t xml:space="preserve">raven </w:t>
      </w:r>
      <w:r w:rsidRPr="00FB2359">
        <w:rPr>
          <w:rFonts w:cs="Segoe UI"/>
          <w:szCs w:val="22"/>
        </w:rPr>
        <w:t xml:space="preserve">iz prve polovice leta 2023. Vse to nam omogoča </w:t>
      </w:r>
      <w:r w:rsidR="006C757C" w:rsidRPr="00FB2359">
        <w:rPr>
          <w:rFonts w:cs="Segoe UI"/>
          <w:szCs w:val="22"/>
        </w:rPr>
        <w:t xml:space="preserve">nadaljnje </w:t>
      </w:r>
      <w:r w:rsidRPr="00FB2359">
        <w:rPr>
          <w:rFonts w:cs="Segoe UI"/>
          <w:szCs w:val="22"/>
        </w:rPr>
        <w:t xml:space="preserve">ciljno usmerjene naložbe v naše poslovanje in našo prihodnost: v blagovne znamke, tehnologije in inovacije. Poleg tega spodbujamo pomembne pobude na področju trajnosti in digitalizacije, da bi dodatno okrepili naš konkurenčni položaj,« je dodal </w:t>
      </w:r>
      <w:r w:rsidR="00E6460A" w:rsidRPr="00FB2359">
        <w:rPr>
          <w:rFonts w:cs="Segoe UI"/>
          <w:szCs w:val="22"/>
        </w:rPr>
        <w:t xml:space="preserve">Carsten </w:t>
      </w:r>
      <w:r w:rsidRPr="00FB2359">
        <w:rPr>
          <w:rFonts w:cs="Segoe UI"/>
          <w:szCs w:val="22"/>
        </w:rPr>
        <w:t>Knobel.</w:t>
      </w:r>
    </w:p>
    <w:p w14:paraId="74F8E7EB" w14:textId="77777777" w:rsidR="00B62B2A" w:rsidRPr="00FB2359" w:rsidRDefault="00B62B2A" w:rsidP="005018C2">
      <w:pPr>
        <w:rPr>
          <w:rFonts w:cs="Segoe UI"/>
          <w:szCs w:val="22"/>
        </w:rPr>
      </w:pPr>
    </w:p>
    <w:p w14:paraId="0BE60940" w14:textId="77777777" w:rsidR="00E85AAF" w:rsidRPr="00FB2359" w:rsidRDefault="00FB2359">
      <w:pPr>
        <w:rPr>
          <w:rFonts w:cs="Segoe UI"/>
          <w:szCs w:val="22"/>
        </w:rPr>
      </w:pPr>
      <w:r>
        <w:rPr>
          <w:rFonts w:cs="Segoe UI"/>
          <w:szCs w:val="22"/>
        </w:rPr>
        <w:t>»</w:t>
      </w:r>
      <w:r w:rsidRPr="00FB2359">
        <w:rPr>
          <w:rFonts w:cs="Segoe UI"/>
          <w:szCs w:val="22"/>
        </w:rPr>
        <w:t xml:space="preserve">Po dobrih poslovnih rezultatih v prvi polovici leta smo </w:t>
      </w:r>
      <w:r>
        <w:rPr>
          <w:rFonts w:cs="Segoe UI"/>
          <w:szCs w:val="22"/>
        </w:rPr>
        <w:t xml:space="preserve">samozavestni glede </w:t>
      </w:r>
      <w:r w:rsidRPr="00FB2359">
        <w:rPr>
          <w:rFonts w:cs="Segoe UI"/>
          <w:szCs w:val="22"/>
        </w:rPr>
        <w:t>preostank</w:t>
      </w:r>
      <w:r>
        <w:rPr>
          <w:rFonts w:cs="Segoe UI"/>
          <w:szCs w:val="22"/>
        </w:rPr>
        <w:t>a</w:t>
      </w:r>
      <w:r w:rsidRPr="00FB2359">
        <w:rPr>
          <w:rFonts w:cs="Segoe UI"/>
          <w:szCs w:val="22"/>
        </w:rPr>
        <w:t xml:space="preserve"> leta, zato smo </w:t>
      </w:r>
      <w:r>
        <w:rPr>
          <w:rFonts w:cs="Segoe UI"/>
          <w:szCs w:val="22"/>
        </w:rPr>
        <w:t xml:space="preserve">v </w:t>
      </w:r>
      <w:r w:rsidRPr="00FB2359">
        <w:rPr>
          <w:rFonts w:cs="Segoe UI"/>
          <w:szCs w:val="22"/>
        </w:rPr>
        <w:t>sredi</w:t>
      </w:r>
      <w:r>
        <w:rPr>
          <w:rFonts w:cs="Segoe UI"/>
          <w:szCs w:val="22"/>
        </w:rPr>
        <w:t>ni</w:t>
      </w:r>
      <w:r w:rsidRPr="00FB2359">
        <w:rPr>
          <w:rFonts w:cs="Segoe UI"/>
          <w:szCs w:val="22"/>
        </w:rPr>
        <w:t xml:space="preserve"> julija zvišali napovedi za dobiček za poslovno leto 2024. Izpolnjujemo</w:t>
      </w:r>
      <w:bookmarkStart w:id="3" w:name="_Hlk173508051"/>
      <w:r w:rsidRPr="00FB2359">
        <w:rPr>
          <w:rFonts w:cs="Segoe UI"/>
          <w:szCs w:val="22"/>
        </w:rPr>
        <w:t xml:space="preserve"> tisto, k čemur smo se zavezali</w:t>
      </w:r>
      <w:bookmarkEnd w:id="3"/>
      <w:r w:rsidRPr="00FB2359">
        <w:rPr>
          <w:rFonts w:cs="Segoe UI"/>
          <w:szCs w:val="22"/>
        </w:rPr>
        <w:t xml:space="preserve">, in smo na pravi poti za nadaljnjo dobičkonosno rast. To se odraža tudi v prilagoditvi naših </w:t>
      </w:r>
      <w:r w:rsidR="00E6460A" w:rsidRPr="00FB2359">
        <w:rPr>
          <w:rFonts w:cs="Segoe UI"/>
          <w:szCs w:val="22"/>
        </w:rPr>
        <w:t xml:space="preserve">srednjeročnih </w:t>
      </w:r>
      <w:r w:rsidRPr="00FB2359">
        <w:rPr>
          <w:rFonts w:cs="Segoe UI"/>
          <w:szCs w:val="22"/>
        </w:rPr>
        <w:t xml:space="preserve">in dolgoročnih finančnih </w:t>
      </w:r>
      <w:r>
        <w:rPr>
          <w:rFonts w:cs="Segoe UI"/>
          <w:szCs w:val="22"/>
        </w:rPr>
        <w:t>ciljev</w:t>
      </w:r>
      <w:r w:rsidRPr="00FB2359">
        <w:rPr>
          <w:rFonts w:cs="Segoe UI"/>
          <w:szCs w:val="22"/>
        </w:rPr>
        <w:t xml:space="preserve">: prepričani smo, da bomo </w:t>
      </w:r>
      <w:r w:rsidR="00BD1253">
        <w:rPr>
          <w:rFonts w:cs="Segoe UI"/>
          <w:szCs w:val="22"/>
        </w:rPr>
        <w:t>predčasno</w:t>
      </w:r>
      <w:r w:rsidRPr="00FB2359">
        <w:rPr>
          <w:rFonts w:cs="Segoe UI"/>
          <w:szCs w:val="22"/>
        </w:rPr>
        <w:t xml:space="preserve"> dosegli cilje glede prodaje in dobička."</w:t>
      </w:r>
    </w:p>
    <w:p w14:paraId="12FD9EDD" w14:textId="77777777" w:rsidR="005D34EC" w:rsidRPr="00FB2359" w:rsidRDefault="005D34EC" w:rsidP="00196828">
      <w:pPr>
        <w:spacing w:after="120"/>
        <w:jc w:val="left"/>
        <w:rPr>
          <w:rFonts w:cs="Segoe UI"/>
          <w:b/>
          <w:bCs/>
          <w:szCs w:val="22"/>
        </w:rPr>
      </w:pPr>
    </w:p>
    <w:p w14:paraId="26C44A1F" w14:textId="77777777" w:rsidR="00E85AAF" w:rsidRPr="00FB2359" w:rsidRDefault="005E74FF">
      <w:pPr>
        <w:spacing w:after="120"/>
        <w:jc w:val="left"/>
        <w:rPr>
          <w:rFonts w:cs="Segoe UI"/>
          <w:b/>
          <w:bCs/>
          <w:szCs w:val="22"/>
        </w:rPr>
      </w:pPr>
      <w:r w:rsidRPr="00FB2359">
        <w:rPr>
          <w:rFonts w:cs="Segoe UI"/>
          <w:b/>
          <w:bCs/>
          <w:szCs w:val="22"/>
        </w:rPr>
        <w:t xml:space="preserve">Razvoj prodaje in dobička v prvi polovici leta </w:t>
      </w:r>
      <w:r w:rsidR="00196828" w:rsidRPr="00FB2359">
        <w:rPr>
          <w:rFonts w:cs="Segoe UI"/>
          <w:b/>
          <w:bCs/>
          <w:szCs w:val="22"/>
        </w:rPr>
        <w:t>2024</w:t>
      </w:r>
    </w:p>
    <w:p w14:paraId="535C45D3" w14:textId="77777777" w:rsidR="00E85AAF" w:rsidRPr="00FB2359" w:rsidRDefault="005E74FF">
      <w:pPr>
        <w:rPr>
          <w:rFonts w:cs="Segoe UI"/>
          <w:szCs w:val="22"/>
        </w:rPr>
      </w:pPr>
      <w:r w:rsidRPr="00FB2359">
        <w:rPr>
          <w:rFonts w:cs="Segoe UI"/>
          <w:szCs w:val="22"/>
        </w:rPr>
        <w:t xml:space="preserve">V še vedno zahtevnem tržnem okolju je Henkel v prvi polovici leta 2024 dosegel </w:t>
      </w:r>
      <w:r w:rsidRPr="00FB2359">
        <w:rPr>
          <w:rFonts w:cs="Segoe UI"/>
          <w:b/>
          <w:bCs/>
          <w:szCs w:val="22"/>
        </w:rPr>
        <w:t xml:space="preserve">prodajo </w:t>
      </w:r>
      <w:r w:rsidR="00FB2359">
        <w:rPr>
          <w:rFonts w:cs="Segoe UI"/>
          <w:b/>
          <w:bCs/>
          <w:szCs w:val="22"/>
        </w:rPr>
        <w:t xml:space="preserve">na ravni </w:t>
      </w:r>
      <w:r w:rsidRPr="00FB2359">
        <w:rPr>
          <w:rFonts w:cs="Segoe UI"/>
          <w:b/>
          <w:bCs/>
          <w:szCs w:val="22"/>
        </w:rPr>
        <w:t xml:space="preserve">skupine </w:t>
      </w:r>
      <w:r w:rsidRPr="00FB2359">
        <w:rPr>
          <w:rFonts w:cs="Segoe UI"/>
          <w:szCs w:val="22"/>
        </w:rPr>
        <w:t>v</w:t>
      </w:r>
      <w:r w:rsidRPr="00FB2359">
        <w:rPr>
          <w:rFonts w:cs="Segoe UI"/>
          <w:b/>
          <w:bCs/>
          <w:szCs w:val="22"/>
        </w:rPr>
        <w:t xml:space="preserve"> </w:t>
      </w:r>
      <w:r w:rsidRPr="00FB2359">
        <w:rPr>
          <w:rFonts w:cs="Segoe UI"/>
          <w:szCs w:val="22"/>
        </w:rPr>
        <w:t>višini 10</w:t>
      </w:r>
      <w:r w:rsidR="00FB2359">
        <w:rPr>
          <w:rFonts w:cs="Segoe UI"/>
          <w:szCs w:val="22"/>
        </w:rPr>
        <w:t>,</w:t>
      </w:r>
      <w:r w:rsidRPr="00FB2359">
        <w:rPr>
          <w:rFonts w:cs="Segoe UI"/>
          <w:szCs w:val="22"/>
        </w:rPr>
        <w:t>813 milij</w:t>
      </w:r>
      <w:r w:rsidR="00FB2359">
        <w:rPr>
          <w:rFonts w:cs="Segoe UI"/>
          <w:szCs w:val="22"/>
        </w:rPr>
        <w:t>arde</w:t>
      </w:r>
      <w:r w:rsidRPr="00FB2359">
        <w:rPr>
          <w:rFonts w:cs="Segoe UI"/>
          <w:szCs w:val="22"/>
        </w:rPr>
        <w:t xml:space="preserve"> evrov, kar ustreza nominalnemu razvoju v višini </w:t>
      </w:r>
      <w:r w:rsidR="00FB2359">
        <w:rPr>
          <w:rFonts w:cs="Segoe UI"/>
          <w:szCs w:val="22"/>
        </w:rPr>
        <w:t>–</w:t>
      </w:r>
      <w:r w:rsidRPr="00FB2359">
        <w:rPr>
          <w:rFonts w:cs="Segoe UI"/>
          <w:szCs w:val="22"/>
        </w:rPr>
        <w:t xml:space="preserve">1,0 odstotka. Potem ko je na nominalni razvoj prodaje v prejšnjih četrtletjih negativno vplivala </w:t>
      </w:r>
      <w:r w:rsidR="00187A15" w:rsidRPr="00FB2359">
        <w:rPr>
          <w:rFonts w:cs="Segoe UI"/>
          <w:szCs w:val="22"/>
        </w:rPr>
        <w:t xml:space="preserve">odprodaja </w:t>
      </w:r>
      <w:r w:rsidRPr="00FB2359">
        <w:rPr>
          <w:rFonts w:cs="Segoe UI"/>
          <w:szCs w:val="22"/>
        </w:rPr>
        <w:t xml:space="preserve">poslovnih dejavnosti v Rusiji, je družba Henkel v drugem četrtletju leta 2024 </w:t>
      </w:r>
      <w:r w:rsidR="00DF7B43" w:rsidRPr="00FB2359">
        <w:rPr>
          <w:rFonts w:cs="Segoe UI"/>
          <w:szCs w:val="22"/>
        </w:rPr>
        <w:t xml:space="preserve">ponovno </w:t>
      </w:r>
      <w:r w:rsidRPr="00FB2359">
        <w:rPr>
          <w:rFonts w:cs="Segoe UI"/>
          <w:szCs w:val="22"/>
        </w:rPr>
        <w:t>dosegla nominalno rast prodaje (drugo četrtletje: 5</w:t>
      </w:r>
      <w:r w:rsidR="004D5B94">
        <w:rPr>
          <w:rFonts w:cs="Segoe UI"/>
          <w:szCs w:val="22"/>
        </w:rPr>
        <w:t>,</w:t>
      </w:r>
      <w:r w:rsidRPr="00FB2359">
        <w:rPr>
          <w:rFonts w:cs="Segoe UI"/>
          <w:szCs w:val="22"/>
        </w:rPr>
        <w:t>496 milij</w:t>
      </w:r>
      <w:r w:rsidR="004D5B94">
        <w:rPr>
          <w:rFonts w:cs="Segoe UI"/>
          <w:szCs w:val="22"/>
        </w:rPr>
        <w:t>arde</w:t>
      </w:r>
      <w:r w:rsidRPr="00FB2359">
        <w:rPr>
          <w:rFonts w:cs="Segoe UI"/>
          <w:szCs w:val="22"/>
        </w:rPr>
        <w:t xml:space="preserve"> </w:t>
      </w:r>
      <w:r w:rsidR="00E6460A" w:rsidRPr="00FB2359">
        <w:rPr>
          <w:rFonts w:cs="Segoe UI"/>
          <w:szCs w:val="22"/>
        </w:rPr>
        <w:t>evrov</w:t>
      </w:r>
      <w:r w:rsidRPr="00FB2359">
        <w:rPr>
          <w:rFonts w:cs="Segoe UI"/>
          <w:szCs w:val="22"/>
        </w:rPr>
        <w:t xml:space="preserve">, +3,4 odstotka). </w:t>
      </w:r>
      <w:r w:rsidR="004D5B94">
        <w:rPr>
          <w:rFonts w:cs="Segoe UI"/>
          <w:szCs w:val="22"/>
        </w:rPr>
        <w:t>Vplivi</w:t>
      </w:r>
      <w:r w:rsidRPr="00FB2359">
        <w:rPr>
          <w:rFonts w:cs="Segoe UI"/>
          <w:szCs w:val="22"/>
        </w:rPr>
        <w:t xml:space="preserve"> deviznih tečajev so zmanjšali prodajo za </w:t>
      </w:r>
      <w:r w:rsidR="004D5B94">
        <w:rPr>
          <w:rFonts w:cs="Segoe UI"/>
          <w:szCs w:val="22"/>
        </w:rPr>
        <w:t>–</w:t>
      </w:r>
      <w:r w:rsidRPr="00FB2359">
        <w:rPr>
          <w:rFonts w:cs="Segoe UI"/>
          <w:szCs w:val="22"/>
        </w:rPr>
        <w:t xml:space="preserve">1,9 odstotka (drugo četrtletje: +0,2 odstotka). Prevzemi in odsvojitve so prodajo zmanjšali za </w:t>
      </w:r>
      <w:r w:rsidR="004D5B94">
        <w:rPr>
          <w:rFonts w:cs="Segoe UI"/>
          <w:szCs w:val="22"/>
        </w:rPr>
        <w:t>–</w:t>
      </w:r>
      <w:r w:rsidRPr="00FB2359">
        <w:rPr>
          <w:rFonts w:cs="Segoe UI"/>
          <w:szCs w:val="22"/>
        </w:rPr>
        <w:t xml:space="preserve">2,1 odstotka (drugo četrtletje: +0,3 odstotka). Odprodaja naših poslovnih dejavnosti v Rusiji aprila 2023 je imela negativen vpliv, nedavno zaključeni prevzemi v obeh poslovnih enotah </w:t>
      </w:r>
      <w:r w:rsidR="004D5B94">
        <w:rPr>
          <w:rFonts w:cs="Segoe UI"/>
          <w:szCs w:val="22"/>
        </w:rPr>
        <w:t>–</w:t>
      </w:r>
      <w:r w:rsidRPr="00FB2359">
        <w:rPr>
          <w:rFonts w:cs="Segoe UI"/>
          <w:szCs w:val="22"/>
        </w:rPr>
        <w:t xml:space="preserve"> Seal for Life in Vidal Sassoon </w:t>
      </w:r>
      <w:r w:rsidR="004D5B94">
        <w:rPr>
          <w:rFonts w:cs="Segoe UI"/>
          <w:szCs w:val="22"/>
        </w:rPr>
        <w:t>–</w:t>
      </w:r>
      <w:r w:rsidRPr="00FB2359">
        <w:rPr>
          <w:rFonts w:cs="Segoe UI"/>
          <w:szCs w:val="22"/>
        </w:rPr>
        <w:t xml:space="preserve"> pa so prispevali pozitivno. V </w:t>
      </w:r>
      <w:r w:rsidRPr="00FB2359">
        <w:rPr>
          <w:rFonts w:cs="Segoe UI"/>
          <w:b/>
          <w:bCs/>
          <w:szCs w:val="22"/>
        </w:rPr>
        <w:t xml:space="preserve">organskem </w:t>
      </w:r>
      <w:r w:rsidRPr="00FB2359">
        <w:rPr>
          <w:rFonts w:cs="Segoe UI"/>
          <w:szCs w:val="22"/>
        </w:rPr>
        <w:t xml:space="preserve">smislu </w:t>
      </w:r>
      <w:r w:rsidR="004D5B94">
        <w:rPr>
          <w:rFonts w:cs="Segoe UI"/>
          <w:szCs w:val="22"/>
        </w:rPr>
        <w:t>–</w:t>
      </w:r>
      <w:r w:rsidRPr="00FB2359">
        <w:rPr>
          <w:rFonts w:cs="Segoe UI"/>
          <w:szCs w:val="22"/>
        </w:rPr>
        <w:t xml:space="preserve"> tj. prilagojeno za devizne tečaje in prevzeme/odprodaje </w:t>
      </w:r>
      <w:r w:rsidR="004D5B94">
        <w:rPr>
          <w:rFonts w:cs="Segoe UI"/>
          <w:szCs w:val="22"/>
        </w:rPr>
        <w:t>–</w:t>
      </w:r>
      <w:r w:rsidRPr="00FB2359">
        <w:rPr>
          <w:rFonts w:cs="Segoe UI"/>
          <w:szCs w:val="22"/>
        </w:rPr>
        <w:t xml:space="preserve"> je družba Henkel dosegla dobro 2,9-odstotno ras</w:t>
      </w:r>
      <w:r w:rsidRPr="00FB2359">
        <w:rPr>
          <w:rFonts w:cs="Segoe UI"/>
          <w:szCs w:val="22"/>
        </w:rPr>
        <w:t>t prodaje (2. četrtletje: +2,8 odstotka).</w:t>
      </w:r>
    </w:p>
    <w:p w14:paraId="15EFA332" w14:textId="77777777" w:rsidR="008C1E55" w:rsidRPr="00FB2359" w:rsidRDefault="008C1E55" w:rsidP="00033476">
      <w:pPr>
        <w:rPr>
          <w:rFonts w:cs="Segoe UI"/>
          <w:szCs w:val="22"/>
        </w:rPr>
      </w:pPr>
    </w:p>
    <w:p w14:paraId="25546C17" w14:textId="77777777" w:rsidR="00E85AAF" w:rsidRPr="00FB2359" w:rsidRDefault="005E74FF">
      <w:pPr>
        <w:rPr>
          <w:rFonts w:cs="Segoe UI"/>
          <w:szCs w:val="22"/>
        </w:rPr>
      </w:pPr>
      <w:r w:rsidRPr="00FB2359">
        <w:rPr>
          <w:rFonts w:cs="Segoe UI"/>
          <w:szCs w:val="22"/>
        </w:rPr>
        <w:t xml:space="preserve">V prvi polovici leta je organska rast prodaje v </w:t>
      </w:r>
      <w:r w:rsidRPr="00FB2359">
        <w:rPr>
          <w:rFonts w:cs="Segoe UI"/>
          <w:b/>
          <w:bCs/>
          <w:szCs w:val="22"/>
        </w:rPr>
        <w:t xml:space="preserve">evropski </w:t>
      </w:r>
      <w:r w:rsidRPr="00FB2359">
        <w:rPr>
          <w:rFonts w:cs="Segoe UI"/>
          <w:szCs w:val="22"/>
        </w:rPr>
        <w:t xml:space="preserve">regiji znašala 1,8 odstotka (2. četrtletje: +1,2 odstotka). V regiji </w:t>
      </w:r>
      <w:r w:rsidRPr="00FB2359">
        <w:rPr>
          <w:rFonts w:cs="Segoe UI"/>
          <w:b/>
          <w:bCs/>
          <w:szCs w:val="22"/>
        </w:rPr>
        <w:t xml:space="preserve">IMEA </w:t>
      </w:r>
      <w:r w:rsidRPr="00FB2359">
        <w:rPr>
          <w:rFonts w:cs="Segoe UI"/>
          <w:szCs w:val="22"/>
        </w:rPr>
        <w:t xml:space="preserve">je Henkel dosegel znatno dvomestno rast organske prodaje v višini 21,0 odstotka (2. četrtletje: +13,7 odstotka). V </w:t>
      </w:r>
      <w:r w:rsidRPr="00FB2359">
        <w:rPr>
          <w:rFonts w:cs="Segoe UI"/>
          <w:b/>
          <w:bCs/>
          <w:szCs w:val="22"/>
        </w:rPr>
        <w:t xml:space="preserve">Severni Ameriki </w:t>
      </w:r>
      <w:r w:rsidRPr="00FB2359">
        <w:rPr>
          <w:rFonts w:cs="Segoe UI"/>
          <w:szCs w:val="22"/>
        </w:rPr>
        <w:t xml:space="preserve">je organska rast prodaje znašala </w:t>
      </w:r>
      <w:r w:rsidR="004D5B94">
        <w:rPr>
          <w:rFonts w:cs="Segoe UI"/>
          <w:szCs w:val="22"/>
        </w:rPr>
        <w:t>–</w:t>
      </w:r>
      <w:r w:rsidRPr="00FB2359">
        <w:rPr>
          <w:rFonts w:cs="Segoe UI"/>
          <w:szCs w:val="22"/>
        </w:rPr>
        <w:t xml:space="preserve">1,6 odstotka (2. četrtletje: </w:t>
      </w:r>
      <w:r w:rsidR="004D5B94">
        <w:rPr>
          <w:rFonts w:cs="Segoe UI"/>
          <w:szCs w:val="22"/>
        </w:rPr>
        <w:t>–</w:t>
      </w:r>
      <w:r w:rsidRPr="00FB2359">
        <w:rPr>
          <w:rFonts w:cs="Segoe UI"/>
          <w:szCs w:val="22"/>
        </w:rPr>
        <w:t>0,2 odstotka).</w:t>
      </w:r>
      <w:r w:rsidRPr="004D5B94">
        <w:rPr>
          <w:rFonts w:cs="Segoe UI"/>
          <w:szCs w:val="22"/>
        </w:rPr>
        <w:t xml:space="preserve"> </w:t>
      </w:r>
      <w:r w:rsidR="004D5B94" w:rsidRPr="004D5B94">
        <w:rPr>
          <w:rFonts w:cs="Segoe UI"/>
          <w:szCs w:val="22"/>
        </w:rPr>
        <w:t>Na območju</w:t>
      </w:r>
      <w:r w:rsidR="004D5B94">
        <w:rPr>
          <w:rFonts w:cs="Segoe UI"/>
          <w:b/>
          <w:bCs/>
          <w:szCs w:val="22"/>
        </w:rPr>
        <w:t xml:space="preserve"> Latinske Amerike</w:t>
      </w:r>
      <w:r w:rsidRPr="00FB2359">
        <w:rPr>
          <w:rFonts w:cs="Segoe UI"/>
          <w:szCs w:val="22"/>
        </w:rPr>
        <w:t xml:space="preserve"> </w:t>
      </w:r>
      <w:r w:rsidR="00414613">
        <w:rPr>
          <w:rFonts w:cs="Segoe UI"/>
          <w:szCs w:val="22"/>
        </w:rPr>
        <w:t>beležimo</w:t>
      </w:r>
      <w:r w:rsidRPr="00FB2359">
        <w:rPr>
          <w:rFonts w:cs="Segoe UI"/>
          <w:szCs w:val="22"/>
        </w:rPr>
        <w:t xml:space="preserve"> </w:t>
      </w:r>
      <w:r w:rsidR="00CD5AF4" w:rsidRPr="00FB2359">
        <w:rPr>
          <w:rFonts w:cs="Segoe UI"/>
          <w:szCs w:val="22"/>
        </w:rPr>
        <w:t xml:space="preserve">nespremenjen razvoj </w:t>
      </w:r>
      <w:r w:rsidRPr="00FB2359">
        <w:rPr>
          <w:rFonts w:cs="Segoe UI"/>
          <w:szCs w:val="22"/>
        </w:rPr>
        <w:t xml:space="preserve">organske prodaje </w:t>
      </w:r>
      <w:r w:rsidR="00CD5AF4" w:rsidRPr="00FB2359">
        <w:rPr>
          <w:rFonts w:cs="Segoe UI"/>
          <w:szCs w:val="22"/>
        </w:rPr>
        <w:t xml:space="preserve">v </w:t>
      </w:r>
      <w:r w:rsidRPr="00FB2359">
        <w:rPr>
          <w:rFonts w:cs="Segoe UI"/>
          <w:szCs w:val="22"/>
        </w:rPr>
        <w:t xml:space="preserve">višini 0,0 odstotka (2. četrtletje: +2,7 odstotka). </w:t>
      </w:r>
      <w:r w:rsidRPr="00FB2359">
        <w:rPr>
          <w:rFonts w:cs="Segoe UI"/>
          <w:b/>
          <w:bCs/>
          <w:szCs w:val="22"/>
        </w:rPr>
        <w:lastRenderedPageBreak/>
        <w:t xml:space="preserve">Azijsko-pacifiška </w:t>
      </w:r>
      <w:r w:rsidRPr="00FB2359">
        <w:rPr>
          <w:rFonts w:cs="Segoe UI"/>
          <w:szCs w:val="22"/>
        </w:rPr>
        <w:t>regija</w:t>
      </w:r>
      <w:r w:rsidRPr="00FB2359">
        <w:rPr>
          <w:rFonts w:cs="Segoe UI"/>
          <w:szCs w:val="22"/>
        </w:rPr>
        <w:t xml:space="preserve"> je dosegla 5,5-odstotno organsko rast prodaje (2. četrtletje: +7,5 odstotka). </w:t>
      </w:r>
    </w:p>
    <w:p w14:paraId="32C3674D" w14:textId="77777777" w:rsidR="00E85AAF" w:rsidRPr="00FB2359" w:rsidRDefault="005E74FF">
      <w:pPr>
        <w:rPr>
          <w:rFonts w:cs="Segoe UI"/>
          <w:bCs/>
          <w:szCs w:val="22"/>
        </w:rPr>
      </w:pPr>
      <w:r w:rsidRPr="00FB2359">
        <w:rPr>
          <w:rFonts w:cs="Segoe UI"/>
          <w:b/>
          <w:szCs w:val="22"/>
        </w:rPr>
        <w:t xml:space="preserve">Prilagojeni dobiček iz poslovanja (prilagojeni EBIT) </w:t>
      </w:r>
      <w:r w:rsidRPr="00FB2359">
        <w:rPr>
          <w:rFonts w:cs="Segoe UI"/>
          <w:bCs/>
          <w:szCs w:val="22"/>
        </w:rPr>
        <w:t>se je s 1</w:t>
      </w:r>
      <w:r w:rsidR="004D5B94">
        <w:rPr>
          <w:rFonts w:cs="Segoe UI"/>
          <w:bCs/>
          <w:szCs w:val="22"/>
        </w:rPr>
        <w:t>,</w:t>
      </w:r>
      <w:r w:rsidRPr="00FB2359">
        <w:rPr>
          <w:rFonts w:cs="Segoe UI"/>
          <w:bCs/>
          <w:szCs w:val="22"/>
        </w:rPr>
        <w:t>254 milij</w:t>
      </w:r>
      <w:r w:rsidR="004D5B94">
        <w:rPr>
          <w:rFonts w:cs="Segoe UI"/>
          <w:bCs/>
          <w:szCs w:val="22"/>
        </w:rPr>
        <w:t>arde</w:t>
      </w:r>
      <w:r w:rsidRPr="00FB2359">
        <w:rPr>
          <w:rFonts w:cs="Segoe UI"/>
          <w:bCs/>
          <w:szCs w:val="22"/>
        </w:rPr>
        <w:t xml:space="preserve"> evrov v prvi polovici leta 2023 znatno povečal, in </w:t>
      </w:r>
      <w:r w:rsidR="00372619" w:rsidRPr="00FB2359">
        <w:rPr>
          <w:rFonts w:cs="Segoe UI"/>
          <w:bCs/>
          <w:szCs w:val="22"/>
        </w:rPr>
        <w:t xml:space="preserve">sicer za 28,4 odstotka </w:t>
      </w:r>
      <w:r w:rsidRPr="00FB2359">
        <w:rPr>
          <w:rFonts w:cs="Segoe UI"/>
          <w:bCs/>
          <w:szCs w:val="22"/>
        </w:rPr>
        <w:t>na 1</w:t>
      </w:r>
      <w:r w:rsidR="004D5B94">
        <w:rPr>
          <w:rFonts w:cs="Segoe UI"/>
          <w:bCs/>
          <w:szCs w:val="22"/>
        </w:rPr>
        <w:t>,</w:t>
      </w:r>
      <w:r w:rsidRPr="00FB2359">
        <w:rPr>
          <w:rFonts w:cs="Segoe UI"/>
          <w:bCs/>
          <w:szCs w:val="22"/>
        </w:rPr>
        <w:t>610 milij</w:t>
      </w:r>
      <w:r w:rsidR="004D5B94">
        <w:rPr>
          <w:rFonts w:cs="Segoe UI"/>
          <w:bCs/>
          <w:szCs w:val="22"/>
        </w:rPr>
        <w:t>arde</w:t>
      </w:r>
      <w:r w:rsidRPr="00FB2359">
        <w:rPr>
          <w:rFonts w:cs="Segoe UI"/>
          <w:bCs/>
          <w:szCs w:val="22"/>
        </w:rPr>
        <w:t xml:space="preserve"> evrov, zlasti zaradi močnega povečanja bruto marže. </w:t>
      </w:r>
    </w:p>
    <w:p w14:paraId="0D5ED09D" w14:textId="77777777" w:rsidR="00E85AAF" w:rsidRPr="00FB2359" w:rsidRDefault="005E74FF">
      <w:pPr>
        <w:rPr>
          <w:rFonts w:cs="Segoe UI"/>
          <w:bCs/>
          <w:szCs w:val="22"/>
        </w:rPr>
      </w:pPr>
      <w:r w:rsidRPr="00FB2359">
        <w:rPr>
          <w:rFonts w:cs="Segoe UI"/>
          <w:b/>
          <w:szCs w:val="22"/>
        </w:rPr>
        <w:t xml:space="preserve">Prilagojena donosnost prodaje (prilagojena marža EBIT) </w:t>
      </w:r>
      <w:r w:rsidRPr="00FB2359">
        <w:rPr>
          <w:rFonts w:cs="Segoe UI"/>
          <w:bCs/>
          <w:szCs w:val="22"/>
        </w:rPr>
        <w:t xml:space="preserve">skupine Henkel se je posledično </w:t>
      </w:r>
      <w:r w:rsidR="005D1C91" w:rsidRPr="00FB2359">
        <w:rPr>
          <w:rFonts w:cs="Segoe UI"/>
          <w:bCs/>
          <w:szCs w:val="22"/>
        </w:rPr>
        <w:t xml:space="preserve">močno </w:t>
      </w:r>
      <w:r w:rsidRPr="00FB2359">
        <w:rPr>
          <w:rFonts w:cs="Segoe UI"/>
          <w:bCs/>
          <w:szCs w:val="22"/>
        </w:rPr>
        <w:t>povečala</w:t>
      </w:r>
      <w:r w:rsidR="005D1C91" w:rsidRPr="00FB2359">
        <w:rPr>
          <w:rFonts w:cs="Segoe UI"/>
          <w:bCs/>
          <w:szCs w:val="22"/>
        </w:rPr>
        <w:t xml:space="preserve">, </w:t>
      </w:r>
      <w:r w:rsidRPr="00FB2359">
        <w:rPr>
          <w:rFonts w:cs="Segoe UI"/>
          <w:bCs/>
          <w:szCs w:val="22"/>
        </w:rPr>
        <w:t>in sicer za 340 bazičnih točk z 11,5 odstotka na 14,9 odstotka.</w:t>
      </w:r>
    </w:p>
    <w:p w14:paraId="0975D022" w14:textId="77777777" w:rsidR="00E85AAF" w:rsidRPr="00FB2359" w:rsidRDefault="005E74FF">
      <w:pPr>
        <w:rPr>
          <w:rFonts w:cs="Segoe UI"/>
          <w:bCs/>
          <w:szCs w:val="22"/>
        </w:rPr>
      </w:pPr>
      <w:r w:rsidRPr="00FB2359">
        <w:rPr>
          <w:rFonts w:cs="Segoe UI"/>
          <w:b/>
          <w:szCs w:val="22"/>
        </w:rPr>
        <w:t xml:space="preserve">Dobiček na prednostno delnico </w:t>
      </w:r>
      <w:r w:rsidRPr="00FB2359">
        <w:rPr>
          <w:rFonts w:cs="Segoe UI"/>
          <w:bCs/>
          <w:szCs w:val="22"/>
        </w:rPr>
        <w:t xml:space="preserve">se je občutno povečal na 2,46 evra (prejšnje leto: 1,35 evra). Prilagojeni dobiček na prednostno delnico se je povečal za 30,5 odstotka na 2,78 evra v primerjavi z 2,13 evra v predhodnem obdobju. To znatno povečanje je bilo predvsem posledica </w:t>
      </w:r>
      <w:r w:rsidR="000B31E4" w:rsidRPr="00FB2359">
        <w:rPr>
          <w:rFonts w:cs="Segoe UI"/>
          <w:bCs/>
          <w:szCs w:val="22"/>
        </w:rPr>
        <w:t xml:space="preserve">povečanja </w:t>
      </w:r>
      <w:r w:rsidRPr="00FB2359">
        <w:rPr>
          <w:rFonts w:cs="Segoe UI"/>
          <w:bCs/>
          <w:szCs w:val="22"/>
        </w:rPr>
        <w:t xml:space="preserve">prilagojenega dobička iz poslovanja. Po stalnih menjalnih tečajih se je prilagojeni dobiček na prednostno delnico povečal </w:t>
      </w:r>
      <w:r w:rsidR="000B31E4" w:rsidRPr="00FB2359">
        <w:rPr>
          <w:rFonts w:cs="Segoe UI"/>
          <w:bCs/>
          <w:szCs w:val="22"/>
        </w:rPr>
        <w:t>za jasno dvomestno številko 32,9 odstotka</w:t>
      </w:r>
      <w:r w:rsidRPr="00FB2359">
        <w:rPr>
          <w:rFonts w:cs="Segoe UI"/>
          <w:bCs/>
          <w:szCs w:val="22"/>
        </w:rPr>
        <w:t>.</w:t>
      </w:r>
    </w:p>
    <w:p w14:paraId="07BE6B91" w14:textId="77777777" w:rsidR="00E85AAF" w:rsidRPr="00FB2359" w:rsidRDefault="005E74FF">
      <w:pPr>
        <w:rPr>
          <w:rFonts w:cs="Segoe UI"/>
          <w:szCs w:val="22"/>
        </w:rPr>
      </w:pPr>
      <w:r w:rsidRPr="00FB2359">
        <w:rPr>
          <w:rFonts w:cs="Segoe UI"/>
          <w:b/>
          <w:bCs/>
          <w:szCs w:val="22"/>
        </w:rPr>
        <w:t xml:space="preserve">Neto obratni kapital </w:t>
      </w:r>
      <w:r w:rsidRPr="00FB2359">
        <w:rPr>
          <w:rFonts w:cs="Segoe UI"/>
          <w:szCs w:val="22"/>
        </w:rPr>
        <w:t>se je v primerjavi s preteklim letom zmanjšal za 0,9 odstotne točke, s 6,1 odstotka na 5,2 odstotka.</w:t>
      </w:r>
    </w:p>
    <w:p w14:paraId="2F314A88" w14:textId="77777777" w:rsidR="00E85AAF" w:rsidRPr="00FB2359" w:rsidRDefault="005E74FF">
      <w:pPr>
        <w:autoSpaceDE w:val="0"/>
        <w:autoSpaceDN w:val="0"/>
        <w:adjustRightInd w:val="0"/>
      </w:pPr>
      <w:r w:rsidRPr="00FB2359">
        <w:rPr>
          <w:rFonts w:cs="Segoe UI"/>
          <w:b/>
          <w:bCs/>
          <w:szCs w:val="22"/>
        </w:rPr>
        <w:t xml:space="preserve">Prosti denarni tok </w:t>
      </w:r>
      <w:r w:rsidR="00ED50D6" w:rsidRPr="00FB2359">
        <w:rPr>
          <w:rFonts w:cs="Segoe UI"/>
          <w:szCs w:val="22"/>
        </w:rPr>
        <w:t xml:space="preserve">je dosegel </w:t>
      </w:r>
      <w:r w:rsidRPr="00FB2359">
        <w:rPr>
          <w:rFonts w:cs="Segoe UI"/>
          <w:szCs w:val="22"/>
        </w:rPr>
        <w:t xml:space="preserve">772 milijonov evrov </w:t>
      </w:r>
      <w:r w:rsidR="00ED50D6" w:rsidRPr="00FB2359">
        <w:rPr>
          <w:rFonts w:cs="Segoe UI"/>
          <w:szCs w:val="22"/>
        </w:rPr>
        <w:t xml:space="preserve">in </w:t>
      </w:r>
      <w:r w:rsidRPr="00FB2359">
        <w:rPr>
          <w:rFonts w:cs="Segoe UI"/>
          <w:szCs w:val="22"/>
        </w:rPr>
        <w:t xml:space="preserve">je bil </w:t>
      </w:r>
      <w:r w:rsidR="00ED50D6" w:rsidRPr="00FB2359">
        <w:rPr>
          <w:rFonts w:cs="Segoe UI"/>
          <w:szCs w:val="22"/>
        </w:rPr>
        <w:t xml:space="preserve">tako </w:t>
      </w:r>
      <w:r w:rsidRPr="00FB2359">
        <w:rPr>
          <w:rFonts w:cs="Segoe UI"/>
          <w:szCs w:val="22"/>
        </w:rPr>
        <w:t xml:space="preserve">višji kot v prvi polovici leta 2023 (749 milijonov evrov). To je predvsem posledica višjega denarnega toka iz poslovanja. </w:t>
      </w:r>
    </w:p>
    <w:p w14:paraId="1105075F" w14:textId="77777777" w:rsidR="00E85AAF" w:rsidRPr="00FB2359" w:rsidRDefault="005E74FF">
      <w:pPr>
        <w:rPr>
          <w:rFonts w:cs="Segoe UI"/>
          <w:szCs w:val="22"/>
        </w:rPr>
      </w:pPr>
      <w:r w:rsidRPr="00FB2359">
        <w:rPr>
          <w:rFonts w:cs="Segoe UI"/>
          <w:szCs w:val="22"/>
        </w:rPr>
        <w:t xml:space="preserve">30. junija 2024 je </w:t>
      </w:r>
      <w:r w:rsidRPr="00FB2359">
        <w:rPr>
          <w:rFonts w:cs="Segoe UI"/>
          <w:b/>
          <w:bCs/>
          <w:szCs w:val="22"/>
        </w:rPr>
        <w:t xml:space="preserve">neto finančni položaj </w:t>
      </w:r>
      <w:r w:rsidRPr="00FB2359">
        <w:rPr>
          <w:rFonts w:cs="Segoe UI"/>
          <w:szCs w:val="22"/>
        </w:rPr>
        <w:t xml:space="preserve">znašal </w:t>
      </w:r>
      <w:r w:rsidR="004D5B94">
        <w:rPr>
          <w:rFonts w:cs="Segoe UI"/>
          <w:szCs w:val="22"/>
        </w:rPr>
        <w:t>–</w:t>
      </w:r>
      <w:r w:rsidRPr="00FB2359">
        <w:rPr>
          <w:rFonts w:cs="Segoe UI"/>
          <w:szCs w:val="22"/>
        </w:rPr>
        <w:t>1</w:t>
      </w:r>
      <w:r w:rsidR="004D5B94">
        <w:rPr>
          <w:rFonts w:cs="Segoe UI"/>
          <w:szCs w:val="22"/>
        </w:rPr>
        <w:t>,</w:t>
      </w:r>
      <w:r w:rsidRPr="00FB2359">
        <w:rPr>
          <w:rFonts w:cs="Segoe UI"/>
          <w:szCs w:val="22"/>
        </w:rPr>
        <w:t>440 milij</w:t>
      </w:r>
      <w:r w:rsidR="004D5B94">
        <w:rPr>
          <w:rFonts w:cs="Segoe UI"/>
          <w:szCs w:val="22"/>
        </w:rPr>
        <w:t>arde</w:t>
      </w:r>
      <w:r w:rsidRPr="00FB2359">
        <w:rPr>
          <w:rFonts w:cs="Segoe UI"/>
          <w:szCs w:val="22"/>
        </w:rPr>
        <w:t xml:space="preserve"> </w:t>
      </w:r>
      <w:r w:rsidR="00414613">
        <w:rPr>
          <w:rFonts w:cs="Segoe UI"/>
          <w:szCs w:val="22"/>
        </w:rPr>
        <w:t>evrov</w:t>
      </w:r>
      <w:r w:rsidRPr="00FB2359">
        <w:rPr>
          <w:rFonts w:cs="Segoe UI"/>
          <w:szCs w:val="22"/>
        </w:rPr>
        <w:t xml:space="preserve"> (31. decembra 2023: 12 milijonov </w:t>
      </w:r>
      <w:r w:rsidR="00414613">
        <w:rPr>
          <w:rFonts w:cs="Segoe UI"/>
          <w:szCs w:val="22"/>
        </w:rPr>
        <w:t>evrov</w:t>
      </w:r>
      <w:r w:rsidRPr="00FB2359">
        <w:rPr>
          <w:rFonts w:cs="Segoe UI"/>
          <w:szCs w:val="22"/>
        </w:rPr>
        <w:t>).</w:t>
      </w:r>
    </w:p>
    <w:p w14:paraId="08F87153" w14:textId="77777777" w:rsidR="00033476" w:rsidRPr="00FB2359" w:rsidRDefault="00033476" w:rsidP="00033476">
      <w:pPr>
        <w:spacing w:line="240" w:lineRule="auto"/>
        <w:jc w:val="left"/>
        <w:rPr>
          <w:rFonts w:cs="Segoe UI"/>
          <w:color w:val="3B3B3B"/>
          <w:shd w:val="clear" w:color="auto" w:fill="FFFFFF"/>
        </w:rPr>
      </w:pPr>
    </w:p>
    <w:p w14:paraId="3E203E44" w14:textId="77777777" w:rsidR="00E85AAF" w:rsidRPr="00FB2359" w:rsidRDefault="005E74FF">
      <w:pPr>
        <w:spacing w:after="120"/>
        <w:rPr>
          <w:rFonts w:cs="Segoe UI"/>
          <w:b/>
          <w:bCs/>
          <w:szCs w:val="22"/>
          <w:highlight w:val="yellow"/>
          <w:lang w:eastAsia="de-DE"/>
        </w:rPr>
      </w:pPr>
      <w:r w:rsidRPr="00FB2359">
        <w:rPr>
          <w:rFonts w:cs="Segoe UI"/>
          <w:b/>
          <w:bCs/>
          <w:szCs w:val="22"/>
          <w:lang w:eastAsia="de-DE"/>
        </w:rPr>
        <w:t>Razvoj poslovnih enot v prvi polovici leta 2024</w:t>
      </w:r>
    </w:p>
    <w:p w14:paraId="76018A9F" w14:textId="77777777" w:rsidR="00E85AAF" w:rsidRPr="00FB2359" w:rsidRDefault="005E74FF">
      <w:pPr>
        <w:rPr>
          <w:rFonts w:cs="Segoe UI"/>
          <w:bCs/>
          <w:szCs w:val="22"/>
        </w:rPr>
      </w:pPr>
      <w:bookmarkStart w:id="4" w:name="SNAMD_dc825768bfb2420dbdc0e075b6c733f3"/>
      <w:bookmarkStart w:id="5" w:name="SNERR_085cbfa1dc5245baabab2f6ce609ab4b"/>
      <w:r w:rsidRPr="00FB2359">
        <w:rPr>
          <w:color w:val="000000" w:themeColor="text1"/>
        </w:rPr>
        <w:t xml:space="preserve">Poslovna enota </w:t>
      </w:r>
      <w:r w:rsidR="004D5B94">
        <w:rPr>
          <w:b/>
          <w:bCs/>
          <w:color w:val="000000" w:themeColor="text1"/>
        </w:rPr>
        <w:t xml:space="preserve">Lepila in tehnologije </w:t>
      </w:r>
      <w:r w:rsidRPr="00FB2359">
        <w:rPr>
          <w:color w:val="000000" w:themeColor="text1"/>
        </w:rPr>
        <w:t>je v prvi polovici leta 2024 ustvarila 5</w:t>
      </w:r>
      <w:r w:rsidR="004D5B94">
        <w:rPr>
          <w:color w:val="000000" w:themeColor="text1"/>
        </w:rPr>
        <w:t>,</w:t>
      </w:r>
      <w:r w:rsidRPr="00FB2359">
        <w:rPr>
          <w:color w:val="000000" w:themeColor="text1"/>
        </w:rPr>
        <w:t>475 milij</w:t>
      </w:r>
      <w:r w:rsidR="004D5B94">
        <w:rPr>
          <w:color w:val="000000" w:themeColor="text1"/>
        </w:rPr>
        <w:t>arde</w:t>
      </w:r>
      <w:r w:rsidRPr="00FB2359">
        <w:rPr>
          <w:color w:val="000000" w:themeColor="text1"/>
        </w:rPr>
        <w:t xml:space="preserve"> evrov </w:t>
      </w:r>
      <w:r w:rsidRPr="00FB2359">
        <w:rPr>
          <w:b/>
          <w:bCs/>
          <w:color w:val="000000" w:themeColor="text1"/>
        </w:rPr>
        <w:t>prodaje</w:t>
      </w:r>
      <w:r w:rsidRPr="004D5B94">
        <w:rPr>
          <w:color w:val="000000" w:themeColor="text1"/>
        </w:rPr>
        <w:t>,</w:t>
      </w:r>
      <w:r w:rsidRPr="00FB2359">
        <w:rPr>
          <w:b/>
          <w:bCs/>
          <w:color w:val="000000" w:themeColor="text1"/>
        </w:rPr>
        <w:t xml:space="preserve"> </w:t>
      </w:r>
      <w:r w:rsidRPr="00FB2359">
        <w:rPr>
          <w:color w:val="000000" w:themeColor="text1"/>
        </w:rPr>
        <w:t xml:space="preserve">kar je nominalno enako kot v prejšnjem letu </w:t>
      </w:r>
      <w:r w:rsidR="00372619" w:rsidRPr="00FB2359">
        <w:rPr>
          <w:color w:val="000000" w:themeColor="text1"/>
        </w:rPr>
        <w:t>(</w:t>
      </w:r>
      <w:r w:rsidRPr="00FB2359">
        <w:rPr>
          <w:color w:val="000000" w:themeColor="text1"/>
        </w:rPr>
        <w:t>2. četrtletje: 2</w:t>
      </w:r>
      <w:r w:rsidR="004D5B94">
        <w:rPr>
          <w:color w:val="000000" w:themeColor="text1"/>
        </w:rPr>
        <w:t>,</w:t>
      </w:r>
      <w:r w:rsidRPr="00FB2359">
        <w:rPr>
          <w:color w:val="000000" w:themeColor="text1"/>
        </w:rPr>
        <w:t>798 milij</w:t>
      </w:r>
      <w:r w:rsidR="004D5B94">
        <w:rPr>
          <w:color w:val="000000" w:themeColor="text1"/>
        </w:rPr>
        <w:t>arde</w:t>
      </w:r>
      <w:r w:rsidRPr="00FB2359">
        <w:rPr>
          <w:color w:val="000000" w:themeColor="text1"/>
        </w:rPr>
        <w:t xml:space="preserve"> evrov</w:t>
      </w:r>
      <w:r w:rsidR="00372619" w:rsidRPr="00FB2359">
        <w:rPr>
          <w:color w:val="000000" w:themeColor="text1"/>
        </w:rPr>
        <w:t>)</w:t>
      </w:r>
      <w:r w:rsidRPr="00FB2359">
        <w:rPr>
          <w:color w:val="000000" w:themeColor="text1"/>
        </w:rPr>
        <w:t xml:space="preserve">. </w:t>
      </w:r>
      <w:r w:rsidRPr="00FB2359">
        <w:rPr>
          <w:b/>
          <w:bCs/>
          <w:color w:val="000000" w:themeColor="text1"/>
        </w:rPr>
        <w:t xml:space="preserve">Organsko </w:t>
      </w:r>
      <w:r w:rsidRPr="00FB2359">
        <w:rPr>
          <w:color w:val="000000" w:themeColor="text1"/>
        </w:rPr>
        <w:t xml:space="preserve">se je prodaja povečala za 2,0 odstotka </w:t>
      </w:r>
      <w:r w:rsidRPr="00FB2359">
        <w:rPr>
          <w:rFonts w:cs="Segoe UI"/>
          <w:bCs/>
          <w:szCs w:val="22"/>
        </w:rPr>
        <w:t>(2. četrtletje: 2,6 odstotka)</w:t>
      </w:r>
      <w:r w:rsidRPr="00FB2359">
        <w:rPr>
          <w:color w:val="000000" w:themeColor="text1"/>
        </w:rPr>
        <w:t xml:space="preserve">. K temu razvoju sta prispevali cenovna komponenta v višini +0,2 odstotka in količinska rast v višini 1,8 odstotka. Tako je poslovna enota v drugem četrtletju v primerjavi s prvim četrtletjem leta 2024 pokazala zaporedno izboljšanje razvoja obsega. </w:t>
      </w:r>
      <w:bookmarkEnd w:id="4"/>
      <w:bookmarkEnd w:id="5"/>
    </w:p>
    <w:p w14:paraId="342FE063" w14:textId="77777777" w:rsidR="00266359" w:rsidRPr="00FB2359" w:rsidRDefault="00266359" w:rsidP="00033476">
      <w:pPr>
        <w:rPr>
          <w:rFonts w:cs="Segoe UI"/>
          <w:bCs/>
          <w:szCs w:val="22"/>
        </w:rPr>
      </w:pPr>
    </w:p>
    <w:p w14:paraId="2BBFFBBA" w14:textId="77777777" w:rsidR="00E85AAF" w:rsidRPr="00FB2359" w:rsidRDefault="005E74FF">
      <w:pPr>
        <w:rPr>
          <w:rFonts w:eastAsia="Segoe UI" w:cs="Segoe UI"/>
          <w:szCs w:val="18"/>
        </w:rPr>
      </w:pPr>
      <w:r w:rsidRPr="00FB2359">
        <w:rPr>
          <w:rFonts w:eastAsia="Segoe UI" w:cs="Segoe UI"/>
          <w:szCs w:val="18"/>
        </w:rPr>
        <w:t xml:space="preserve">Poslovno področje </w:t>
      </w:r>
      <w:r w:rsidRPr="00FB2359">
        <w:rPr>
          <w:rFonts w:eastAsia="Segoe UI" w:cs="Segoe UI"/>
          <w:b/>
          <w:bCs/>
          <w:szCs w:val="18"/>
        </w:rPr>
        <w:t xml:space="preserve">Mobilnost in elektronika </w:t>
      </w:r>
      <w:r w:rsidRPr="00FB2359">
        <w:rPr>
          <w:rFonts w:eastAsia="Segoe UI" w:cs="Segoe UI"/>
          <w:szCs w:val="18"/>
        </w:rPr>
        <w:t xml:space="preserve">je doseglo zelo visoko organsko rast prodaje, in sicer 5,3 odstotka (2. četrtletje: +6,8 odstotka). K tej rasti so prispevale vse dejavnosti, zlasti pa </w:t>
      </w:r>
      <w:r w:rsidR="004D5B94">
        <w:rPr>
          <w:rFonts w:eastAsia="Segoe UI" w:cs="Segoe UI"/>
          <w:szCs w:val="18"/>
        </w:rPr>
        <w:t>segment</w:t>
      </w:r>
      <w:r w:rsidRPr="00FB2359">
        <w:rPr>
          <w:rFonts w:eastAsia="Segoe UI" w:cs="Segoe UI"/>
          <w:szCs w:val="18"/>
        </w:rPr>
        <w:t xml:space="preserve"> elektronike, ki je doseg</w:t>
      </w:r>
      <w:r w:rsidR="004D5B94">
        <w:rPr>
          <w:rFonts w:eastAsia="Segoe UI" w:cs="Segoe UI"/>
          <w:szCs w:val="18"/>
        </w:rPr>
        <w:t>el</w:t>
      </w:r>
      <w:r w:rsidRPr="00FB2359">
        <w:rPr>
          <w:rFonts w:eastAsia="Segoe UI" w:cs="Segoe UI"/>
          <w:szCs w:val="18"/>
        </w:rPr>
        <w:t xml:space="preserve"> dvomestno organsko povečanje prodaje v primerjavi s šibkim obdobjem prejšnjega leta. Poslovno področje </w:t>
      </w:r>
      <w:r w:rsidR="004D5B94">
        <w:rPr>
          <w:rFonts w:eastAsia="Segoe UI" w:cs="Segoe UI"/>
          <w:b/>
          <w:bCs/>
          <w:szCs w:val="18"/>
        </w:rPr>
        <w:t>E</w:t>
      </w:r>
      <w:r w:rsidRPr="00FB2359">
        <w:rPr>
          <w:rFonts w:eastAsia="Segoe UI" w:cs="Segoe UI"/>
          <w:b/>
          <w:bCs/>
          <w:szCs w:val="18"/>
        </w:rPr>
        <w:t>mbalaž</w:t>
      </w:r>
      <w:r w:rsidR="004D5B94">
        <w:rPr>
          <w:rFonts w:eastAsia="Segoe UI" w:cs="Segoe UI"/>
          <w:b/>
          <w:bCs/>
          <w:szCs w:val="18"/>
        </w:rPr>
        <w:t>a</w:t>
      </w:r>
      <w:r w:rsidRPr="00FB2359">
        <w:rPr>
          <w:rFonts w:eastAsia="Segoe UI" w:cs="Segoe UI"/>
          <w:b/>
          <w:bCs/>
          <w:szCs w:val="18"/>
        </w:rPr>
        <w:t xml:space="preserve"> in potrošnišk</w:t>
      </w:r>
      <w:r w:rsidR="004D5B94">
        <w:rPr>
          <w:rFonts w:eastAsia="Segoe UI" w:cs="Segoe UI"/>
          <w:b/>
          <w:bCs/>
          <w:szCs w:val="18"/>
        </w:rPr>
        <w:t>o</w:t>
      </w:r>
      <w:r w:rsidRPr="00FB2359">
        <w:rPr>
          <w:rFonts w:eastAsia="Segoe UI" w:cs="Segoe UI"/>
          <w:b/>
          <w:bCs/>
          <w:szCs w:val="18"/>
        </w:rPr>
        <w:t xml:space="preserve"> blag</w:t>
      </w:r>
      <w:r w:rsidR="004D5B94">
        <w:rPr>
          <w:rFonts w:eastAsia="Segoe UI" w:cs="Segoe UI"/>
          <w:b/>
          <w:bCs/>
          <w:szCs w:val="18"/>
        </w:rPr>
        <w:t>o</w:t>
      </w:r>
      <w:r w:rsidRPr="00FB2359">
        <w:rPr>
          <w:rFonts w:eastAsia="Segoe UI" w:cs="Segoe UI"/>
          <w:b/>
          <w:bCs/>
          <w:szCs w:val="18"/>
        </w:rPr>
        <w:t xml:space="preserve"> </w:t>
      </w:r>
      <w:r w:rsidRPr="00FB2359">
        <w:rPr>
          <w:rFonts w:eastAsia="Segoe UI" w:cs="Segoe UI"/>
          <w:szCs w:val="18"/>
        </w:rPr>
        <w:t xml:space="preserve">je zabeležilo organski razvoj prodaje v višini </w:t>
      </w:r>
      <w:r w:rsidR="004D5B94">
        <w:rPr>
          <w:rFonts w:eastAsia="Segoe UI" w:cs="Segoe UI"/>
          <w:szCs w:val="18"/>
        </w:rPr>
        <w:t>–</w:t>
      </w:r>
      <w:r w:rsidRPr="00FB2359">
        <w:rPr>
          <w:rFonts w:eastAsia="Segoe UI" w:cs="Segoe UI"/>
          <w:szCs w:val="18"/>
        </w:rPr>
        <w:t xml:space="preserve">0,6 odstotka (2. četrtletje: </w:t>
      </w:r>
      <w:r w:rsidR="004D5B94">
        <w:rPr>
          <w:rFonts w:eastAsia="Segoe UI" w:cs="Segoe UI"/>
          <w:szCs w:val="18"/>
        </w:rPr>
        <w:t>–</w:t>
      </w:r>
      <w:r w:rsidRPr="00FB2359">
        <w:rPr>
          <w:rFonts w:eastAsia="Segoe UI" w:cs="Segoe UI"/>
          <w:szCs w:val="18"/>
        </w:rPr>
        <w:t xml:space="preserve">1,0 odstotka). Na področju embalaže je povečanje obsega izravnalo negativno gibanje cen. Na </w:t>
      </w:r>
      <w:r w:rsidR="00AE244E" w:rsidRPr="00FB2359">
        <w:rPr>
          <w:rFonts w:eastAsia="Segoe UI" w:cs="Segoe UI"/>
          <w:szCs w:val="18"/>
        </w:rPr>
        <w:t xml:space="preserve">splošno </w:t>
      </w:r>
      <w:r w:rsidRPr="00FB2359">
        <w:rPr>
          <w:rFonts w:eastAsia="Segoe UI" w:cs="Segoe UI"/>
          <w:szCs w:val="18"/>
        </w:rPr>
        <w:t>je poslovno po</w:t>
      </w:r>
      <w:r w:rsidRPr="00FB2359">
        <w:rPr>
          <w:rFonts w:eastAsia="Segoe UI" w:cs="Segoe UI"/>
          <w:szCs w:val="18"/>
        </w:rPr>
        <w:t xml:space="preserve">dročje </w:t>
      </w:r>
      <w:r w:rsidR="004D5B94">
        <w:rPr>
          <w:rFonts w:eastAsia="Segoe UI" w:cs="Segoe UI"/>
          <w:szCs w:val="18"/>
        </w:rPr>
        <w:t>p</w:t>
      </w:r>
      <w:r w:rsidRPr="00FB2359">
        <w:rPr>
          <w:rFonts w:eastAsia="Segoe UI" w:cs="Segoe UI"/>
          <w:szCs w:val="18"/>
        </w:rPr>
        <w:t xml:space="preserve">otrošniškega blaga zabeležilo rahel upad v primerjavi z močnim obdobjem prejšnjega leta. Poslovno področje </w:t>
      </w:r>
      <w:r w:rsidRPr="00FB2359">
        <w:rPr>
          <w:rFonts w:eastAsia="Segoe UI" w:cs="Segoe UI"/>
          <w:b/>
          <w:bCs/>
          <w:szCs w:val="18"/>
        </w:rPr>
        <w:t>Obrtniki, gradbeni</w:t>
      </w:r>
      <w:r w:rsidR="004D5B94">
        <w:rPr>
          <w:rFonts w:eastAsia="Segoe UI" w:cs="Segoe UI"/>
          <w:b/>
          <w:bCs/>
          <w:szCs w:val="18"/>
        </w:rPr>
        <w:t>ki</w:t>
      </w:r>
      <w:r w:rsidRPr="00FB2359">
        <w:rPr>
          <w:rFonts w:eastAsia="Segoe UI" w:cs="Segoe UI"/>
          <w:b/>
          <w:bCs/>
          <w:szCs w:val="18"/>
        </w:rPr>
        <w:t xml:space="preserve"> in </w:t>
      </w:r>
      <w:r w:rsidR="004D5B94">
        <w:rPr>
          <w:rFonts w:eastAsia="Segoe UI" w:cs="Segoe UI"/>
          <w:b/>
          <w:bCs/>
          <w:szCs w:val="18"/>
        </w:rPr>
        <w:t>strokovnjaki</w:t>
      </w:r>
      <w:r w:rsidRPr="00FB2359">
        <w:rPr>
          <w:rFonts w:eastAsia="Segoe UI" w:cs="Segoe UI"/>
          <w:b/>
          <w:bCs/>
          <w:szCs w:val="18"/>
        </w:rPr>
        <w:t xml:space="preserve"> </w:t>
      </w:r>
      <w:r w:rsidRPr="00FB2359">
        <w:rPr>
          <w:rFonts w:eastAsia="Segoe UI" w:cs="Segoe UI"/>
          <w:szCs w:val="18"/>
        </w:rPr>
        <w:t>je ustvarilo 1,0-odstotno organsko rast prodaje (2. četrtletje: +1,7 odstotka), k čemur sta prispeval</w:t>
      </w:r>
      <w:r w:rsidR="004D5B94">
        <w:rPr>
          <w:rFonts w:eastAsia="Segoe UI" w:cs="Segoe UI"/>
          <w:szCs w:val="18"/>
        </w:rPr>
        <w:t xml:space="preserve">a segmenta </w:t>
      </w:r>
      <w:r w:rsidRPr="00FB2359">
        <w:rPr>
          <w:rFonts w:eastAsia="Segoe UI" w:cs="Segoe UI"/>
          <w:szCs w:val="18"/>
        </w:rPr>
        <w:t xml:space="preserve">Gradbeništvo ter Potrošniki in obrtniki. Po drugi strani je poslovno področje Splošna proizvodnja in vzdrževanje zabeležilo rahel upad zaradi manjšega povpraševanja. </w:t>
      </w:r>
    </w:p>
    <w:p w14:paraId="7F28C62A" w14:textId="77777777" w:rsidR="00E843A4" w:rsidRPr="00FB2359" w:rsidRDefault="00E843A4" w:rsidP="00033476">
      <w:pPr>
        <w:rPr>
          <w:rFonts w:cs="Segoe UI"/>
          <w:bCs/>
          <w:szCs w:val="22"/>
        </w:rPr>
      </w:pPr>
    </w:p>
    <w:p w14:paraId="5A4730EB" w14:textId="77777777" w:rsidR="00E85AAF" w:rsidRPr="00FB2359" w:rsidRDefault="005E74FF">
      <w:pPr>
        <w:rPr>
          <w:rFonts w:cs="Segoe UI"/>
          <w:bCs/>
          <w:szCs w:val="22"/>
        </w:rPr>
      </w:pPr>
      <w:r w:rsidRPr="00FB2359">
        <w:rPr>
          <w:rFonts w:cs="Segoe UI"/>
          <w:b/>
          <w:szCs w:val="22"/>
        </w:rPr>
        <w:t xml:space="preserve">Prilagojeni dobiček iz poslovanja </w:t>
      </w:r>
      <w:r w:rsidRPr="00FB2359">
        <w:rPr>
          <w:rFonts w:cs="Segoe UI"/>
          <w:bCs/>
          <w:szCs w:val="22"/>
        </w:rPr>
        <w:t xml:space="preserve">se je v prvi polovici leta 2024 povečal za 21,8 odstotka na 933 milijonov evrov v primerjavi s 766 milijoni evrov v enakem obdobju lani. </w:t>
      </w:r>
      <w:r w:rsidRPr="00FB2359">
        <w:rPr>
          <w:rFonts w:cs="Segoe UI"/>
          <w:b/>
          <w:szCs w:val="22"/>
        </w:rPr>
        <w:t xml:space="preserve">Prilagojena donosnost prodaje </w:t>
      </w:r>
      <w:r w:rsidRPr="00FB2359">
        <w:rPr>
          <w:rFonts w:cs="Segoe UI"/>
          <w:bCs/>
          <w:szCs w:val="22"/>
        </w:rPr>
        <w:t xml:space="preserve">se je znatno povečala, in sicer za 310 bazičnih točk na 17,0 odstotka. </w:t>
      </w:r>
      <w:r w:rsidRPr="00FB2359">
        <w:t>Nižji stroški surovin, pozitivni učinki mešanic in učinkovitost dobavne verige so še posebej pozitivno vplivali na bruto maržo.</w:t>
      </w:r>
    </w:p>
    <w:p w14:paraId="782C845B" w14:textId="77777777" w:rsidR="00E85AAF" w:rsidRPr="00FB2359" w:rsidRDefault="005E74FF">
      <w:pPr>
        <w:rPr>
          <w:rFonts w:cs="Segoe UI"/>
          <w:szCs w:val="22"/>
        </w:rPr>
      </w:pPr>
      <w:r w:rsidRPr="00FB2359">
        <w:t xml:space="preserve">Poslovna enota </w:t>
      </w:r>
      <w:r w:rsidRPr="00FB2359">
        <w:rPr>
          <w:b/>
          <w:bCs/>
        </w:rPr>
        <w:t xml:space="preserve">Consumer Brands </w:t>
      </w:r>
      <w:r w:rsidRPr="00FB2359">
        <w:t>je v prvih šestih mesecih leta 2024 ustvarila 5</w:t>
      </w:r>
      <w:r w:rsidR="004D5B94">
        <w:t>,</w:t>
      </w:r>
      <w:r w:rsidRPr="00FB2359">
        <w:t>266 milij</w:t>
      </w:r>
      <w:r w:rsidR="004D5B94">
        <w:t>arde</w:t>
      </w:r>
      <w:r w:rsidRPr="00FB2359">
        <w:t xml:space="preserve"> evrov </w:t>
      </w:r>
      <w:r w:rsidRPr="00FB2359">
        <w:rPr>
          <w:b/>
          <w:bCs/>
        </w:rPr>
        <w:t xml:space="preserve">prodaje </w:t>
      </w:r>
      <w:r w:rsidR="00964B2B" w:rsidRPr="00FB2359">
        <w:rPr>
          <w:rFonts w:cs="Segoe UI"/>
          <w:szCs w:val="22"/>
        </w:rPr>
        <w:t>(2. četrtletje: 2</w:t>
      </w:r>
      <w:r w:rsidR="004D5B94">
        <w:rPr>
          <w:rFonts w:cs="Segoe UI"/>
          <w:szCs w:val="22"/>
        </w:rPr>
        <w:t>,</w:t>
      </w:r>
      <w:r w:rsidR="00964B2B" w:rsidRPr="00FB2359">
        <w:rPr>
          <w:rFonts w:cs="Segoe UI"/>
          <w:szCs w:val="22"/>
        </w:rPr>
        <w:t xml:space="preserve">662 </w:t>
      </w:r>
      <w:r w:rsidRPr="00FB2359">
        <w:rPr>
          <w:rFonts w:cs="Segoe UI"/>
          <w:szCs w:val="22"/>
        </w:rPr>
        <w:t>milij</w:t>
      </w:r>
      <w:r w:rsidR="004D5B94">
        <w:rPr>
          <w:rFonts w:cs="Segoe UI"/>
          <w:szCs w:val="22"/>
        </w:rPr>
        <w:t>arde</w:t>
      </w:r>
      <w:r w:rsidRPr="00FB2359">
        <w:rPr>
          <w:rFonts w:cs="Segoe UI"/>
          <w:szCs w:val="22"/>
        </w:rPr>
        <w:t xml:space="preserve"> evrov</w:t>
      </w:r>
      <w:r w:rsidR="00964B2B" w:rsidRPr="00FB2359">
        <w:rPr>
          <w:rFonts w:cs="Segoe UI"/>
          <w:szCs w:val="22"/>
        </w:rPr>
        <w:t xml:space="preserve">). </w:t>
      </w:r>
      <w:r w:rsidRPr="00FB2359">
        <w:rPr>
          <w:rFonts w:cs="Segoe UI"/>
          <w:szCs w:val="22"/>
        </w:rPr>
        <w:t xml:space="preserve">To ustreza nominalnemu razvoju v višini </w:t>
      </w:r>
      <w:r w:rsidR="004D5B94">
        <w:rPr>
          <w:rFonts w:cs="Segoe UI"/>
          <w:szCs w:val="22"/>
        </w:rPr>
        <w:t>–</w:t>
      </w:r>
      <w:r w:rsidR="00414613">
        <w:rPr>
          <w:rFonts w:cs="Segoe UI"/>
          <w:szCs w:val="22"/>
        </w:rPr>
        <w:t>1</w:t>
      </w:r>
      <w:r w:rsidRPr="00FB2359">
        <w:rPr>
          <w:rFonts w:cs="Segoe UI"/>
          <w:szCs w:val="22"/>
        </w:rPr>
        <w:t xml:space="preserve">,8 odstotka. </w:t>
      </w:r>
      <w:r w:rsidRPr="00FB2359">
        <w:rPr>
          <w:b/>
          <w:bCs/>
        </w:rPr>
        <w:t xml:space="preserve">Organsko </w:t>
      </w:r>
      <w:r w:rsidR="006F74EC" w:rsidRPr="00FB2359">
        <w:t xml:space="preserve">se je </w:t>
      </w:r>
      <w:r w:rsidRPr="00FB2359">
        <w:t xml:space="preserve">prodaja </w:t>
      </w:r>
      <w:r w:rsidR="006F74EC" w:rsidRPr="00FB2359">
        <w:t xml:space="preserve">povečala za </w:t>
      </w:r>
      <w:r w:rsidRPr="00FB2359">
        <w:t xml:space="preserve">4,3 odstotka </w:t>
      </w:r>
      <w:r w:rsidR="0047503A" w:rsidRPr="00FB2359">
        <w:rPr>
          <w:rFonts w:cs="Segoe UI"/>
          <w:szCs w:val="22"/>
        </w:rPr>
        <w:t>(2. četrtletje: +3</w:t>
      </w:r>
      <w:r w:rsidRPr="00FB2359">
        <w:rPr>
          <w:rFonts w:cs="Segoe UI"/>
          <w:szCs w:val="22"/>
        </w:rPr>
        <w:t>,</w:t>
      </w:r>
      <w:r w:rsidR="0047503A" w:rsidRPr="00FB2359">
        <w:rPr>
          <w:rFonts w:cs="Segoe UI"/>
          <w:szCs w:val="22"/>
        </w:rPr>
        <w:t xml:space="preserve">3 </w:t>
      </w:r>
      <w:r w:rsidRPr="00FB2359">
        <w:rPr>
          <w:rFonts w:cs="Segoe UI"/>
          <w:szCs w:val="22"/>
        </w:rPr>
        <w:t>odstotka</w:t>
      </w:r>
      <w:r w:rsidR="0047503A" w:rsidRPr="00FB2359">
        <w:rPr>
          <w:rFonts w:cs="Segoe UI"/>
          <w:szCs w:val="22"/>
        </w:rPr>
        <w:t>)</w:t>
      </w:r>
      <w:r w:rsidR="00D758F4" w:rsidRPr="00FB2359">
        <w:rPr>
          <w:rFonts w:cs="Segoe UI"/>
          <w:szCs w:val="22"/>
        </w:rPr>
        <w:t xml:space="preserve">. </w:t>
      </w:r>
      <w:r w:rsidRPr="00FB2359">
        <w:t xml:space="preserve">K temu razvoju je prispevala cenovna komponenta v višini +5,1 odstotka. </w:t>
      </w:r>
      <w:r w:rsidRPr="00FB2359">
        <w:rPr>
          <w:rFonts w:cs="Segoe UI"/>
          <w:szCs w:val="22"/>
        </w:rPr>
        <w:t xml:space="preserve">Predvsem zaradi </w:t>
      </w:r>
      <w:r w:rsidR="003915B0" w:rsidRPr="00FB2359">
        <w:rPr>
          <w:rFonts w:cs="Segoe UI"/>
          <w:szCs w:val="22"/>
        </w:rPr>
        <w:t xml:space="preserve">tekočih </w:t>
      </w:r>
      <w:r w:rsidRPr="00FB2359">
        <w:rPr>
          <w:rFonts w:cs="Segoe UI"/>
          <w:szCs w:val="22"/>
        </w:rPr>
        <w:t xml:space="preserve">ukrepov za optimizacijo portfelja </w:t>
      </w:r>
      <w:r w:rsidR="00A115A6" w:rsidRPr="00FB2359">
        <w:rPr>
          <w:rFonts w:cs="Segoe UI"/>
          <w:szCs w:val="22"/>
        </w:rPr>
        <w:t xml:space="preserve">se je </w:t>
      </w:r>
      <w:r w:rsidRPr="00FB2359">
        <w:rPr>
          <w:rFonts w:cs="Segoe UI"/>
          <w:szCs w:val="22"/>
        </w:rPr>
        <w:t xml:space="preserve">obseg </w:t>
      </w:r>
      <w:r w:rsidR="00A115A6" w:rsidRPr="00FB2359">
        <w:rPr>
          <w:rFonts w:cs="Segoe UI"/>
          <w:szCs w:val="22"/>
        </w:rPr>
        <w:t xml:space="preserve">nekoliko zmanjšal, in sicer za </w:t>
      </w:r>
      <w:r w:rsidR="004D5B94">
        <w:rPr>
          <w:rFonts w:cs="Segoe UI"/>
          <w:szCs w:val="22"/>
        </w:rPr>
        <w:t>–</w:t>
      </w:r>
      <w:r w:rsidRPr="00FB2359">
        <w:rPr>
          <w:rFonts w:cs="Segoe UI"/>
          <w:szCs w:val="22"/>
        </w:rPr>
        <w:t>0,9 odstotka</w:t>
      </w:r>
      <w:r w:rsidRPr="00FB2359">
        <w:t xml:space="preserve">. Kljub temu je </w:t>
      </w:r>
      <w:r w:rsidR="003915B0" w:rsidRPr="00FB2359">
        <w:t xml:space="preserve">gibanje obsega </w:t>
      </w:r>
      <w:r w:rsidRPr="00FB2359">
        <w:t>v drugem četrtletju pokazalo zaporedno izboljšanje v primerjavi s prvim četrtletjem leta 2024.</w:t>
      </w:r>
    </w:p>
    <w:p w14:paraId="5EDE80DB" w14:textId="77777777" w:rsidR="00E85AAF" w:rsidRPr="00FB2359" w:rsidRDefault="005E74FF">
      <w:r w:rsidRPr="00FB2359">
        <w:rPr>
          <w:rFonts w:cs="Segoe UI"/>
          <w:szCs w:val="22"/>
        </w:rPr>
        <w:t xml:space="preserve">Poslovno področje </w:t>
      </w:r>
      <w:r w:rsidR="004D5B94">
        <w:rPr>
          <w:rFonts w:cs="Segoe UI"/>
          <w:b/>
          <w:bCs/>
          <w:szCs w:val="22"/>
        </w:rPr>
        <w:t>Pralna sredstva in čistila</w:t>
      </w:r>
      <w:r w:rsidRPr="00FB2359">
        <w:rPr>
          <w:rFonts w:cs="Segoe UI"/>
          <w:b/>
          <w:bCs/>
          <w:szCs w:val="22"/>
        </w:rPr>
        <w:t xml:space="preserve"> </w:t>
      </w:r>
      <w:r w:rsidRPr="00FB2359">
        <w:rPr>
          <w:rFonts w:cs="Segoe UI"/>
          <w:szCs w:val="22"/>
        </w:rPr>
        <w:t xml:space="preserve">je doseglo visoko organsko rast prodaje v višini 3,1 odstotka </w:t>
      </w:r>
      <w:r w:rsidRPr="00FB2359">
        <w:rPr>
          <w:spacing w:val="2"/>
        </w:rPr>
        <w:t>(2. četrtletje: +1,5 odstotka)</w:t>
      </w:r>
      <w:r w:rsidRPr="00FB2359">
        <w:rPr>
          <w:rFonts w:cs="Segoe UI"/>
          <w:szCs w:val="22"/>
        </w:rPr>
        <w:t xml:space="preserve">. </w:t>
      </w:r>
      <w:r w:rsidR="004D5B94">
        <w:rPr>
          <w:rFonts w:cs="Segoe UI"/>
          <w:szCs w:val="22"/>
        </w:rPr>
        <w:t>Segment</w:t>
      </w:r>
      <w:r w:rsidRPr="00FB2359">
        <w:rPr>
          <w:rFonts w:cs="Segoe UI"/>
          <w:szCs w:val="22"/>
        </w:rPr>
        <w:t xml:space="preserve"> za nego perila je doseg</w:t>
      </w:r>
      <w:r w:rsidR="004D5B94">
        <w:rPr>
          <w:rFonts w:cs="Segoe UI"/>
          <w:szCs w:val="22"/>
        </w:rPr>
        <w:t>el</w:t>
      </w:r>
      <w:r w:rsidRPr="00FB2359">
        <w:rPr>
          <w:rFonts w:cs="Segoe UI"/>
          <w:szCs w:val="22"/>
        </w:rPr>
        <w:t xml:space="preserve"> pozitivno organsko rast prodaje, predvsem zaradi dvomestne rasti v kategoriji nege tkanin in dobre rasti prodaje v kategoriji čiščenja tkanin. K znatni rasti v </w:t>
      </w:r>
      <w:r w:rsidR="004D5B94">
        <w:rPr>
          <w:rFonts w:cs="Segoe UI"/>
          <w:szCs w:val="22"/>
        </w:rPr>
        <w:t>segmentu</w:t>
      </w:r>
      <w:r w:rsidRPr="00FB2359">
        <w:rPr>
          <w:rFonts w:cs="Segoe UI"/>
          <w:szCs w:val="22"/>
        </w:rPr>
        <w:t xml:space="preserve"> </w:t>
      </w:r>
      <w:r w:rsidR="009D59B1">
        <w:rPr>
          <w:rFonts w:cs="Segoe UI"/>
          <w:szCs w:val="22"/>
        </w:rPr>
        <w:t>Izdelki</w:t>
      </w:r>
      <w:r w:rsidRPr="00FB2359">
        <w:rPr>
          <w:rFonts w:cs="Segoe UI"/>
          <w:szCs w:val="22"/>
        </w:rPr>
        <w:t xml:space="preserve"> za dom je prispevala predvsem dvomestna rast prodaje v kategorijah </w:t>
      </w:r>
      <w:r w:rsidR="009D59B1">
        <w:rPr>
          <w:rFonts w:cs="Segoe UI"/>
          <w:szCs w:val="22"/>
        </w:rPr>
        <w:t>Pomivanje posode</w:t>
      </w:r>
      <w:r w:rsidRPr="00FB2359">
        <w:rPr>
          <w:rFonts w:cs="Segoe UI"/>
          <w:szCs w:val="22"/>
        </w:rPr>
        <w:t xml:space="preserve"> in </w:t>
      </w:r>
      <w:r w:rsidR="009D59B1">
        <w:rPr>
          <w:rFonts w:cs="Segoe UI"/>
          <w:szCs w:val="22"/>
        </w:rPr>
        <w:t>Izdelki</w:t>
      </w:r>
      <w:r w:rsidRPr="00FB2359">
        <w:rPr>
          <w:rFonts w:cs="Segoe UI"/>
          <w:szCs w:val="22"/>
        </w:rPr>
        <w:t xml:space="preserve"> za stranišče. Poslovno področje</w:t>
      </w:r>
      <w:r w:rsidRPr="009D59B1">
        <w:rPr>
          <w:rFonts w:cs="Segoe UI"/>
          <w:b/>
          <w:bCs/>
          <w:szCs w:val="22"/>
        </w:rPr>
        <w:t xml:space="preserve"> </w:t>
      </w:r>
      <w:r w:rsidR="009D59B1" w:rsidRPr="009D59B1">
        <w:rPr>
          <w:rFonts w:cs="Segoe UI"/>
          <w:b/>
          <w:bCs/>
          <w:szCs w:val="22"/>
        </w:rPr>
        <w:t xml:space="preserve">Izdelki za </w:t>
      </w:r>
      <w:r w:rsidRPr="00FB2359">
        <w:rPr>
          <w:rFonts w:cs="Segoe UI"/>
          <w:b/>
          <w:bCs/>
          <w:szCs w:val="22"/>
        </w:rPr>
        <w:t>las</w:t>
      </w:r>
      <w:r w:rsidR="009D59B1">
        <w:rPr>
          <w:rFonts w:cs="Segoe UI"/>
          <w:b/>
          <w:bCs/>
          <w:szCs w:val="22"/>
        </w:rPr>
        <w:t>e</w:t>
      </w:r>
      <w:r w:rsidRPr="00FB2359">
        <w:rPr>
          <w:rFonts w:cs="Segoe UI"/>
          <w:b/>
          <w:bCs/>
          <w:szCs w:val="22"/>
        </w:rPr>
        <w:t xml:space="preserve"> </w:t>
      </w:r>
      <w:r w:rsidRPr="00FB2359">
        <w:rPr>
          <w:rFonts w:cs="Segoe UI"/>
          <w:szCs w:val="22"/>
        </w:rPr>
        <w:t xml:space="preserve">je v prvih šestih mesecih leta doseglo znatno organsko rast prodaje, in sicer 7,3 odstotka </w:t>
      </w:r>
      <w:r w:rsidRPr="00FB2359">
        <w:rPr>
          <w:spacing w:val="2"/>
        </w:rPr>
        <w:t xml:space="preserve">(drugo četrtletje: +7,7 odstotka). </w:t>
      </w:r>
      <w:r w:rsidR="009D59B1">
        <w:rPr>
          <w:rFonts w:cs="Segoe UI"/>
          <w:szCs w:val="22"/>
        </w:rPr>
        <w:t>Potrošniški segment</w:t>
      </w:r>
      <w:r w:rsidRPr="00FB2359">
        <w:rPr>
          <w:rFonts w:cs="Segoe UI"/>
          <w:szCs w:val="22"/>
        </w:rPr>
        <w:t xml:space="preserve"> je zabeležil dvomestno rast, predvsem zaradi </w:t>
      </w:r>
      <w:r w:rsidRPr="00FB2359">
        <w:rPr>
          <w:rFonts w:cs="Segoe UI"/>
          <w:szCs w:val="22"/>
        </w:rPr>
        <w:t xml:space="preserve">kategorije </w:t>
      </w:r>
      <w:r w:rsidR="009D59B1">
        <w:rPr>
          <w:rFonts w:cs="Segoe UI"/>
          <w:szCs w:val="22"/>
        </w:rPr>
        <w:t>Oblikovanje las</w:t>
      </w:r>
      <w:r w:rsidRPr="00FB2359">
        <w:rPr>
          <w:rFonts w:cs="Segoe UI"/>
          <w:szCs w:val="22"/>
        </w:rPr>
        <w:t>, ki je v enakem obdobju prejšnjih let prav tako beležila dvomestno organsko rast prodaje. V segmentu Profesional</w:t>
      </w:r>
      <w:r w:rsidR="009D59B1">
        <w:rPr>
          <w:rFonts w:cs="Segoe UI"/>
          <w:szCs w:val="22"/>
        </w:rPr>
        <w:t>ni izdelki</w:t>
      </w:r>
      <w:r w:rsidRPr="00FB2359">
        <w:rPr>
          <w:rFonts w:cs="Segoe UI"/>
          <w:szCs w:val="22"/>
        </w:rPr>
        <w:t xml:space="preserve"> je bila dosežena močna organska rast prodaje. Poslovno področje </w:t>
      </w:r>
      <w:r w:rsidR="009D59B1">
        <w:rPr>
          <w:rFonts w:cs="Segoe UI"/>
          <w:b/>
          <w:bCs/>
          <w:szCs w:val="22"/>
        </w:rPr>
        <w:t>Drugi potrošniški segmenti</w:t>
      </w:r>
      <w:r w:rsidRPr="00FB2359">
        <w:rPr>
          <w:rFonts w:cs="Segoe UI"/>
          <w:b/>
          <w:bCs/>
          <w:szCs w:val="22"/>
        </w:rPr>
        <w:t xml:space="preserve"> </w:t>
      </w:r>
      <w:r w:rsidRPr="00FB2359">
        <w:rPr>
          <w:rFonts w:cs="Segoe UI"/>
          <w:szCs w:val="22"/>
        </w:rPr>
        <w:t xml:space="preserve">je zabeležilo dobro 2,3-odstotno organsko rast prodaje </w:t>
      </w:r>
      <w:r w:rsidR="00964B2B" w:rsidRPr="00FB2359">
        <w:t>(</w:t>
      </w:r>
      <w:r w:rsidR="0024458B" w:rsidRPr="00FB2359">
        <w:t xml:space="preserve">drugo četrtletje: </w:t>
      </w:r>
      <w:r w:rsidR="0047503A" w:rsidRPr="00FB2359">
        <w:t>+0</w:t>
      </w:r>
      <w:r w:rsidR="00731C55" w:rsidRPr="00FB2359">
        <w:t>,</w:t>
      </w:r>
      <w:r w:rsidR="0047503A" w:rsidRPr="00FB2359">
        <w:t xml:space="preserve">7 </w:t>
      </w:r>
      <w:r w:rsidR="00731C55" w:rsidRPr="00FB2359">
        <w:t>odstotka</w:t>
      </w:r>
      <w:r w:rsidR="0047503A" w:rsidRPr="00FB2359">
        <w:t>)</w:t>
      </w:r>
      <w:r w:rsidR="0024458B" w:rsidRPr="00FB2359">
        <w:t xml:space="preserve">. </w:t>
      </w:r>
    </w:p>
    <w:p w14:paraId="19023DAF" w14:textId="77777777" w:rsidR="00E85AAF" w:rsidRPr="00FB2359" w:rsidRDefault="00E31E3B">
      <w:pPr>
        <w:rPr>
          <w:rFonts w:cs="Segoe UI"/>
          <w:szCs w:val="22"/>
          <w:highlight w:val="yellow"/>
        </w:rPr>
      </w:pPr>
      <w:r w:rsidRPr="00FB2359">
        <w:rPr>
          <w:b/>
          <w:bCs/>
        </w:rPr>
        <w:t xml:space="preserve">Prilagojeni dobiček iz poslovanja </w:t>
      </w:r>
      <w:r w:rsidRPr="00FB2359">
        <w:t xml:space="preserve">je znašal 753 milijonov evrov in </w:t>
      </w:r>
      <w:r w:rsidR="00251330" w:rsidRPr="00FB2359">
        <w:t xml:space="preserve">se je v primerjavi s prejšnjim letom povečal za </w:t>
      </w:r>
      <w:r w:rsidRPr="00FB2359">
        <w:t xml:space="preserve">34,8 odstotka. K temu povečanju so prispevali gibanje prodajnih cen </w:t>
      </w:r>
      <w:r w:rsidR="00E561E6" w:rsidRPr="00FB2359">
        <w:t xml:space="preserve">in </w:t>
      </w:r>
      <w:r w:rsidRPr="00FB2359">
        <w:t xml:space="preserve">prihranki, ustvarjeni z ustanovitvijo integrirane poslovne enote Consumer Brands, ter ukrepi za optimizacijo in valorizacijo portfelja. </w:t>
      </w:r>
      <w:r w:rsidRPr="00FB2359">
        <w:rPr>
          <w:b/>
          <w:bCs/>
        </w:rPr>
        <w:t xml:space="preserve">Prilagojena donosnost prodaje </w:t>
      </w:r>
      <w:r w:rsidRPr="00FB2359">
        <w:t>se je znatno povečala, in sicer za 390 bazičnih točk na 14,3 odstotka.</w:t>
      </w:r>
    </w:p>
    <w:p w14:paraId="06051A2D" w14:textId="77777777" w:rsidR="003F11AB" w:rsidRPr="00FB2359" w:rsidRDefault="003F11AB" w:rsidP="00E10F79">
      <w:pPr>
        <w:spacing w:after="120"/>
        <w:rPr>
          <w:rFonts w:cs="Segoe UI"/>
          <w:b/>
          <w:szCs w:val="22"/>
        </w:rPr>
      </w:pPr>
    </w:p>
    <w:p w14:paraId="0CC9DB49" w14:textId="77777777" w:rsidR="00EA4390" w:rsidRPr="00FB2359" w:rsidRDefault="00EA4390" w:rsidP="00E10F79">
      <w:pPr>
        <w:spacing w:after="120"/>
        <w:rPr>
          <w:rFonts w:cs="Segoe UI"/>
          <w:b/>
          <w:szCs w:val="22"/>
        </w:rPr>
      </w:pPr>
    </w:p>
    <w:p w14:paraId="36EE3611" w14:textId="77777777" w:rsidR="00E85AAF" w:rsidRPr="00FB2359" w:rsidRDefault="00E10F79">
      <w:pPr>
        <w:spacing w:after="120"/>
        <w:rPr>
          <w:rFonts w:cs="Segoe UI"/>
          <w:b/>
          <w:szCs w:val="22"/>
        </w:rPr>
      </w:pPr>
      <w:r w:rsidRPr="00FB2359">
        <w:rPr>
          <w:rFonts w:cs="Segoe UI"/>
          <w:b/>
          <w:szCs w:val="22"/>
        </w:rPr>
        <w:t>Dosledno napredovanje pri izvajanju programa rast</w:t>
      </w:r>
      <w:r w:rsidR="00E83F0E">
        <w:rPr>
          <w:rFonts w:cs="Segoe UI"/>
          <w:b/>
          <w:szCs w:val="22"/>
        </w:rPr>
        <w:t>i</w:t>
      </w:r>
    </w:p>
    <w:p w14:paraId="6B9D0D01" w14:textId="77777777" w:rsidR="00E85AAF" w:rsidRPr="00FB2359" w:rsidRDefault="005E74FF">
      <w:pPr>
        <w:spacing w:after="120"/>
        <w:rPr>
          <w:rFonts w:cs="Segoe UI"/>
          <w:bCs/>
          <w:szCs w:val="22"/>
        </w:rPr>
      </w:pPr>
      <w:r w:rsidRPr="00FB2359">
        <w:rPr>
          <w:rFonts w:cs="Segoe UI"/>
          <w:bCs/>
          <w:szCs w:val="22"/>
        </w:rPr>
        <w:t xml:space="preserve">V prvi polovici leta 2024 je Henkel še naprej dosledno izvajal strateške prednostne naloge v okviru svojega programa za </w:t>
      </w:r>
      <w:r w:rsidR="00E83F0E">
        <w:rPr>
          <w:rFonts w:cs="Segoe UI"/>
          <w:bCs/>
          <w:szCs w:val="22"/>
        </w:rPr>
        <w:t>namensko</w:t>
      </w:r>
      <w:r w:rsidRPr="00FB2359">
        <w:rPr>
          <w:rFonts w:cs="Segoe UI"/>
          <w:bCs/>
          <w:szCs w:val="22"/>
        </w:rPr>
        <w:t xml:space="preserve"> rast in dosegel dober napredek na vseh področjih.</w:t>
      </w:r>
      <w:bookmarkStart w:id="6" w:name="_Hlk109204398"/>
    </w:p>
    <w:p w14:paraId="0308CF9C" w14:textId="77777777" w:rsidR="00E85AAF" w:rsidRPr="00FB2359" w:rsidRDefault="005E74FF">
      <w:pPr>
        <w:autoSpaceDE w:val="0"/>
        <w:autoSpaceDN w:val="0"/>
        <w:adjustRightInd w:val="0"/>
        <w:rPr>
          <w:rFonts w:cs="Segoe UI"/>
          <w:szCs w:val="22"/>
          <w:lang w:eastAsia="de-DE"/>
        </w:rPr>
      </w:pPr>
      <w:r w:rsidRPr="00FB2359">
        <w:rPr>
          <w:rFonts w:cs="Segoe UI"/>
          <w:szCs w:val="22"/>
          <w:lang w:eastAsia="de-DE"/>
        </w:rPr>
        <w:t xml:space="preserve">V prvi polovici leta 2024 je bila uspešno izvedena </w:t>
      </w:r>
      <w:r w:rsidRPr="00FB2359">
        <w:rPr>
          <w:rFonts w:cs="Segoe UI"/>
          <w:b/>
          <w:bCs/>
          <w:szCs w:val="22"/>
          <w:lang w:eastAsia="de-DE"/>
        </w:rPr>
        <w:t xml:space="preserve">združitev </w:t>
      </w:r>
      <w:r w:rsidRPr="00FB2359">
        <w:rPr>
          <w:rFonts w:cs="Segoe UI"/>
          <w:szCs w:val="22"/>
          <w:lang w:eastAsia="de-DE"/>
        </w:rPr>
        <w:t xml:space="preserve">nekdanjih </w:t>
      </w:r>
      <w:r w:rsidR="00045436">
        <w:rPr>
          <w:rFonts w:cs="Segoe UI"/>
          <w:szCs w:val="22"/>
          <w:lang w:eastAsia="de-DE"/>
        </w:rPr>
        <w:t>poslovnih enot</w:t>
      </w:r>
      <w:r w:rsidRPr="00FB2359">
        <w:rPr>
          <w:rFonts w:cs="Segoe UI"/>
          <w:szCs w:val="22"/>
          <w:lang w:eastAsia="de-DE"/>
        </w:rPr>
        <w:t xml:space="preserve"> Pralna</w:t>
      </w:r>
      <w:r w:rsidR="00045436">
        <w:rPr>
          <w:rFonts w:cs="Segoe UI"/>
          <w:szCs w:val="22"/>
          <w:lang w:eastAsia="de-DE"/>
        </w:rPr>
        <w:t xml:space="preserve"> sredstva in čistila </w:t>
      </w:r>
      <w:r w:rsidRPr="00FB2359">
        <w:rPr>
          <w:rFonts w:cs="Segoe UI"/>
          <w:szCs w:val="22"/>
          <w:lang w:eastAsia="de-DE"/>
        </w:rPr>
        <w:t xml:space="preserve">ter </w:t>
      </w:r>
      <w:r w:rsidR="00045436">
        <w:rPr>
          <w:rFonts w:cs="Segoe UI"/>
          <w:szCs w:val="22"/>
          <w:lang w:eastAsia="de-DE"/>
        </w:rPr>
        <w:t>Beauty Care</w:t>
      </w:r>
      <w:r w:rsidRPr="00FB2359">
        <w:rPr>
          <w:rFonts w:cs="Segoe UI"/>
          <w:szCs w:val="22"/>
          <w:lang w:eastAsia="de-DE"/>
        </w:rPr>
        <w:t xml:space="preserve"> v poslovno enoto </w:t>
      </w:r>
      <w:r w:rsidRPr="00FB2359">
        <w:rPr>
          <w:rFonts w:cs="Segoe UI"/>
          <w:b/>
          <w:bCs/>
          <w:szCs w:val="22"/>
          <w:lang w:eastAsia="de-DE"/>
        </w:rPr>
        <w:t>Consumer Brands</w:t>
      </w:r>
      <w:r w:rsidRPr="00FB2359">
        <w:rPr>
          <w:rFonts w:cs="Segoe UI"/>
          <w:szCs w:val="22"/>
          <w:lang w:eastAsia="de-DE"/>
        </w:rPr>
        <w:t xml:space="preserve">, ki se izvaja v dveh fazah. </w:t>
      </w:r>
      <w:r w:rsidRPr="00FB2359">
        <w:rPr>
          <w:rFonts w:cs="Segoe UI"/>
          <w:szCs w:val="22"/>
          <w:lang w:eastAsia="de-DE"/>
        </w:rPr>
        <w:lastRenderedPageBreak/>
        <w:t>Henkel je pri tem dosegel dodatne prihranke. Na splošno podjetje načrtuje, da bo v obeh fazah integracije prihranilo 525 milijonov evrov. Ti naj bi bili v celoti realizirani do konca leta 2026.</w:t>
      </w:r>
      <w:bookmarkEnd w:id="6"/>
    </w:p>
    <w:p w14:paraId="04114B0C" w14:textId="77777777" w:rsidR="00B71798" w:rsidRPr="00FB2359" w:rsidRDefault="00B71798" w:rsidP="00033476">
      <w:pPr>
        <w:autoSpaceDE w:val="0"/>
        <w:autoSpaceDN w:val="0"/>
        <w:adjustRightInd w:val="0"/>
        <w:rPr>
          <w:rFonts w:cs="Segoe UI"/>
          <w:szCs w:val="22"/>
          <w:lang w:eastAsia="de-DE"/>
        </w:rPr>
      </w:pPr>
    </w:p>
    <w:p w14:paraId="2678C7C1" w14:textId="77777777" w:rsidR="00E85AAF" w:rsidRPr="00FB2359" w:rsidRDefault="005E74FF">
      <w:pPr>
        <w:spacing w:line="240" w:lineRule="auto"/>
        <w:jc w:val="left"/>
        <w:rPr>
          <w:rFonts w:cs="Segoe UI"/>
          <w:szCs w:val="22"/>
          <w:lang w:eastAsia="de-DE"/>
        </w:rPr>
      </w:pPr>
      <w:r w:rsidRPr="00FB2359">
        <w:rPr>
          <w:rFonts w:cs="Segoe UI"/>
          <w:szCs w:val="22"/>
          <w:lang w:eastAsia="de-DE"/>
        </w:rPr>
        <w:t xml:space="preserve">V okviru druge faze integracije, ki se osredotoča na odličnost dobavne verige v poslovni enoti </w:t>
      </w:r>
      <w:r w:rsidR="00A34295">
        <w:rPr>
          <w:rFonts w:cs="Segoe UI"/>
          <w:szCs w:val="22"/>
          <w:lang w:eastAsia="de-DE"/>
        </w:rPr>
        <w:t>Consumer Brands</w:t>
      </w:r>
      <w:r w:rsidRPr="00FB2359">
        <w:rPr>
          <w:rFonts w:cs="Segoe UI"/>
          <w:szCs w:val="22"/>
          <w:lang w:eastAsia="de-DE"/>
        </w:rPr>
        <w:t xml:space="preserve">, je bilo tako imenovano načelo 1-1-1 uvedeno že v skoraj 30 državah. To se nanaša na pospeševanje komercialnega povezovanja z optimiziranimi logističnimi procesi v skladu </w:t>
      </w:r>
      <w:r w:rsidR="00A34295">
        <w:rPr>
          <w:rFonts w:cs="Segoe UI"/>
          <w:szCs w:val="22"/>
          <w:lang w:eastAsia="de-DE"/>
        </w:rPr>
        <w:t>s pristopom »enotnega okenca«</w:t>
      </w:r>
      <w:r w:rsidRPr="00FB2359">
        <w:rPr>
          <w:rFonts w:cs="Segoe UI"/>
          <w:szCs w:val="22"/>
          <w:lang w:eastAsia="de-DE"/>
        </w:rPr>
        <w:t xml:space="preserve">. To pomeni: eno naročilo, ena dostava, en račun. </w:t>
      </w:r>
      <w:r w:rsidR="00660196" w:rsidRPr="00FB2359">
        <w:rPr>
          <w:rFonts w:cs="Segoe UI"/>
          <w:szCs w:val="22"/>
          <w:lang w:eastAsia="de-DE"/>
        </w:rPr>
        <w:t xml:space="preserve">Poleg tega je bilo proizvodno in logistično omrežje dodatno optimizirano in konsolidirano, na primer v ZDA in vzhodnoevropskih </w:t>
      </w:r>
      <w:r w:rsidR="000570AE" w:rsidRPr="00FB2359">
        <w:rPr>
          <w:rFonts w:cs="Segoe UI"/>
          <w:szCs w:val="22"/>
          <w:lang w:eastAsia="de-DE"/>
        </w:rPr>
        <w:t xml:space="preserve">državah </w:t>
      </w:r>
      <w:r w:rsidR="00660196" w:rsidRPr="00FB2359">
        <w:rPr>
          <w:rFonts w:cs="Segoe UI"/>
          <w:szCs w:val="22"/>
          <w:lang w:eastAsia="de-DE"/>
        </w:rPr>
        <w:t xml:space="preserve">na področju pranja perila in nege doma. Na splošno so ti ukrepi že prinesli </w:t>
      </w:r>
      <w:r w:rsidR="00533DCC" w:rsidRPr="00FB2359">
        <w:rPr>
          <w:rFonts w:cs="Segoe UI"/>
          <w:szCs w:val="22"/>
          <w:lang w:eastAsia="de-DE"/>
        </w:rPr>
        <w:t xml:space="preserve">splošno </w:t>
      </w:r>
      <w:r w:rsidR="00660196" w:rsidRPr="00FB2359">
        <w:rPr>
          <w:rFonts w:cs="Segoe UI"/>
          <w:szCs w:val="22"/>
          <w:lang w:eastAsia="de-DE"/>
        </w:rPr>
        <w:t>zmanjšanje kompleksnosti za približno 16 odstotkov.</w:t>
      </w:r>
    </w:p>
    <w:p w14:paraId="02941106" w14:textId="77777777" w:rsidR="00E10F79" w:rsidRPr="00FB2359" w:rsidRDefault="00E10F79" w:rsidP="00E10F79">
      <w:pPr>
        <w:autoSpaceDE w:val="0"/>
        <w:autoSpaceDN w:val="0"/>
        <w:adjustRightInd w:val="0"/>
        <w:rPr>
          <w:rFonts w:cs="Segoe UI"/>
          <w:szCs w:val="22"/>
          <w:lang w:eastAsia="de-DE"/>
        </w:rPr>
      </w:pPr>
    </w:p>
    <w:p w14:paraId="055DB636" w14:textId="77777777" w:rsidR="00E85AAF" w:rsidRPr="00FB2359" w:rsidRDefault="005E74FF">
      <w:pPr>
        <w:autoSpaceDE w:val="0"/>
        <w:autoSpaceDN w:val="0"/>
        <w:adjustRightInd w:val="0"/>
        <w:rPr>
          <w:rFonts w:cs="Segoe UI"/>
          <w:szCs w:val="22"/>
          <w:lang w:eastAsia="de-DE"/>
        </w:rPr>
      </w:pPr>
      <w:r w:rsidRPr="00FB2359">
        <w:rPr>
          <w:rFonts w:cs="Segoe UI"/>
          <w:szCs w:val="22"/>
          <w:lang w:eastAsia="de-DE"/>
        </w:rPr>
        <w:t xml:space="preserve">Henkel je </w:t>
      </w:r>
      <w:r w:rsidR="008543BD">
        <w:rPr>
          <w:rFonts w:cs="Segoe UI"/>
          <w:szCs w:val="22"/>
          <w:lang w:eastAsia="de-DE"/>
        </w:rPr>
        <w:t>dodatno</w:t>
      </w:r>
      <w:r w:rsidRPr="00FB2359">
        <w:rPr>
          <w:rFonts w:cs="Segoe UI"/>
          <w:szCs w:val="22"/>
          <w:lang w:eastAsia="de-DE"/>
        </w:rPr>
        <w:t xml:space="preserve"> osredotočil svoj portfelj </w:t>
      </w:r>
      <w:r w:rsidR="008543BD">
        <w:rPr>
          <w:rFonts w:cs="Segoe UI"/>
          <w:szCs w:val="22"/>
          <w:lang w:eastAsia="de-DE"/>
        </w:rPr>
        <w:t>enote Consumer Brands</w:t>
      </w:r>
      <w:r w:rsidRPr="00FB2359">
        <w:rPr>
          <w:rFonts w:cs="Segoe UI"/>
          <w:szCs w:val="22"/>
          <w:lang w:eastAsia="de-DE"/>
        </w:rPr>
        <w:t xml:space="preserve">. </w:t>
      </w:r>
      <w:r w:rsidRPr="00FB2359">
        <w:rPr>
          <w:rFonts w:cs="Segoe UI"/>
          <w:bCs/>
          <w:szCs w:val="22"/>
        </w:rPr>
        <w:t xml:space="preserve">V zadnjem času se je osredotočil na </w:t>
      </w:r>
      <w:r w:rsidR="008543BD">
        <w:rPr>
          <w:rFonts w:cs="Segoe UI"/>
          <w:bCs/>
          <w:szCs w:val="22"/>
        </w:rPr>
        <w:t>segment Pralna sredstva in čistila</w:t>
      </w:r>
      <w:r w:rsidRPr="00FB2359">
        <w:rPr>
          <w:rFonts w:cs="Segoe UI"/>
          <w:bCs/>
          <w:szCs w:val="22"/>
        </w:rPr>
        <w:t xml:space="preserve"> v Severni Ameriki.</w:t>
      </w:r>
    </w:p>
    <w:p w14:paraId="7723F917" w14:textId="77777777" w:rsidR="00033476" w:rsidRPr="00FB2359" w:rsidRDefault="00033476" w:rsidP="00033476">
      <w:pPr>
        <w:autoSpaceDE w:val="0"/>
        <w:autoSpaceDN w:val="0"/>
        <w:adjustRightInd w:val="0"/>
        <w:rPr>
          <w:rFonts w:cs="Segoe UI"/>
          <w:szCs w:val="22"/>
          <w:highlight w:val="yellow"/>
          <w:lang w:eastAsia="de-DE"/>
        </w:rPr>
      </w:pPr>
    </w:p>
    <w:p w14:paraId="3A17DAC6" w14:textId="77777777" w:rsidR="00E85AAF" w:rsidRPr="00FB2359" w:rsidRDefault="005E74FF">
      <w:pPr>
        <w:autoSpaceDE w:val="0"/>
        <w:autoSpaceDN w:val="0"/>
        <w:adjustRightInd w:val="0"/>
        <w:rPr>
          <w:rFonts w:cs="Segoe UI"/>
          <w:bCs/>
          <w:szCs w:val="22"/>
        </w:rPr>
      </w:pPr>
      <w:r w:rsidRPr="00FB2359">
        <w:rPr>
          <w:rFonts w:cs="Segoe UI"/>
          <w:bCs/>
          <w:szCs w:val="22"/>
        </w:rPr>
        <w:t xml:space="preserve">Za nadaljnjo krepitev </w:t>
      </w:r>
      <w:r w:rsidRPr="00FB2359">
        <w:rPr>
          <w:rFonts w:cs="Segoe UI"/>
          <w:b/>
          <w:szCs w:val="22"/>
        </w:rPr>
        <w:t xml:space="preserve">konkurenčnosti </w:t>
      </w:r>
      <w:r w:rsidRPr="00FB2359">
        <w:rPr>
          <w:rFonts w:cs="Segoe UI"/>
          <w:bCs/>
          <w:szCs w:val="22"/>
        </w:rPr>
        <w:t xml:space="preserve">se Henkel osredotoča na močne inovacije na privlačnih poslovnih področjih. Te so tudi v prvi polovici leta 2024 prispevale k rasti v obeh poslovnih enotah. </w:t>
      </w:r>
      <w:bookmarkStart w:id="7" w:name="_Hlk140221026"/>
      <w:bookmarkStart w:id="8" w:name="_Hlk109382178"/>
      <w:r w:rsidR="00372891">
        <w:rPr>
          <w:rFonts w:cs="Segoe UI"/>
          <w:bCs/>
          <w:szCs w:val="22"/>
        </w:rPr>
        <w:t xml:space="preserve">V poslovni enoti </w:t>
      </w:r>
      <w:r w:rsidR="00372891" w:rsidRPr="00372891">
        <w:rPr>
          <w:rFonts w:cs="Segoe UI"/>
          <w:b/>
          <w:szCs w:val="22"/>
        </w:rPr>
        <w:t>Lepila in tehnologije</w:t>
      </w:r>
      <w:r w:rsidR="00372891">
        <w:rPr>
          <w:rFonts w:cs="Segoe UI"/>
          <w:bCs/>
          <w:szCs w:val="22"/>
        </w:rPr>
        <w:t xml:space="preserve"> </w:t>
      </w:r>
      <w:r w:rsidRPr="00FB2359">
        <w:rPr>
          <w:rFonts w:cs="Segoe UI"/>
          <w:bCs/>
          <w:szCs w:val="22"/>
        </w:rPr>
        <w:t xml:space="preserve">Henkel </w:t>
      </w:r>
      <w:r w:rsidR="00372891">
        <w:rPr>
          <w:rFonts w:cs="Segoe UI"/>
          <w:bCs/>
          <w:szCs w:val="22"/>
        </w:rPr>
        <w:t>sledi</w:t>
      </w:r>
      <w:r w:rsidRPr="00FB2359">
        <w:rPr>
          <w:rFonts w:cs="Segoe UI"/>
          <w:bCs/>
          <w:szCs w:val="22"/>
        </w:rPr>
        <w:t xml:space="preserve"> trendu bolj integriranih avtomobilskih komponent, kar spodbuja povpraševanje po inovativnih lepilnih rešitvah. </w:t>
      </w:r>
      <w:r w:rsidR="00A45717" w:rsidRPr="00FB2359">
        <w:rPr>
          <w:rFonts w:cs="Segoe UI"/>
          <w:bCs/>
          <w:szCs w:val="22"/>
        </w:rPr>
        <w:t xml:space="preserve">Eden od primerov </w:t>
      </w:r>
      <w:r w:rsidR="00564534" w:rsidRPr="00FB2359">
        <w:rPr>
          <w:rFonts w:cs="Segoe UI"/>
          <w:bCs/>
          <w:szCs w:val="22"/>
        </w:rPr>
        <w:t xml:space="preserve">je integracija elektronskih komponent, ki prinašajo velike koristi za avtomobile ne glede na pogonski </w:t>
      </w:r>
      <w:r w:rsidR="00372891">
        <w:rPr>
          <w:rFonts w:cs="Segoe UI"/>
          <w:bCs/>
          <w:szCs w:val="22"/>
        </w:rPr>
        <w:t>sistem</w:t>
      </w:r>
      <w:r w:rsidR="00564534" w:rsidRPr="00FB2359">
        <w:rPr>
          <w:rFonts w:cs="Segoe UI"/>
          <w:bCs/>
          <w:szCs w:val="22"/>
        </w:rPr>
        <w:t xml:space="preserve">. Hkrati gre za zelo kompleksno področje z zelo specifičnimi zahtevami glede </w:t>
      </w:r>
      <w:r w:rsidR="009968D8" w:rsidRPr="00FB2359">
        <w:rPr>
          <w:rFonts w:cs="Segoe UI"/>
          <w:bCs/>
          <w:szCs w:val="22"/>
        </w:rPr>
        <w:t xml:space="preserve">toplotnega upravljanja </w:t>
      </w:r>
      <w:r w:rsidR="00564534" w:rsidRPr="00FB2359">
        <w:rPr>
          <w:rFonts w:cs="Segoe UI"/>
          <w:bCs/>
          <w:szCs w:val="22"/>
        </w:rPr>
        <w:t xml:space="preserve">uporabljenih lepilnih rešitev. Henkel je eden redkih akterjev, ki je zgodaj prepoznal ta trend in pri razvoju inovativnih rešitev sodeloval z vodilnimi proizvajalci originalne opreme </w:t>
      </w:r>
      <w:r w:rsidR="00E4403D" w:rsidRPr="00FB2359">
        <w:rPr>
          <w:rFonts w:cs="Segoe UI"/>
          <w:bCs/>
          <w:szCs w:val="22"/>
        </w:rPr>
        <w:t>in ključnimi dobavitelji</w:t>
      </w:r>
      <w:r w:rsidR="00564534" w:rsidRPr="00FB2359">
        <w:rPr>
          <w:rFonts w:cs="Segoe UI"/>
          <w:bCs/>
          <w:szCs w:val="22"/>
        </w:rPr>
        <w:t xml:space="preserve">. </w:t>
      </w:r>
      <w:r w:rsidR="00A45717" w:rsidRPr="00FB2359">
        <w:rPr>
          <w:rFonts w:cs="Segoe UI"/>
          <w:bCs/>
          <w:szCs w:val="22"/>
        </w:rPr>
        <w:t xml:space="preserve">V naslednjih nekaj letih se pričakuje več kot 20-odstotna tržna rast </w:t>
      </w:r>
      <w:r w:rsidR="00727663">
        <w:rPr>
          <w:rFonts w:cs="Segoe UI"/>
          <w:bCs/>
          <w:szCs w:val="22"/>
        </w:rPr>
        <w:t>tovrstnih</w:t>
      </w:r>
      <w:r w:rsidR="00A45717" w:rsidRPr="00FB2359">
        <w:rPr>
          <w:rFonts w:cs="Segoe UI"/>
          <w:bCs/>
          <w:szCs w:val="22"/>
        </w:rPr>
        <w:t xml:space="preserve"> integriranih komponent. </w:t>
      </w:r>
      <w:bookmarkEnd w:id="7"/>
      <w:r w:rsidR="00A45717" w:rsidRPr="00FB2359">
        <w:rPr>
          <w:rFonts w:cs="Segoe UI"/>
          <w:bCs/>
          <w:szCs w:val="22"/>
        </w:rPr>
        <w:t xml:space="preserve">V poslovni </w:t>
      </w:r>
      <w:r w:rsidR="00372619" w:rsidRPr="00FB2359">
        <w:rPr>
          <w:rFonts w:cs="Segoe UI"/>
          <w:bCs/>
          <w:szCs w:val="22"/>
        </w:rPr>
        <w:t xml:space="preserve">enoti </w:t>
      </w:r>
      <w:r w:rsidR="00A45717" w:rsidRPr="00FB2359">
        <w:rPr>
          <w:rFonts w:cs="Segoe UI"/>
          <w:b/>
          <w:szCs w:val="22"/>
        </w:rPr>
        <w:t xml:space="preserve">Consumer Brands </w:t>
      </w:r>
      <w:r w:rsidR="00A45717" w:rsidRPr="00FB2359">
        <w:rPr>
          <w:rFonts w:cs="Segoe UI"/>
          <w:bCs/>
          <w:szCs w:val="22"/>
        </w:rPr>
        <w:t xml:space="preserve">je k zelo močni organski rasti prodaje, ki je </w:t>
      </w:r>
      <w:r w:rsidR="00372619" w:rsidRPr="00FB2359">
        <w:rPr>
          <w:rFonts w:cs="Segoe UI"/>
          <w:bCs/>
          <w:szCs w:val="22"/>
        </w:rPr>
        <w:t xml:space="preserve">na področju las </w:t>
      </w:r>
      <w:r w:rsidR="00A45717" w:rsidRPr="00FB2359">
        <w:rPr>
          <w:rFonts w:cs="Segoe UI"/>
          <w:bCs/>
          <w:szCs w:val="22"/>
        </w:rPr>
        <w:t>znašala več kot 7 odstotkov</w:t>
      </w:r>
      <w:r w:rsidR="00372619" w:rsidRPr="00FB2359">
        <w:rPr>
          <w:rFonts w:cs="Segoe UI"/>
          <w:bCs/>
          <w:szCs w:val="22"/>
        </w:rPr>
        <w:t xml:space="preserve">, </w:t>
      </w:r>
      <w:r w:rsidR="00A45717" w:rsidRPr="00FB2359">
        <w:rPr>
          <w:rFonts w:cs="Segoe UI"/>
          <w:bCs/>
          <w:szCs w:val="22"/>
        </w:rPr>
        <w:t xml:space="preserve">prispevala zlasti krovna blagovna znamka Schwarzkopf </w:t>
      </w:r>
      <w:r w:rsidR="00727663">
        <w:rPr>
          <w:rFonts w:cs="Segoe UI"/>
          <w:bCs/>
          <w:szCs w:val="22"/>
        </w:rPr>
        <w:t>–</w:t>
      </w:r>
      <w:r w:rsidR="00871A66" w:rsidRPr="00FB2359">
        <w:rPr>
          <w:rFonts w:cs="Segoe UI"/>
          <w:bCs/>
          <w:szCs w:val="22"/>
        </w:rPr>
        <w:t xml:space="preserve"> </w:t>
      </w:r>
      <w:r w:rsidR="00A45717" w:rsidRPr="00FB2359">
        <w:rPr>
          <w:rFonts w:cs="Segoe UI"/>
          <w:bCs/>
          <w:szCs w:val="22"/>
        </w:rPr>
        <w:t xml:space="preserve">tako </w:t>
      </w:r>
      <w:r w:rsidR="00727663">
        <w:rPr>
          <w:rFonts w:cs="Segoe UI"/>
          <w:bCs/>
          <w:szCs w:val="22"/>
        </w:rPr>
        <w:t xml:space="preserve">v potrošniškem </w:t>
      </w:r>
      <w:r w:rsidR="00372619" w:rsidRPr="00FB2359">
        <w:rPr>
          <w:rFonts w:cs="Segoe UI"/>
          <w:bCs/>
          <w:szCs w:val="22"/>
        </w:rPr>
        <w:t xml:space="preserve">kot tudi </w:t>
      </w:r>
      <w:r w:rsidR="00727663">
        <w:rPr>
          <w:rFonts w:cs="Segoe UI"/>
          <w:bCs/>
          <w:szCs w:val="22"/>
        </w:rPr>
        <w:t>v</w:t>
      </w:r>
      <w:r w:rsidR="00A45717" w:rsidRPr="00FB2359">
        <w:rPr>
          <w:rFonts w:cs="Segoe UI"/>
          <w:bCs/>
          <w:szCs w:val="22"/>
        </w:rPr>
        <w:t xml:space="preserve"> </w:t>
      </w:r>
      <w:r w:rsidR="00727663">
        <w:rPr>
          <w:rFonts w:cs="Segoe UI"/>
          <w:bCs/>
          <w:szCs w:val="22"/>
        </w:rPr>
        <w:t>profesionalnem segmentu</w:t>
      </w:r>
      <w:r w:rsidR="00A45717" w:rsidRPr="00FB2359">
        <w:rPr>
          <w:rFonts w:cs="Segoe UI"/>
          <w:bCs/>
          <w:szCs w:val="22"/>
        </w:rPr>
        <w:t xml:space="preserve">. To poslovno področje je zdaj zabeležilo štiri zaporedna četrtletja pozitivnega razvoja obsega. Hkrati se je tržni delež povečal za 40 bazičnih točk </w:t>
      </w:r>
      <w:r w:rsidR="00986397" w:rsidRPr="00FB2359">
        <w:rPr>
          <w:rFonts w:cs="Segoe UI"/>
          <w:bCs/>
          <w:szCs w:val="22"/>
        </w:rPr>
        <w:t>na področju oblikovanja in barvanja las</w:t>
      </w:r>
      <w:r w:rsidR="00A45717" w:rsidRPr="00FB2359">
        <w:rPr>
          <w:rFonts w:cs="Segoe UI"/>
          <w:bCs/>
          <w:szCs w:val="22"/>
        </w:rPr>
        <w:t xml:space="preserve">. Poleg tega je </w:t>
      </w:r>
      <w:r w:rsidR="00727663">
        <w:rPr>
          <w:rFonts w:cs="Segoe UI"/>
          <w:bCs/>
          <w:szCs w:val="22"/>
        </w:rPr>
        <w:t xml:space="preserve">relansiranje blagovne </w:t>
      </w:r>
      <w:r w:rsidR="00A45717" w:rsidRPr="00FB2359">
        <w:rPr>
          <w:rFonts w:cs="Segoe UI"/>
          <w:bCs/>
          <w:szCs w:val="22"/>
        </w:rPr>
        <w:t>znamke Gliss z novimi formulami za 100-</w:t>
      </w:r>
      <w:r w:rsidR="00727663">
        <w:rPr>
          <w:rFonts w:cs="Segoe UI"/>
          <w:bCs/>
          <w:szCs w:val="22"/>
        </w:rPr>
        <w:t>%</w:t>
      </w:r>
      <w:r w:rsidR="00A45717" w:rsidRPr="00FB2359">
        <w:rPr>
          <w:rFonts w:cs="Segoe UI"/>
          <w:bCs/>
          <w:szCs w:val="22"/>
        </w:rPr>
        <w:t xml:space="preserve"> močnejše lase v prvi polovici leta omogočil</w:t>
      </w:r>
      <w:r w:rsidR="009423A6">
        <w:rPr>
          <w:rFonts w:cs="Segoe UI"/>
          <w:bCs/>
          <w:szCs w:val="22"/>
        </w:rPr>
        <w:t>o</w:t>
      </w:r>
      <w:r w:rsidR="00A45717" w:rsidRPr="00FB2359">
        <w:rPr>
          <w:rFonts w:cs="Segoe UI"/>
          <w:bCs/>
          <w:szCs w:val="22"/>
        </w:rPr>
        <w:t xml:space="preserve"> dvomestno organsko </w:t>
      </w:r>
      <w:r w:rsidR="00986397" w:rsidRPr="00FB2359">
        <w:rPr>
          <w:rFonts w:cs="Segoe UI"/>
          <w:bCs/>
          <w:szCs w:val="22"/>
        </w:rPr>
        <w:t>rast prodaje te blagovne znamke</w:t>
      </w:r>
      <w:r w:rsidR="00A45717" w:rsidRPr="00FB2359">
        <w:rPr>
          <w:rFonts w:cs="Segoe UI"/>
          <w:bCs/>
          <w:szCs w:val="22"/>
        </w:rPr>
        <w:t>.</w:t>
      </w:r>
    </w:p>
    <w:p w14:paraId="4030B4C6" w14:textId="77777777" w:rsidR="00A45717" w:rsidRPr="00FB2359" w:rsidRDefault="00A45717" w:rsidP="00A45717">
      <w:pPr>
        <w:autoSpaceDE w:val="0"/>
        <w:autoSpaceDN w:val="0"/>
        <w:adjustRightInd w:val="0"/>
        <w:rPr>
          <w:rFonts w:cs="Segoe UI"/>
          <w:bCs/>
          <w:szCs w:val="22"/>
        </w:rPr>
      </w:pPr>
    </w:p>
    <w:p w14:paraId="2793D76A" w14:textId="77777777" w:rsidR="00E85AAF" w:rsidRDefault="00727663">
      <w:pPr>
        <w:rPr>
          <w:rFonts w:cs="Segoe UI"/>
          <w:szCs w:val="22"/>
          <w:lang w:eastAsia="de-DE"/>
        </w:rPr>
      </w:pPr>
      <w:bookmarkStart w:id="9" w:name="_Hlk140061007"/>
      <w:bookmarkEnd w:id="8"/>
      <w:r>
        <w:rPr>
          <w:rFonts w:cs="Segoe UI"/>
          <w:szCs w:val="22"/>
          <w:lang w:eastAsia="de-DE"/>
        </w:rPr>
        <w:t>»</w:t>
      </w:r>
      <w:r w:rsidRPr="00FB2359">
        <w:rPr>
          <w:rFonts w:cs="Segoe UI"/>
          <w:szCs w:val="22"/>
          <w:lang w:eastAsia="de-DE"/>
        </w:rPr>
        <w:t xml:space="preserve">Na splošno smo zelo zadovoljni z uspešnim poslovanjem </w:t>
      </w:r>
      <w:r w:rsidR="00813643" w:rsidRPr="00FB2359">
        <w:rPr>
          <w:rFonts w:cs="Segoe UI"/>
          <w:szCs w:val="22"/>
          <w:lang w:eastAsia="de-DE"/>
        </w:rPr>
        <w:t xml:space="preserve">družbe Henkel </w:t>
      </w:r>
      <w:r w:rsidRPr="00FB2359">
        <w:rPr>
          <w:rFonts w:cs="Segoe UI"/>
          <w:szCs w:val="22"/>
          <w:lang w:eastAsia="de-DE"/>
        </w:rPr>
        <w:t>v prvi polovici leta in ponosni na velik napredek pri izvajanju našega strateškega načrta rasti,</w:t>
      </w:r>
      <w:r>
        <w:rPr>
          <w:rFonts w:cs="Segoe UI"/>
          <w:szCs w:val="22"/>
          <w:lang w:eastAsia="de-DE"/>
        </w:rPr>
        <w:t>«</w:t>
      </w:r>
      <w:r w:rsidRPr="00FB2359">
        <w:rPr>
          <w:rFonts w:cs="Segoe UI"/>
          <w:szCs w:val="22"/>
          <w:lang w:eastAsia="de-DE"/>
        </w:rPr>
        <w:t xml:space="preserve"> je dejal Carsten Knobel. </w:t>
      </w:r>
      <w:r>
        <w:rPr>
          <w:rFonts w:cs="Segoe UI"/>
          <w:szCs w:val="22"/>
          <w:lang w:eastAsia="de-DE"/>
        </w:rPr>
        <w:t>»</w:t>
      </w:r>
      <w:r w:rsidRPr="00FB2359">
        <w:rPr>
          <w:rFonts w:cs="Segoe UI"/>
          <w:szCs w:val="22"/>
          <w:lang w:eastAsia="de-DE"/>
        </w:rPr>
        <w:t xml:space="preserve">Izpolnjujemo, </w:t>
      </w:r>
      <w:r w:rsidR="00D7308C" w:rsidRPr="00FB2359">
        <w:rPr>
          <w:rFonts w:cs="Segoe UI"/>
          <w:szCs w:val="22"/>
          <w:lang w:eastAsia="de-DE"/>
        </w:rPr>
        <w:t>kar smo s</w:t>
      </w:r>
      <w:r>
        <w:rPr>
          <w:rFonts w:cs="Segoe UI"/>
          <w:szCs w:val="22"/>
          <w:lang w:eastAsia="de-DE"/>
        </w:rPr>
        <w:t xml:space="preserve">i zadali </w:t>
      </w:r>
      <w:r w:rsidRPr="00FB2359">
        <w:rPr>
          <w:rFonts w:cs="Segoe UI"/>
          <w:szCs w:val="22"/>
          <w:lang w:eastAsia="de-DE"/>
        </w:rPr>
        <w:t xml:space="preserve">in </w:t>
      </w:r>
      <w:r w:rsidR="00D7308C" w:rsidRPr="00FB2359">
        <w:rPr>
          <w:rFonts w:cs="Segoe UI"/>
          <w:szCs w:val="22"/>
          <w:lang w:eastAsia="de-DE"/>
        </w:rPr>
        <w:t xml:space="preserve">kar smo </w:t>
      </w:r>
      <w:r w:rsidRPr="00FB2359">
        <w:rPr>
          <w:rFonts w:cs="Segoe UI"/>
          <w:szCs w:val="22"/>
          <w:lang w:eastAsia="de-DE"/>
        </w:rPr>
        <w:t>napovedali</w:t>
      </w:r>
      <w:r w:rsidR="00D7308C" w:rsidRPr="00FB2359">
        <w:rPr>
          <w:rFonts w:cs="Segoe UI"/>
          <w:szCs w:val="22"/>
          <w:lang w:eastAsia="de-DE"/>
        </w:rPr>
        <w:t xml:space="preserve">. </w:t>
      </w:r>
      <w:r w:rsidRPr="00FB2359">
        <w:rPr>
          <w:rFonts w:cs="Segoe UI"/>
          <w:szCs w:val="22"/>
          <w:lang w:eastAsia="de-DE"/>
        </w:rPr>
        <w:t xml:space="preserve">In dosegamo oprijemljiv napredek: v naših </w:t>
      </w:r>
      <w:r>
        <w:rPr>
          <w:rFonts w:cs="Segoe UI"/>
          <w:szCs w:val="22"/>
          <w:lang w:eastAsia="de-DE"/>
        </w:rPr>
        <w:t>poslovnih segmentih</w:t>
      </w:r>
      <w:r w:rsidRPr="00FB2359">
        <w:rPr>
          <w:rFonts w:cs="Segoe UI"/>
          <w:szCs w:val="22"/>
          <w:lang w:eastAsia="de-DE"/>
        </w:rPr>
        <w:t xml:space="preserve">, pri prodaji in </w:t>
      </w:r>
      <w:r w:rsidR="00D7308C" w:rsidRPr="00FB2359">
        <w:rPr>
          <w:rFonts w:cs="Segoe UI"/>
          <w:szCs w:val="22"/>
          <w:lang w:eastAsia="de-DE"/>
        </w:rPr>
        <w:t>dobičku</w:t>
      </w:r>
      <w:r w:rsidRPr="00FB2359">
        <w:rPr>
          <w:rFonts w:cs="Segoe UI"/>
          <w:szCs w:val="22"/>
          <w:lang w:eastAsia="de-DE"/>
        </w:rPr>
        <w:t xml:space="preserve">. Z </w:t>
      </w:r>
      <w:r w:rsidR="00D7308C" w:rsidRPr="00FB2359">
        <w:rPr>
          <w:rFonts w:cs="Segoe UI"/>
          <w:szCs w:val="22"/>
          <w:lang w:eastAsia="de-DE"/>
        </w:rPr>
        <w:t xml:space="preserve">drznimi </w:t>
      </w:r>
      <w:r w:rsidRPr="00FB2359">
        <w:rPr>
          <w:rFonts w:cs="Segoe UI"/>
          <w:szCs w:val="22"/>
          <w:lang w:eastAsia="de-DE"/>
        </w:rPr>
        <w:t>odločitvami spreminjamo Henkel za uspešno prihodnost. Z jasno strategijo smo na pravi poti za nadaljnjo dobičkonosno rast.</w:t>
      </w:r>
      <w:r>
        <w:rPr>
          <w:rFonts w:cs="Segoe UI"/>
          <w:szCs w:val="22"/>
          <w:lang w:eastAsia="de-DE"/>
        </w:rPr>
        <w:t>«</w:t>
      </w:r>
    </w:p>
    <w:p w14:paraId="365E227B" w14:textId="77777777" w:rsidR="00365E38" w:rsidRDefault="00365E38">
      <w:pPr>
        <w:rPr>
          <w:rFonts w:cs="Segoe UI"/>
          <w:szCs w:val="22"/>
          <w:lang w:eastAsia="de-DE"/>
        </w:rPr>
      </w:pPr>
    </w:p>
    <w:p w14:paraId="675A79F9" w14:textId="77777777" w:rsidR="00365E38" w:rsidRPr="00365E38" w:rsidRDefault="00365E38">
      <w:pPr>
        <w:rPr>
          <w:rFonts w:cs="Segoe UI"/>
          <w:b/>
          <w:bCs/>
          <w:szCs w:val="22"/>
          <w:lang w:eastAsia="de-DE"/>
        </w:rPr>
      </w:pPr>
      <w:r w:rsidRPr="00365E38">
        <w:rPr>
          <w:rFonts w:cs="Segoe UI"/>
          <w:b/>
          <w:bCs/>
          <w:szCs w:val="22"/>
          <w:lang w:eastAsia="de-DE"/>
        </w:rPr>
        <w:lastRenderedPageBreak/>
        <w:t>Več o Henklu</w:t>
      </w:r>
    </w:p>
    <w:p w14:paraId="34F1DA25" w14:textId="77777777" w:rsidR="00365E38" w:rsidRDefault="00365E38">
      <w:pPr>
        <w:rPr>
          <w:rFonts w:cs="Segoe UI"/>
          <w:szCs w:val="22"/>
          <w:lang w:eastAsia="de-DE"/>
        </w:rPr>
      </w:pPr>
      <w:r w:rsidRPr="00365E38">
        <w:rPr>
          <w:rFonts w:cs="Segoe UI"/>
          <w:szCs w:val="22"/>
          <w:lang w:eastAsia="de-DE"/>
        </w:rPr>
        <w:t xml:space="preserve">Henkel s svojimi blagovnimi znamkami, inovacijami in tehnologijami zavzema vodilne položaje v industriji in maloprodaji po vsem svetu. Poslovna enota Lepila in tehnologije je vodilna na svetovnem trgu lepil, tesnil in funkcionalnih premazov. S poslovno enoto Consumer Brands družba ohranja vodilne položaje, zlasti na področju las ter pralnih sredstev in čistil, na številnih trgih in v različnih kategorijah po vsem svetu. Tri najmočnejše blagovne znamke podjetja so Loctite, Persil in Schwarzkopf. V poslovnem letu 2023 je Henkel zabeležil prodajo v višini več kot 21,5 milijard evrov in prilagojeni dobiček iz poslovanja v višini približno 2,6 milijarde evrov. Prednostne delnice družbe Henkel kotirajo na nemškem borznem indeksu DAX. Trajnostni razvoj ima v družbi Henkel dolgo tradicijo, podjetje pa ima jasno trajnostno strategijo s konkretnimi cilji. Henkel je bil ustanovljen leta 1876 in danes po svetu zaposluje približno 48.000 ljudi, ki jih združujejo močna korporativna kultura, skupne vrednote in enoten smoter: »Pioneers at heart for the good of generations.« Več informacij je na voljo na spletni strani </w:t>
      </w:r>
      <w:hyperlink r:id="rId12" w:history="1">
        <w:r w:rsidRPr="00C9687B">
          <w:rPr>
            <w:rStyle w:val="Hyperlink"/>
            <w:rFonts w:cs="Segoe UI"/>
            <w:sz w:val="22"/>
            <w:szCs w:val="22"/>
            <w:lang w:eastAsia="de-DE"/>
          </w:rPr>
          <w:t>www.henkel.com</w:t>
        </w:r>
      </w:hyperlink>
      <w:r>
        <w:rPr>
          <w:rFonts w:cs="Segoe UI"/>
          <w:szCs w:val="22"/>
          <w:lang w:eastAsia="de-DE"/>
        </w:rPr>
        <w:t xml:space="preserve"> </w:t>
      </w:r>
    </w:p>
    <w:p w14:paraId="70F97E11" w14:textId="77777777" w:rsidR="00365E38" w:rsidRDefault="00365E38">
      <w:pPr>
        <w:rPr>
          <w:rFonts w:cs="Segoe UI"/>
          <w:szCs w:val="22"/>
          <w:lang w:eastAsia="de-DE"/>
        </w:rPr>
      </w:pPr>
    </w:p>
    <w:p w14:paraId="2678E4BA" w14:textId="77777777" w:rsidR="00365E38" w:rsidRDefault="00365E38">
      <w:pPr>
        <w:rPr>
          <w:rFonts w:cs="Segoe UI"/>
          <w:szCs w:val="22"/>
          <w:lang w:eastAsia="de-DE"/>
        </w:rPr>
      </w:pPr>
    </w:p>
    <w:p w14:paraId="155AA9CB" w14:textId="77777777" w:rsidR="00365E38" w:rsidRDefault="00365E38">
      <w:pPr>
        <w:rPr>
          <w:rFonts w:cs="Segoe UI"/>
          <w:szCs w:val="22"/>
          <w:lang w:eastAsia="de-DE"/>
        </w:rPr>
      </w:pPr>
    </w:p>
    <w:p w14:paraId="2CF0D1FD" w14:textId="77777777" w:rsidR="00365E38" w:rsidRDefault="00365E38">
      <w:pPr>
        <w:rPr>
          <w:rFonts w:cs="Segoe UI"/>
          <w:szCs w:val="22"/>
          <w:lang w:eastAsia="de-DE"/>
        </w:rPr>
      </w:pPr>
    </w:p>
    <w:p w14:paraId="0674F85E" w14:textId="77777777" w:rsidR="00365E38" w:rsidRDefault="00365E38">
      <w:pPr>
        <w:rPr>
          <w:rFonts w:cs="Segoe UI"/>
          <w:szCs w:val="22"/>
          <w:lang w:eastAsia="de-DE"/>
        </w:rPr>
      </w:pPr>
    </w:p>
    <w:p w14:paraId="1222082E" w14:textId="77777777" w:rsidR="00365E38" w:rsidRDefault="00365E38">
      <w:pPr>
        <w:rPr>
          <w:rFonts w:cs="Segoe UI"/>
          <w:szCs w:val="22"/>
          <w:lang w:eastAsia="de-DE"/>
        </w:rPr>
      </w:pPr>
    </w:p>
    <w:p w14:paraId="2E34852E" w14:textId="77777777" w:rsidR="00365E38" w:rsidRDefault="00365E38">
      <w:pPr>
        <w:rPr>
          <w:rFonts w:cs="Segoe UI"/>
          <w:szCs w:val="22"/>
          <w:lang w:eastAsia="de-DE"/>
        </w:rPr>
      </w:pPr>
    </w:p>
    <w:p w14:paraId="2640394C" w14:textId="77777777" w:rsidR="00365E38" w:rsidRDefault="00365E38">
      <w:pPr>
        <w:rPr>
          <w:rFonts w:cs="Segoe UI"/>
          <w:szCs w:val="22"/>
          <w:lang w:eastAsia="de-DE"/>
        </w:rPr>
      </w:pPr>
    </w:p>
    <w:p w14:paraId="0051B2F1" w14:textId="77777777" w:rsidR="00365E38" w:rsidRDefault="00365E38">
      <w:pPr>
        <w:rPr>
          <w:rFonts w:cs="Segoe UI"/>
          <w:szCs w:val="22"/>
          <w:lang w:eastAsia="de-DE"/>
        </w:rPr>
      </w:pPr>
    </w:p>
    <w:p w14:paraId="1BAEB294" w14:textId="77777777" w:rsidR="00365E38" w:rsidRDefault="00365E38">
      <w:pPr>
        <w:rPr>
          <w:rFonts w:cs="Segoe UI"/>
          <w:szCs w:val="22"/>
          <w:lang w:eastAsia="de-DE"/>
        </w:rPr>
      </w:pPr>
    </w:p>
    <w:p w14:paraId="29148BAE" w14:textId="77777777" w:rsidR="00365E38" w:rsidRDefault="00365E38">
      <w:pPr>
        <w:rPr>
          <w:rFonts w:cs="Segoe UI"/>
          <w:szCs w:val="22"/>
          <w:lang w:eastAsia="de-DE"/>
        </w:rPr>
      </w:pPr>
    </w:p>
    <w:p w14:paraId="5D0655A8" w14:textId="143F4970" w:rsidR="00365E38" w:rsidRPr="00365E38" w:rsidRDefault="00365E38">
      <w:pPr>
        <w:rPr>
          <w:rFonts w:cs="Segoe UI"/>
          <w:szCs w:val="22"/>
          <w:lang w:eastAsia="de-DE"/>
        </w:rPr>
      </w:pPr>
      <w:r w:rsidRPr="00365E38">
        <w:rPr>
          <w:rFonts w:cs="Segoe UI"/>
          <w:szCs w:val="22"/>
          <w:lang w:eastAsia="de-DE"/>
        </w:rPr>
        <w:t>Kontaktn</w:t>
      </w:r>
      <w:r w:rsidRPr="00365E38">
        <w:rPr>
          <w:rFonts w:cs="Segoe UI"/>
          <w:szCs w:val="22"/>
          <w:lang w:eastAsia="de-DE"/>
        </w:rPr>
        <w:t>i</w:t>
      </w:r>
      <w:r w:rsidRPr="00365E38">
        <w:rPr>
          <w:rFonts w:cs="Segoe UI"/>
          <w:szCs w:val="22"/>
          <w:lang w:eastAsia="de-DE"/>
        </w:rPr>
        <w:t xml:space="preserve"> oseb</w:t>
      </w:r>
      <w:r w:rsidRPr="00365E38">
        <w:rPr>
          <w:rFonts w:cs="Segoe UI"/>
          <w:szCs w:val="22"/>
          <w:lang w:eastAsia="de-DE"/>
        </w:rPr>
        <w:t>i</w:t>
      </w:r>
    </w:p>
    <w:p w14:paraId="423F7DC8" w14:textId="77777777" w:rsidR="00365E38" w:rsidRDefault="00365E38">
      <w:pPr>
        <w:rPr>
          <w:rFonts w:cs="Segoe UI"/>
          <w:szCs w:val="22"/>
          <w:lang w:eastAsia="de-DE"/>
        </w:rPr>
      </w:pPr>
    </w:p>
    <w:p w14:paraId="7C0A7CA6" w14:textId="78BF7990" w:rsidR="00365E38" w:rsidRPr="00365E38" w:rsidRDefault="00365E38">
      <w:pPr>
        <w:rPr>
          <w:rFonts w:cs="Segoe UI"/>
          <w:b/>
          <w:bCs/>
          <w:szCs w:val="22"/>
          <w:lang w:eastAsia="de-DE"/>
        </w:rPr>
      </w:pPr>
      <w:r w:rsidRPr="00365E38">
        <w:rPr>
          <w:rFonts w:cs="Segoe UI"/>
          <w:b/>
          <w:bCs/>
          <w:szCs w:val="22"/>
          <w:lang w:eastAsia="de-DE"/>
        </w:rPr>
        <w:t>Julija Lojen Baltić</w:t>
      </w:r>
    </w:p>
    <w:p w14:paraId="09DD8415" w14:textId="6EC67F20" w:rsidR="00365E38" w:rsidRDefault="00365E38">
      <w:pPr>
        <w:rPr>
          <w:rFonts w:cs="Segoe UI"/>
          <w:szCs w:val="22"/>
          <w:lang w:eastAsia="de-DE"/>
        </w:rPr>
      </w:pPr>
      <w:r>
        <w:rPr>
          <w:rFonts w:cs="Segoe UI"/>
          <w:szCs w:val="22"/>
          <w:lang w:eastAsia="de-DE"/>
        </w:rPr>
        <w:t>Specialistka za komuniciranje</w:t>
      </w:r>
    </w:p>
    <w:p w14:paraId="0F01134A" w14:textId="77777777" w:rsidR="00365E38" w:rsidRPr="00365E38" w:rsidRDefault="00365E38" w:rsidP="00365E38">
      <w:pPr>
        <w:rPr>
          <w:rFonts w:cs="Segoe UI"/>
          <w:szCs w:val="22"/>
          <w:lang w:eastAsia="de-DE"/>
        </w:rPr>
      </w:pPr>
      <w:r>
        <w:rPr>
          <w:rFonts w:cs="Segoe UI"/>
          <w:szCs w:val="22"/>
          <w:lang w:eastAsia="de-DE"/>
        </w:rPr>
        <w:t xml:space="preserve">Tel: </w:t>
      </w:r>
      <w:r w:rsidRPr="00365E38">
        <w:rPr>
          <w:rFonts w:cs="Segoe UI"/>
          <w:szCs w:val="22"/>
          <w:lang w:eastAsia="de-DE"/>
        </w:rPr>
        <w:t>+386 41 479 464</w:t>
      </w:r>
    </w:p>
    <w:p w14:paraId="374DBC73" w14:textId="77777777" w:rsidR="00365E38" w:rsidRDefault="00365E38" w:rsidP="00365E38">
      <w:pPr>
        <w:rPr>
          <w:rFonts w:cs="Segoe UI"/>
          <w:szCs w:val="22"/>
          <w:lang w:eastAsia="de-DE"/>
        </w:rPr>
      </w:pPr>
      <w:r w:rsidRPr="00365E38">
        <w:rPr>
          <w:rFonts w:cs="Segoe UI"/>
          <w:szCs w:val="22"/>
          <w:lang w:eastAsia="de-DE"/>
        </w:rPr>
        <w:t xml:space="preserve">E-mail: </w:t>
      </w:r>
      <w:hyperlink r:id="rId13" w:history="1">
        <w:r w:rsidRPr="00365E38">
          <w:rPr>
            <w:rStyle w:val="Hyperlink"/>
            <w:rFonts w:cs="Segoe UI"/>
            <w:sz w:val="22"/>
            <w:szCs w:val="22"/>
            <w:lang w:eastAsia="de-DE"/>
          </w:rPr>
          <w:t>julija.lojen-baltic@henkel.com</w:t>
        </w:r>
      </w:hyperlink>
    </w:p>
    <w:p w14:paraId="2DECDBA8" w14:textId="6863FFDF" w:rsidR="00365E38" w:rsidRPr="00365E38" w:rsidRDefault="00365E38" w:rsidP="00365E38">
      <w:pPr>
        <w:rPr>
          <w:rFonts w:cs="Segoe UI"/>
          <w:szCs w:val="22"/>
          <w:lang w:eastAsia="de-DE"/>
        </w:rPr>
      </w:pPr>
      <w:hyperlink r:id="rId14" w:history="1">
        <w:r w:rsidRPr="00C9687B">
          <w:rPr>
            <w:rStyle w:val="Hyperlink"/>
            <w:rFonts w:cs="Segoe UI"/>
            <w:sz w:val="22"/>
            <w:szCs w:val="22"/>
            <w:lang w:eastAsia="de-DE"/>
          </w:rPr>
          <w:t>www.henkel.si</w:t>
        </w:r>
      </w:hyperlink>
      <w:r>
        <w:rPr>
          <w:rFonts w:cs="Segoe UI"/>
          <w:szCs w:val="22"/>
          <w:lang w:eastAsia="de-DE"/>
        </w:rPr>
        <w:t xml:space="preserve"> </w:t>
      </w:r>
    </w:p>
    <w:p w14:paraId="56A7E348" w14:textId="3C4354F4" w:rsidR="00365E38" w:rsidRDefault="00365E38">
      <w:pPr>
        <w:rPr>
          <w:rFonts w:cs="Segoe UI"/>
          <w:szCs w:val="22"/>
          <w:lang w:eastAsia="de-DE"/>
        </w:rPr>
      </w:pPr>
    </w:p>
    <w:p w14:paraId="14707F1A" w14:textId="77777777" w:rsidR="00365E38" w:rsidRPr="00365E38" w:rsidRDefault="00365E38">
      <w:pPr>
        <w:rPr>
          <w:rFonts w:cs="Segoe UI"/>
          <w:b/>
          <w:bCs/>
          <w:szCs w:val="22"/>
          <w:lang w:eastAsia="de-DE"/>
        </w:rPr>
      </w:pPr>
      <w:r w:rsidRPr="00365E38">
        <w:rPr>
          <w:rFonts w:cs="Segoe UI"/>
          <w:b/>
          <w:bCs/>
          <w:szCs w:val="22"/>
          <w:lang w:eastAsia="de-DE"/>
        </w:rPr>
        <w:t>Jelena Gavrilović Šarenac</w:t>
      </w:r>
    </w:p>
    <w:p w14:paraId="6B85D696" w14:textId="77777777" w:rsidR="00365E38" w:rsidRDefault="00365E38">
      <w:pPr>
        <w:rPr>
          <w:rFonts w:cs="Segoe UI"/>
          <w:szCs w:val="22"/>
          <w:lang w:eastAsia="de-DE"/>
        </w:rPr>
      </w:pPr>
      <w:r>
        <w:rPr>
          <w:rFonts w:cs="Segoe UI"/>
          <w:szCs w:val="22"/>
          <w:lang w:eastAsia="de-DE"/>
        </w:rPr>
        <w:t>Vodja korporativnega komuniciranja za Srbijo in Adria regijo</w:t>
      </w:r>
    </w:p>
    <w:p w14:paraId="2C23D633" w14:textId="77777777" w:rsidR="00365E38" w:rsidRDefault="00365E38">
      <w:pPr>
        <w:rPr>
          <w:rFonts w:cs="Segoe UI"/>
          <w:szCs w:val="22"/>
          <w:lang w:eastAsia="de-DE"/>
        </w:rPr>
      </w:pPr>
      <w:r w:rsidRPr="00365E38">
        <w:rPr>
          <w:rFonts w:cs="Segoe UI"/>
          <w:szCs w:val="22"/>
          <w:lang w:eastAsia="de-DE"/>
        </w:rPr>
        <w:t xml:space="preserve">Tel: +381 60 207-22 09 </w:t>
      </w:r>
    </w:p>
    <w:p w14:paraId="1C9D5175" w14:textId="77777777" w:rsidR="00365E38" w:rsidRDefault="00365E38">
      <w:pPr>
        <w:rPr>
          <w:rFonts w:cs="Segoe UI"/>
          <w:szCs w:val="22"/>
          <w:lang w:eastAsia="de-DE"/>
        </w:rPr>
      </w:pPr>
      <w:r w:rsidRPr="00365E38">
        <w:rPr>
          <w:rFonts w:cs="Segoe UI"/>
          <w:szCs w:val="22"/>
          <w:lang w:eastAsia="de-DE"/>
        </w:rPr>
        <w:t xml:space="preserve">Email: </w:t>
      </w:r>
      <w:hyperlink r:id="rId15" w:history="1">
        <w:r w:rsidRPr="00C9687B">
          <w:rPr>
            <w:rStyle w:val="Hyperlink"/>
            <w:rFonts w:cs="Segoe UI"/>
            <w:sz w:val="22"/>
            <w:szCs w:val="22"/>
            <w:lang w:eastAsia="de-DE"/>
          </w:rPr>
          <w:t>jelena.sarenac@henkel.com</w:t>
        </w:r>
      </w:hyperlink>
      <w:r>
        <w:rPr>
          <w:rFonts w:cs="Segoe UI"/>
          <w:szCs w:val="22"/>
          <w:lang w:eastAsia="de-DE"/>
        </w:rPr>
        <w:t xml:space="preserve"> </w:t>
      </w:r>
    </w:p>
    <w:p w14:paraId="2E974611" w14:textId="16CA6109" w:rsidR="00365E38" w:rsidRPr="00365E38" w:rsidRDefault="00365E38">
      <w:pPr>
        <w:rPr>
          <w:rFonts w:cs="Segoe UI"/>
          <w:szCs w:val="22"/>
          <w:lang w:eastAsia="de-DE"/>
        </w:rPr>
      </w:pPr>
      <w:hyperlink r:id="rId16" w:history="1">
        <w:r w:rsidRPr="00C9687B">
          <w:rPr>
            <w:rStyle w:val="Hyperlink"/>
            <w:rFonts w:cs="Segoe UI"/>
            <w:sz w:val="22"/>
            <w:szCs w:val="22"/>
            <w:lang w:eastAsia="de-DE"/>
          </w:rPr>
          <w:t>www.henkel.s</w:t>
        </w:r>
        <w:r w:rsidRPr="00C9687B">
          <w:rPr>
            <w:rStyle w:val="Hyperlink"/>
            <w:rFonts w:cs="Segoe UI"/>
            <w:sz w:val="22"/>
            <w:szCs w:val="22"/>
            <w:lang w:eastAsia="de-DE"/>
          </w:rPr>
          <w:t>i</w:t>
        </w:r>
      </w:hyperlink>
      <w:r>
        <w:rPr>
          <w:rFonts w:cs="Segoe UI"/>
          <w:szCs w:val="22"/>
          <w:lang w:eastAsia="de-DE"/>
        </w:rPr>
        <w:t xml:space="preserve"> </w:t>
      </w:r>
    </w:p>
    <w:bookmarkEnd w:id="9"/>
    <w:p w14:paraId="6DBBBBEC" w14:textId="77777777" w:rsidR="00A42B82" w:rsidRPr="00801F58" w:rsidRDefault="00A42B82" w:rsidP="0058377F">
      <w:pPr>
        <w:tabs>
          <w:tab w:val="left" w:pos="1080"/>
          <w:tab w:val="left" w:pos="4500"/>
        </w:tabs>
        <w:spacing w:line="264" w:lineRule="auto"/>
        <w:rPr>
          <w:rStyle w:val="AboutandContactBody"/>
          <w:rFonts w:asciiTheme="majorHAnsi" w:hAnsiTheme="majorHAnsi" w:cs="Calibri Light"/>
          <w:b/>
          <w:szCs w:val="18"/>
          <w:lang w:val="pl-PL"/>
        </w:rPr>
      </w:pPr>
    </w:p>
    <w:sectPr w:rsidR="00A42B82" w:rsidRPr="00801F58" w:rsidSect="00A41DBE">
      <w:headerReference w:type="even" r:id="rId17"/>
      <w:footerReference w:type="default" r:id="rId18"/>
      <w:headerReference w:type="first" r:id="rId19"/>
      <w:footerReference w:type="first" r:id="rId20"/>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33946" w14:textId="77777777" w:rsidR="000E39E7" w:rsidRPr="00FB2359" w:rsidRDefault="000E39E7">
      <w:r w:rsidRPr="00FB2359">
        <w:separator/>
      </w:r>
    </w:p>
  </w:endnote>
  <w:endnote w:type="continuationSeparator" w:id="0">
    <w:p w14:paraId="6E6B5A34" w14:textId="77777777" w:rsidR="000E39E7" w:rsidRPr="00FB2359" w:rsidRDefault="000E39E7">
      <w:r w:rsidRPr="00FB2359">
        <w:continuationSeparator/>
      </w:r>
    </w:p>
  </w:endnote>
  <w:endnote w:type="continuationNotice" w:id="1">
    <w:p w14:paraId="20736AE8" w14:textId="77777777" w:rsidR="000E39E7" w:rsidRPr="00FB2359" w:rsidRDefault="000E39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BF07" w14:textId="77777777" w:rsidR="00E85AAF" w:rsidRPr="00FB2359" w:rsidRDefault="005E74FF">
    <w:pPr>
      <w:pStyle w:val="Footer"/>
      <w:tabs>
        <w:tab w:val="clear" w:pos="7083"/>
        <w:tab w:val="clear" w:pos="8640"/>
        <w:tab w:val="right" w:pos="9071"/>
      </w:tabs>
      <w:jc w:val="both"/>
      <w:rPr>
        <w:noProof w:val="0"/>
      </w:rPr>
    </w:pPr>
    <w:r w:rsidRPr="00FB2359">
      <w:rPr>
        <w:noProof w:val="0"/>
      </w:rPr>
      <w:t>Henkel AG &amp; Co. KGaA</w:t>
    </w:r>
    <w:r w:rsidRPr="00FB2359">
      <w:rPr>
        <w:noProof w:val="0"/>
      </w:rPr>
      <w:tab/>
    </w:r>
    <w:r w:rsidR="00660196" w:rsidRPr="00FB2359">
      <w:rPr>
        <w:noProof w:val="0"/>
      </w:rPr>
      <w:t xml:space="preserve">Stran </w:t>
    </w:r>
    <w:r w:rsidRPr="00FB2359">
      <w:rPr>
        <w:noProof w:val="0"/>
      </w:rPr>
      <w:fldChar w:fldCharType="begin"/>
    </w:r>
    <w:r w:rsidRPr="00FB2359">
      <w:rPr>
        <w:noProof w:val="0"/>
      </w:rPr>
      <w:instrText xml:space="preserve"> PAGE  \* Arabic  \* MERGEFORMAT </w:instrText>
    </w:r>
    <w:r w:rsidRPr="00FB2359">
      <w:rPr>
        <w:noProof w:val="0"/>
      </w:rPr>
      <w:fldChar w:fldCharType="separate"/>
    </w:r>
    <w:r w:rsidRPr="00FB2359">
      <w:rPr>
        <w:noProof w:val="0"/>
      </w:rPr>
      <w:t>2</w:t>
    </w:r>
    <w:r w:rsidRPr="00FB2359">
      <w:rPr>
        <w:noProof w:val="0"/>
      </w:rPr>
      <w:fldChar w:fldCharType="end"/>
    </w:r>
    <w:r w:rsidR="004D5B94">
      <w:rPr>
        <w:noProof w:val="0"/>
      </w:rPr>
      <w:t>/</w:t>
    </w:r>
    <w:r w:rsidRPr="00FB2359">
      <w:rPr>
        <w:noProof w:val="0"/>
      </w:rPr>
      <w:fldChar w:fldCharType="begin"/>
    </w:r>
    <w:r w:rsidRPr="00FB2359">
      <w:rPr>
        <w:noProof w:val="0"/>
      </w:rPr>
      <w:instrText>NUMPAGES  \* Arabic  \* MERGEFORMAT</w:instrText>
    </w:r>
    <w:r w:rsidRPr="00FB2359">
      <w:rPr>
        <w:noProof w:val="0"/>
      </w:rPr>
      <w:fldChar w:fldCharType="separate"/>
    </w:r>
    <w:r w:rsidRPr="00FB2359">
      <w:rPr>
        <w:noProof w:val="0"/>
      </w:rPr>
      <w:t>/2</w:t>
    </w:r>
    <w:r w:rsidRPr="00FB2359">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5053" w14:textId="77777777" w:rsidR="00E85AAF" w:rsidRPr="00FB2359" w:rsidRDefault="005E74FF">
    <w:pPr>
      <w:pStyle w:val="Footer"/>
      <w:rPr>
        <w:noProof w:val="0"/>
      </w:rPr>
    </w:pPr>
    <w:r w:rsidRPr="00FB2359">
      <w:drawing>
        <wp:inline distT="0" distB="0" distL="0" distR="0" wp14:anchorId="790141BF" wp14:editId="40443911">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660196" w:rsidRPr="00FB2359">
      <w:rPr>
        <w:noProof w:val="0"/>
      </w:rPr>
      <w:t>Stra</w:t>
    </w:r>
    <w:r w:rsidR="00CF6F33" w:rsidRPr="00FB2359">
      <w:rPr>
        <w:noProof w:val="0"/>
      </w:rPr>
      <w:t xml:space="preserve">n </w:t>
    </w:r>
    <w:r w:rsidR="00CF6F33" w:rsidRPr="00FB2359">
      <w:rPr>
        <w:noProof w:val="0"/>
      </w:rPr>
      <w:fldChar w:fldCharType="begin"/>
    </w:r>
    <w:r w:rsidR="00CF6F33" w:rsidRPr="00FB2359">
      <w:rPr>
        <w:noProof w:val="0"/>
      </w:rPr>
      <w:instrText xml:space="preserve"> </w:instrText>
    </w:r>
    <w:r w:rsidR="00262C05" w:rsidRPr="00FB2359">
      <w:rPr>
        <w:noProof w:val="0"/>
      </w:rPr>
      <w:instrText>PAGE</w:instrText>
    </w:r>
    <w:r w:rsidR="00CF6F33" w:rsidRPr="00FB2359">
      <w:rPr>
        <w:noProof w:val="0"/>
      </w:rPr>
      <w:instrText xml:space="preserve">  \* Arabic  \* MERGEFORMAT </w:instrText>
    </w:r>
    <w:r w:rsidR="00CF6F33" w:rsidRPr="00FB2359">
      <w:rPr>
        <w:noProof w:val="0"/>
      </w:rPr>
      <w:fldChar w:fldCharType="separate"/>
    </w:r>
    <w:r w:rsidR="006A0A3C" w:rsidRPr="00FB2359">
      <w:rPr>
        <w:noProof w:val="0"/>
      </w:rPr>
      <w:t>1</w:t>
    </w:r>
    <w:r w:rsidR="00CF6F33" w:rsidRPr="00FB2359">
      <w:rPr>
        <w:noProof w:val="0"/>
      </w:rPr>
      <w:fldChar w:fldCharType="end"/>
    </w:r>
    <w:r w:rsidR="00CF6F33" w:rsidRPr="00FB2359">
      <w:rPr>
        <w:noProof w:val="0"/>
      </w:rPr>
      <w:t>/</w:t>
    </w:r>
    <w:r w:rsidR="00CF6F33" w:rsidRPr="00FB2359">
      <w:rPr>
        <w:noProof w:val="0"/>
      </w:rPr>
      <w:fldChar w:fldCharType="begin"/>
    </w:r>
    <w:r w:rsidR="00CF6F33" w:rsidRPr="00FB2359">
      <w:rPr>
        <w:noProof w:val="0"/>
      </w:rPr>
      <w:instrText xml:space="preserve"> </w:instrText>
    </w:r>
    <w:r w:rsidR="00262C05" w:rsidRPr="00FB2359">
      <w:rPr>
        <w:noProof w:val="0"/>
      </w:rPr>
      <w:instrText>NUMPAGES</w:instrText>
    </w:r>
    <w:r w:rsidR="00CF6F33" w:rsidRPr="00FB2359">
      <w:rPr>
        <w:noProof w:val="0"/>
      </w:rPr>
      <w:instrText xml:space="preserve">  \* Arabic  \* MERGEFORMAT </w:instrText>
    </w:r>
    <w:r w:rsidR="00CF6F33" w:rsidRPr="00FB2359">
      <w:rPr>
        <w:noProof w:val="0"/>
      </w:rPr>
      <w:fldChar w:fldCharType="separate"/>
    </w:r>
    <w:r w:rsidR="006A0A3C" w:rsidRPr="00FB2359">
      <w:rPr>
        <w:noProof w:val="0"/>
      </w:rPr>
      <w:t>1</w:t>
    </w:r>
    <w:r w:rsidR="00CF6F33" w:rsidRPr="00FB2359">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00475" w14:textId="77777777" w:rsidR="000E39E7" w:rsidRPr="00FB2359" w:rsidRDefault="000E39E7">
      <w:r w:rsidRPr="00FB2359">
        <w:separator/>
      </w:r>
    </w:p>
  </w:footnote>
  <w:footnote w:type="continuationSeparator" w:id="0">
    <w:p w14:paraId="34427B30" w14:textId="77777777" w:rsidR="000E39E7" w:rsidRPr="00FB2359" w:rsidRDefault="000E39E7">
      <w:r w:rsidRPr="00FB2359">
        <w:continuationSeparator/>
      </w:r>
    </w:p>
  </w:footnote>
  <w:footnote w:type="continuationNotice" w:id="1">
    <w:p w14:paraId="4C427021" w14:textId="77777777" w:rsidR="000E39E7" w:rsidRPr="00FB2359" w:rsidRDefault="000E39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B777" w14:textId="77777777" w:rsidR="00112A28" w:rsidRPr="00FB2359"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0B64" w14:textId="77777777" w:rsidR="00E85AAF" w:rsidRPr="00FB2359" w:rsidRDefault="005E74FF">
    <w:pPr>
      <w:pStyle w:val="Header"/>
    </w:pPr>
    <w:r w:rsidRPr="00FB2359">
      <w:rPr>
        <w:noProof/>
      </w:rPr>
      <w:drawing>
        <wp:anchor distT="0" distB="0" distL="114300" distR="114300" simplePos="0" relativeHeight="251658241" behindDoc="0" locked="1" layoutInCell="1" allowOverlap="1" wp14:anchorId="1780667D" wp14:editId="33E893AA">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B2359">
      <w:rPr>
        <w:noProof/>
      </w:rPr>
      <mc:AlternateContent>
        <mc:Choice Requires="wpg">
          <w:drawing>
            <wp:anchor distT="0" distB="0" distL="114300" distR="114300" simplePos="0" relativeHeight="251658240" behindDoc="0" locked="0" layoutInCell="1" allowOverlap="1" wp14:anchorId="7C75BAD1" wp14:editId="4B8CF0DE">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6" style="position:absolute;margin-left:14.2pt;margin-top:297.7pt;width:14.15pt;height:297.65pt;z-index:251658240;mso-position-horizontal-relative:page;mso-position-vertical-relative:page" coordsize="283,5953" coordorigin=",595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w14:anchorId="12C7DAC5">
              <v:line id="Line 17" style="position:absolute;visibility:visible;mso-wrap-style:square" o:spid="_x0000_s1027"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from="0,5954" to="283,5954"/>
              <v:line id="Line 18" style="position:absolute;visibility:visible;mso-wrap-style:square" o:spid="_x0000_s1028"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from="0,8420" to="283,8420"/>
              <v:line id="Line 19" style="position:absolute;visibility:visible;mso-wrap-style:square" o:spid="_x0000_s1029"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from="0,11907" to="283,11907"/>
              <w10:wrap anchorx="page" anchory="page"/>
            </v:group>
          </w:pict>
        </mc:Fallback>
      </mc:AlternateContent>
    </w:r>
    <w:r w:rsidR="00B422EC" w:rsidRPr="00FB2359">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8"/>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572081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F3C"/>
    <w:rsid w:val="000050F2"/>
    <w:rsid w:val="00005267"/>
    <w:rsid w:val="00006346"/>
    <w:rsid w:val="000069EB"/>
    <w:rsid w:val="00006A45"/>
    <w:rsid w:val="000070A8"/>
    <w:rsid w:val="00012E70"/>
    <w:rsid w:val="000136FE"/>
    <w:rsid w:val="00014FC1"/>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390"/>
    <w:rsid w:val="00040816"/>
    <w:rsid w:val="00040CC9"/>
    <w:rsid w:val="00041F81"/>
    <w:rsid w:val="000425ED"/>
    <w:rsid w:val="00045436"/>
    <w:rsid w:val="00045CCB"/>
    <w:rsid w:val="000510FC"/>
    <w:rsid w:val="00051555"/>
    <w:rsid w:val="00051E86"/>
    <w:rsid w:val="000527F1"/>
    <w:rsid w:val="00054AFE"/>
    <w:rsid w:val="0005544E"/>
    <w:rsid w:val="000570AE"/>
    <w:rsid w:val="000575F9"/>
    <w:rsid w:val="0006148D"/>
    <w:rsid w:val="000618FC"/>
    <w:rsid w:val="00063BE9"/>
    <w:rsid w:val="00065466"/>
    <w:rsid w:val="000665F3"/>
    <w:rsid w:val="00067071"/>
    <w:rsid w:val="00067F67"/>
    <w:rsid w:val="00070652"/>
    <w:rsid w:val="00070757"/>
    <w:rsid w:val="00071284"/>
    <w:rsid w:val="00073AED"/>
    <w:rsid w:val="00074942"/>
    <w:rsid w:val="000751A7"/>
    <w:rsid w:val="0007558F"/>
    <w:rsid w:val="000773D2"/>
    <w:rsid w:val="0007746E"/>
    <w:rsid w:val="00077AF9"/>
    <w:rsid w:val="00080D10"/>
    <w:rsid w:val="00081241"/>
    <w:rsid w:val="00081692"/>
    <w:rsid w:val="00081EF8"/>
    <w:rsid w:val="00082417"/>
    <w:rsid w:val="0008357F"/>
    <w:rsid w:val="00083A35"/>
    <w:rsid w:val="00083A61"/>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B005C"/>
    <w:rsid w:val="000B10DE"/>
    <w:rsid w:val="000B2E86"/>
    <w:rsid w:val="000B31E4"/>
    <w:rsid w:val="000B5D2F"/>
    <w:rsid w:val="000B5E32"/>
    <w:rsid w:val="000B6244"/>
    <w:rsid w:val="000B695A"/>
    <w:rsid w:val="000B72A8"/>
    <w:rsid w:val="000C210A"/>
    <w:rsid w:val="000C27E5"/>
    <w:rsid w:val="000C30D6"/>
    <w:rsid w:val="000C47D1"/>
    <w:rsid w:val="000C50A1"/>
    <w:rsid w:val="000C56DD"/>
    <w:rsid w:val="000C63F4"/>
    <w:rsid w:val="000C65FB"/>
    <w:rsid w:val="000D11CB"/>
    <w:rsid w:val="000D14C4"/>
    <w:rsid w:val="000D1672"/>
    <w:rsid w:val="000D178A"/>
    <w:rsid w:val="000D18CE"/>
    <w:rsid w:val="000D40C6"/>
    <w:rsid w:val="000D52F6"/>
    <w:rsid w:val="000D6C67"/>
    <w:rsid w:val="000D738C"/>
    <w:rsid w:val="000E0CAB"/>
    <w:rsid w:val="000E11D9"/>
    <w:rsid w:val="000E1B84"/>
    <w:rsid w:val="000E2F62"/>
    <w:rsid w:val="000E38ED"/>
    <w:rsid w:val="000E39E7"/>
    <w:rsid w:val="000E45C7"/>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2EFB"/>
    <w:rsid w:val="001438BF"/>
    <w:rsid w:val="001443BD"/>
    <w:rsid w:val="00144A87"/>
    <w:rsid w:val="00144DD5"/>
    <w:rsid w:val="0014545C"/>
    <w:rsid w:val="00145B62"/>
    <w:rsid w:val="00146193"/>
    <w:rsid w:val="00152022"/>
    <w:rsid w:val="00152026"/>
    <w:rsid w:val="00152A41"/>
    <w:rsid w:val="001577E9"/>
    <w:rsid w:val="00157A59"/>
    <w:rsid w:val="0016138C"/>
    <w:rsid w:val="00162D60"/>
    <w:rsid w:val="001640D5"/>
    <w:rsid w:val="00164BE6"/>
    <w:rsid w:val="001653D7"/>
    <w:rsid w:val="001659FB"/>
    <w:rsid w:val="00166F97"/>
    <w:rsid w:val="00172C99"/>
    <w:rsid w:val="001731CE"/>
    <w:rsid w:val="00175C72"/>
    <w:rsid w:val="00177B37"/>
    <w:rsid w:val="00180F93"/>
    <w:rsid w:val="00181B06"/>
    <w:rsid w:val="0018672E"/>
    <w:rsid w:val="00187A15"/>
    <w:rsid w:val="00191458"/>
    <w:rsid w:val="00191DD2"/>
    <w:rsid w:val="00196828"/>
    <w:rsid w:val="00196A14"/>
    <w:rsid w:val="00197E9B"/>
    <w:rsid w:val="001A1185"/>
    <w:rsid w:val="001A1FEB"/>
    <w:rsid w:val="001A3D77"/>
    <w:rsid w:val="001A4C03"/>
    <w:rsid w:val="001B3094"/>
    <w:rsid w:val="001B30F7"/>
    <w:rsid w:val="001B31F0"/>
    <w:rsid w:val="001B4862"/>
    <w:rsid w:val="001B5147"/>
    <w:rsid w:val="001B63F2"/>
    <w:rsid w:val="001B65FF"/>
    <w:rsid w:val="001B710A"/>
    <w:rsid w:val="001B771D"/>
    <w:rsid w:val="001B7C20"/>
    <w:rsid w:val="001C0B32"/>
    <w:rsid w:val="001C2D66"/>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5DB"/>
    <w:rsid w:val="001F773D"/>
    <w:rsid w:val="001F7E96"/>
    <w:rsid w:val="002005F5"/>
    <w:rsid w:val="0020133F"/>
    <w:rsid w:val="00202284"/>
    <w:rsid w:val="00202C65"/>
    <w:rsid w:val="0020528D"/>
    <w:rsid w:val="0020543B"/>
    <w:rsid w:val="00205A66"/>
    <w:rsid w:val="002063CF"/>
    <w:rsid w:val="00206613"/>
    <w:rsid w:val="0020756B"/>
    <w:rsid w:val="00207E75"/>
    <w:rsid w:val="00210D86"/>
    <w:rsid w:val="0021158F"/>
    <w:rsid w:val="00212488"/>
    <w:rsid w:val="002129A6"/>
    <w:rsid w:val="00212F8D"/>
    <w:rsid w:val="002151DB"/>
    <w:rsid w:val="0021591A"/>
    <w:rsid w:val="00220628"/>
    <w:rsid w:val="00221A45"/>
    <w:rsid w:val="00221BA0"/>
    <w:rsid w:val="00222DEE"/>
    <w:rsid w:val="002260C7"/>
    <w:rsid w:val="002304D2"/>
    <w:rsid w:val="002338C1"/>
    <w:rsid w:val="00233D04"/>
    <w:rsid w:val="00234ABD"/>
    <w:rsid w:val="00236491"/>
    <w:rsid w:val="00236C3B"/>
    <w:rsid w:val="00236E2A"/>
    <w:rsid w:val="00237F62"/>
    <w:rsid w:val="00241E10"/>
    <w:rsid w:val="00242A6B"/>
    <w:rsid w:val="0024458B"/>
    <w:rsid w:val="0024586A"/>
    <w:rsid w:val="0024601F"/>
    <w:rsid w:val="002502E1"/>
    <w:rsid w:val="00250F80"/>
    <w:rsid w:val="0025124F"/>
    <w:rsid w:val="00251330"/>
    <w:rsid w:val="002518A2"/>
    <w:rsid w:val="002528B3"/>
    <w:rsid w:val="0025551F"/>
    <w:rsid w:val="00255F8C"/>
    <w:rsid w:val="00256174"/>
    <w:rsid w:val="00256F0C"/>
    <w:rsid w:val="00257231"/>
    <w:rsid w:val="00260318"/>
    <w:rsid w:val="00261C23"/>
    <w:rsid w:val="00262C05"/>
    <w:rsid w:val="00263868"/>
    <w:rsid w:val="00266359"/>
    <w:rsid w:val="002715AF"/>
    <w:rsid w:val="002717F0"/>
    <w:rsid w:val="0027301C"/>
    <w:rsid w:val="00273099"/>
    <w:rsid w:val="00281D14"/>
    <w:rsid w:val="00282953"/>
    <w:rsid w:val="00282C13"/>
    <w:rsid w:val="002833D8"/>
    <w:rsid w:val="00285669"/>
    <w:rsid w:val="00286BF6"/>
    <w:rsid w:val="00287337"/>
    <w:rsid w:val="00287DEE"/>
    <w:rsid w:val="002903B7"/>
    <w:rsid w:val="00294EB3"/>
    <w:rsid w:val="00295E54"/>
    <w:rsid w:val="002962D7"/>
    <w:rsid w:val="00296C33"/>
    <w:rsid w:val="002A0462"/>
    <w:rsid w:val="002A0D7B"/>
    <w:rsid w:val="002A0DF7"/>
    <w:rsid w:val="002A268C"/>
    <w:rsid w:val="002A2975"/>
    <w:rsid w:val="002A460D"/>
    <w:rsid w:val="002A4CEA"/>
    <w:rsid w:val="002A505B"/>
    <w:rsid w:val="002A5EE9"/>
    <w:rsid w:val="002A60E0"/>
    <w:rsid w:val="002B03A5"/>
    <w:rsid w:val="002B1AA8"/>
    <w:rsid w:val="002B1E51"/>
    <w:rsid w:val="002B1E87"/>
    <w:rsid w:val="002B35E0"/>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4FFB"/>
    <w:rsid w:val="002E6110"/>
    <w:rsid w:val="002E63A7"/>
    <w:rsid w:val="002E650E"/>
    <w:rsid w:val="002E6E2F"/>
    <w:rsid w:val="002E7DED"/>
    <w:rsid w:val="002F0334"/>
    <w:rsid w:val="002F2A7B"/>
    <w:rsid w:val="002F4AB2"/>
    <w:rsid w:val="002F5944"/>
    <w:rsid w:val="002F7BC2"/>
    <w:rsid w:val="002F7E11"/>
    <w:rsid w:val="0030037C"/>
    <w:rsid w:val="00301C72"/>
    <w:rsid w:val="00304087"/>
    <w:rsid w:val="003053DC"/>
    <w:rsid w:val="003054B0"/>
    <w:rsid w:val="003057B1"/>
    <w:rsid w:val="003062AD"/>
    <w:rsid w:val="00306D32"/>
    <w:rsid w:val="00310ACD"/>
    <w:rsid w:val="00312C23"/>
    <w:rsid w:val="0031379F"/>
    <w:rsid w:val="00313A9C"/>
    <w:rsid w:val="00314A97"/>
    <w:rsid w:val="0031621E"/>
    <w:rsid w:val="00316A16"/>
    <w:rsid w:val="00320228"/>
    <w:rsid w:val="00320A26"/>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9B"/>
    <w:rsid w:val="0034015C"/>
    <w:rsid w:val="00341409"/>
    <w:rsid w:val="00341CAE"/>
    <w:rsid w:val="003442F4"/>
    <w:rsid w:val="00344546"/>
    <w:rsid w:val="003455CF"/>
    <w:rsid w:val="00345FA1"/>
    <w:rsid w:val="0034716E"/>
    <w:rsid w:val="00350CB4"/>
    <w:rsid w:val="00353705"/>
    <w:rsid w:val="00354B07"/>
    <w:rsid w:val="00354C69"/>
    <w:rsid w:val="00355536"/>
    <w:rsid w:val="003562E8"/>
    <w:rsid w:val="003614D7"/>
    <w:rsid w:val="00361E9F"/>
    <w:rsid w:val="00361FB0"/>
    <w:rsid w:val="0036357D"/>
    <w:rsid w:val="003649BC"/>
    <w:rsid w:val="00364F7E"/>
    <w:rsid w:val="00365E38"/>
    <w:rsid w:val="00365E44"/>
    <w:rsid w:val="003662B1"/>
    <w:rsid w:val="003667AD"/>
    <w:rsid w:val="00367AA1"/>
    <w:rsid w:val="00370A5B"/>
    <w:rsid w:val="00372497"/>
    <w:rsid w:val="00372619"/>
    <w:rsid w:val="00372891"/>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15B0"/>
    <w:rsid w:val="003921B7"/>
    <w:rsid w:val="00393887"/>
    <w:rsid w:val="00393F1B"/>
    <w:rsid w:val="00394C6B"/>
    <w:rsid w:val="0039610B"/>
    <w:rsid w:val="00397C2B"/>
    <w:rsid w:val="00397C90"/>
    <w:rsid w:val="003A0961"/>
    <w:rsid w:val="003A290F"/>
    <w:rsid w:val="003A4AAA"/>
    <w:rsid w:val="003A4B10"/>
    <w:rsid w:val="003A4E2E"/>
    <w:rsid w:val="003A4E62"/>
    <w:rsid w:val="003A56EB"/>
    <w:rsid w:val="003A5A6A"/>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EB2"/>
    <w:rsid w:val="003C5E05"/>
    <w:rsid w:val="003C63D0"/>
    <w:rsid w:val="003C7959"/>
    <w:rsid w:val="003D0FD1"/>
    <w:rsid w:val="003D3968"/>
    <w:rsid w:val="003D42AF"/>
    <w:rsid w:val="003D4AD2"/>
    <w:rsid w:val="003D5E11"/>
    <w:rsid w:val="003D73C0"/>
    <w:rsid w:val="003E031D"/>
    <w:rsid w:val="003E1343"/>
    <w:rsid w:val="003E6849"/>
    <w:rsid w:val="003E7305"/>
    <w:rsid w:val="003F0C1C"/>
    <w:rsid w:val="003F11AB"/>
    <w:rsid w:val="003F1AF3"/>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28C1"/>
    <w:rsid w:val="004137C0"/>
    <w:rsid w:val="004138F3"/>
    <w:rsid w:val="00414613"/>
    <w:rsid w:val="00417640"/>
    <w:rsid w:val="00421F20"/>
    <w:rsid w:val="00423B63"/>
    <w:rsid w:val="0042630F"/>
    <w:rsid w:val="00427BEA"/>
    <w:rsid w:val="00427EDC"/>
    <w:rsid w:val="00430120"/>
    <w:rsid w:val="004313E7"/>
    <w:rsid w:val="00432542"/>
    <w:rsid w:val="004339B2"/>
    <w:rsid w:val="00436CCB"/>
    <w:rsid w:val="00440223"/>
    <w:rsid w:val="00444A70"/>
    <w:rsid w:val="0044763B"/>
    <w:rsid w:val="00452696"/>
    <w:rsid w:val="00453F32"/>
    <w:rsid w:val="00454665"/>
    <w:rsid w:val="00456A53"/>
    <w:rsid w:val="0046213C"/>
    <w:rsid w:val="00462518"/>
    <w:rsid w:val="0046266D"/>
    <w:rsid w:val="004629B3"/>
    <w:rsid w:val="00463022"/>
    <w:rsid w:val="0046376E"/>
    <w:rsid w:val="00463B50"/>
    <w:rsid w:val="004647C5"/>
    <w:rsid w:val="0046587C"/>
    <w:rsid w:val="0046690F"/>
    <w:rsid w:val="0046792B"/>
    <w:rsid w:val="00471116"/>
    <w:rsid w:val="00472FEC"/>
    <w:rsid w:val="0047503A"/>
    <w:rsid w:val="00475D41"/>
    <w:rsid w:val="00476830"/>
    <w:rsid w:val="0047696E"/>
    <w:rsid w:val="004770F6"/>
    <w:rsid w:val="004812D2"/>
    <w:rsid w:val="00483617"/>
    <w:rsid w:val="00483B28"/>
    <w:rsid w:val="004858E1"/>
    <w:rsid w:val="00485EF2"/>
    <w:rsid w:val="004864A1"/>
    <w:rsid w:val="0048769E"/>
    <w:rsid w:val="00490A03"/>
    <w:rsid w:val="00490B0D"/>
    <w:rsid w:val="00490E5D"/>
    <w:rsid w:val="00492B0A"/>
    <w:rsid w:val="00492D88"/>
    <w:rsid w:val="00493327"/>
    <w:rsid w:val="0049382E"/>
    <w:rsid w:val="00493B38"/>
    <w:rsid w:val="00494DBE"/>
    <w:rsid w:val="00495CE6"/>
    <w:rsid w:val="00497524"/>
    <w:rsid w:val="00497D5E"/>
    <w:rsid w:val="004A144D"/>
    <w:rsid w:val="004A1D27"/>
    <w:rsid w:val="004A323C"/>
    <w:rsid w:val="004B0801"/>
    <w:rsid w:val="004B1117"/>
    <w:rsid w:val="004B1A6B"/>
    <w:rsid w:val="004B1FC8"/>
    <w:rsid w:val="004B339A"/>
    <w:rsid w:val="004B54E8"/>
    <w:rsid w:val="004B773C"/>
    <w:rsid w:val="004C0138"/>
    <w:rsid w:val="004C0686"/>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D5B94"/>
    <w:rsid w:val="004E0907"/>
    <w:rsid w:val="004E20CF"/>
    <w:rsid w:val="004E2324"/>
    <w:rsid w:val="004E28C9"/>
    <w:rsid w:val="004E3341"/>
    <w:rsid w:val="004E5124"/>
    <w:rsid w:val="004E7BE2"/>
    <w:rsid w:val="004E7E3A"/>
    <w:rsid w:val="004F10C1"/>
    <w:rsid w:val="004F1C5E"/>
    <w:rsid w:val="004F3E47"/>
    <w:rsid w:val="004F4CC8"/>
    <w:rsid w:val="004F4F5A"/>
    <w:rsid w:val="004F51FF"/>
    <w:rsid w:val="004F56E7"/>
    <w:rsid w:val="004F5AD9"/>
    <w:rsid w:val="004F699F"/>
    <w:rsid w:val="00500481"/>
    <w:rsid w:val="00500955"/>
    <w:rsid w:val="0050159C"/>
    <w:rsid w:val="005018C2"/>
    <w:rsid w:val="005022B7"/>
    <w:rsid w:val="00502E62"/>
    <w:rsid w:val="00506B8A"/>
    <w:rsid w:val="005110D3"/>
    <w:rsid w:val="00520A65"/>
    <w:rsid w:val="00521891"/>
    <w:rsid w:val="005218B8"/>
    <w:rsid w:val="0052212B"/>
    <w:rsid w:val="005221A8"/>
    <w:rsid w:val="005230C7"/>
    <w:rsid w:val="0052625A"/>
    <w:rsid w:val="005266EA"/>
    <w:rsid w:val="00527072"/>
    <w:rsid w:val="0053001D"/>
    <w:rsid w:val="00533DCC"/>
    <w:rsid w:val="00534B46"/>
    <w:rsid w:val="00534CE8"/>
    <w:rsid w:val="00535018"/>
    <w:rsid w:val="00535180"/>
    <w:rsid w:val="005355DB"/>
    <w:rsid w:val="00535866"/>
    <w:rsid w:val="005402C6"/>
    <w:rsid w:val="00540358"/>
    <w:rsid w:val="00540A05"/>
    <w:rsid w:val="00540D47"/>
    <w:rsid w:val="005428D7"/>
    <w:rsid w:val="00542D43"/>
    <w:rsid w:val="00544504"/>
    <w:rsid w:val="005463C3"/>
    <w:rsid w:val="005465A3"/>
    <w:rsid w:val="00547C7C"/>
    <w:rsid w:val="005506D5"/>
    <w:rsid w:val="00550864"/>
    <w:rsid w:val="00550B92"/>
    <w:rsid w:val="00551D6C"/>
    <w:rsid w:val="00553580"/>
    <w:rsid w:val="005550A8"/>
    <w:rsid w:val="0055571E"/>
    <w:rsid w:val="00556F67"/>
    <w:rsid w:val="00557849"/>
    <w:rsid w:val="00563009"/>
    <w:rsid w:val="005635B7"/>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3057"/>
    <w:rsid w:val="005B632A"/>
    <w:rsid w:val="005B6A58"/>
    <w:rsid w:val="005C2D0E"/>
    <w:rsid w:val="005C5A83"/>
    <w:rsid w:val="005C7112"/>
    <w:rsid w:val="005D0561"/>
    <w:rsid w:val="005D0AD9"/>
    <w:rsid w:val="005D1A67"/>
    <w:rsid w:val="005D1C91"/>
    <w:rsid w:val="005D22F6"/>
    <w:rsid w:val="005D34EC"/>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4FF"/>
    <w:rsid w:val="005E7971"/>
    <w:rsid w:val="005F17D1"/>
    <w:rsid w:val="005F27F4"/>
    <w:rsid w:val="005F3239"/>
    <w:rsid w:val="005F39BF"/>
    <w:rsid w:val="005F566C"/>
    <w:rsid w:val="005F6567"/>
    <w:rsid w:val="005F676D"/>
    <w:rsid w:val="005F7A8A"/>
    <w:rsid w:val="00600998"/>
    <w:rsid w:val="00600ACF"/>
    <w:rsid w:val="006019EB"/>
    <w:rsid w:val="006027CA"/>
    <w:rsid w:val="00603902"/>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30484"/>
    <w:rsid w:val="00630644"/>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6797"/>
    <w:rsid w:val="00647AB9"/>
    <w:rsid w:val="00650894"/>
    <w:rsid w:val="0065112B"/>
    <w:rsid w:val="00652091"/>
    <w:rsid w:val="00652229"/>
    <w:rsid w:val="00652793"/>
    <w:rsid w:val="006528DE"/>
    <w:rsid w:val="00657789"/>
    <w:rsid w:val="00660196"/>
    <w:rsid w:val="00660320"/>
    <w:rsid w:val="0066187E"/>
    <w:rsid w:val="00662375"/>
    <w:rsid w:val="006626CA"/>
    <w:rsid w:val="00663487"/>
    <w:rsid w:val="006662DE"/>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B53"/>
    <w:rsid w:val="006C757C"/>
    <w:rsid w:val="006C7E78"/>
    <w:rsid w:val="006D064D"/>
    <w:rsid w:val="006D098F"/>
    <w:rsid w:val="006D20E3"/>
    <w:rsid w:val="006D2218"/>
    <w:rsid w:val="006D2806"/>
    <w:rsid w:val="006D33E1"/>
    <w:rsid w:val="006D4996"/>
    <w:rsid w:val="006D535B"/>
    <w:rsid w:val="006D54AB"/>
    <w:rsid w:val="006D58E5"/>
    <w:rsid w:val="006E1084"/>
    <w:rsid w:val="006E10B2"/>
    <w:rsid w:val="006E1FA9"/>
    <w:rsid w:val="006E2D24"/>
    <w:rsid w:val="006E3006"/>
    <w:rsid w:val="006E4F02"/>
    <w:rsid w:val="006E5032"/>
    <w:rsid w:val="006E5BDA"/>
    <w:rsid w:val="006E7AC9"/>
    <w:rsid w:val="006E7CAD"/>
    <w:rsid w:val="006F0FC7"/>
    <w:rsid w:val="006F39A9"/>
    <w:rsid w:val="006F3D9D"/>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348C"/>
    <w:rsid w:val="00717273"/>
    <w:rsid w:val="00720FD4"/>
    <w:rsid w:val="00721072"/>
    <w:rsid w:val="00722F57"/>
    <w:rsid w:val="0072314B"/>
    <w:rsid w:val="00723C6D"/>
    <w:rsid w:val="00724550"/>
    <w:rsid w:val="007246A0"/>
    <w:rsid w:val="00724737"/>
    <w:rsid w:val="00724AF2"/>
    <w:rsid w:val="00727663"/>
    <w:rsid w:val="00730624"/>
    <w:rsid w:val="0073096C"/>
    <w:rsid w:val="0073100D"/>
    <w:rsid w:val="00731368"/>
    <w:rsid w:val="00731C55"/>
    <w:rsid w:val="00733429"/>
    <w:rsid w:val="00733A46"/>
    <w:rsid w:val="00735E2D"/>
    <w:rsid w:val="00736DDC"/>
    <w:rsid w:val="00736F2C"/>
    <w:rsid w:val="007410DC"/>
    <w:rsid w:val="007419C8"/>
    <w:rsid w:val="00741D9F"/>
    <w:rsid w:val="00742398"/>
    <w:rsid w:val="007432A9"/>
    <w:rsid w:val="00745C0B"/>
    <w:rsid w:val="00746050"/>
    <w:rsid w:val="00746118"/>
    <w:rsid w:val="00746C7F"/>
    <w:rsid w:val="007507B5"/>
    <w:rsid w:val="0075091D"/>
    <w:rsid w:val="00750EC4"/>
    <w:rsid w:val="00751831"/>
    <w:rsid w:val="0075201B"/>
    <w:rsid w:val="007523F8"/>
    <w:rsid w:val="00753A24"/>
    <w:rsid w:val="0075430D"/>
    <w:rsid w:val="007558B1"/>
    <w:rsid w:val="0075779F"/>
    <w:rsid w:val="0076354B"/>
    <w:rsid w:val="0076414E"/>
    <w:rsid w:val="0076415F"/>
    <w:rsid w:val="007658F3"/>
    <w:rsid w:val="007661FA"/>
    <w:rsid w:val="00766EA2"/>
    <w:rsid w:val="00767034"/>
    <w:rsid w:val="007712DB"/>
    <w:rsid w:val="00772188"/>
    <w:rsid w:val="0077222A"/>
    <w:rsid w:val="00773909"/>
    <w:rsid w:val="0077411B"/>
    <w:rsid w:val="0077433B"/>
    <w:rsid w:val="00774E1E"/>
    <w:rsid w:val="0078118A"/>
    <w:rsid w:val="007813D0"/>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2AAD"/>
    <w:rsid w:val="007A4432"/>
    <w:rsid w:val="007A59E9"/>
    <w:rsid w:val="007A784E"/>
    <w:rsid w:val="007A7E31"/>
    <w:rsid w:val="007B02A0"/>
    <w:rsid w:val="007B278C"/>
    <w:rsid w:val="007B2DAD"/>
    <w:rsid w:val="007B3774"/>
    <w:rsid w:val="007B459E"/>
    <w:rsid w:val="007B4939"/>
    <w:rsid w:val="007B499C"/>
    <w:rsid w:val="007B4D4B"/>
    <w:rsid w:val="007B58C6"/>
    <w:rsid w:val="007B5EE2"/>
    <w:rsid w:val="007B76D8"/>
    <w:rsid w:val="007B7708"/>
    <w:rsid w:val="007C0646"/>
    <w:rsid w:val="007C1E5E"/>
    <w:rsid w:val="007C1E9D"/>
    <w:rsid w:val="007C3AE3"/>
    <w:rsid w:val="007C459E"/>
    <w:rsid w:val="007C6C51"/>
    <w:rsid w:val="007D0000"/>
    <w:rsid w:val="007D2A02"/>
    <w:rsid w:val="007D5EA2"/>
    <w:rsid w:val="007D6144"/>
    <w:rsid w:val="007D62A4"/>
    <w:rsid w:val="007D6CE5"/>
    <w:rsid w:val="007D77BC"/>
    <w:rsid w:val="007E0917"/>
    <w:rsid w:val="007E1736"/>
    <w:rsid w:val="007E25DD"/>
    <w:rsid w:val="007E2887"/>
    <w:rsid w:val="007E3318"/>
    <w:rsid w:val="007E6EA1"/>
    <w:rsid w:val="007F0F63"/>
    <w:rsid w:val="007F2B1E"/>
    <w:rsid w:val="007F420A"/>
    <w:rsid w:val="007F4590"/>
    <w:rsid w:val="007F62B4"/>
    <w:rsid w:val="007F7DF9"/>
    <w:rsid w:val="00800FD6"/>
    <w:rsid w:val="00801517"/>
    <w:rsid w:val="00801F58"/>
    <w:rsid w:val="00804053"/>
    <w:rsid w:val="00804966"/>
    <w:rsid w:val="0080510A"/>
    <w:rsid w:val="0080596A"/>
    <w:rsid w:val="00805CBF"/>
    <w:rsid w:val="008079E2"/>
    <w:rsid w:val="00810AC4"/>
    <w:rsid w:val="0081218E"/>
    <w:rsid w:val="0081228B"/>
    <w:rsid w:val="00813492"/>
    <w:rsid w:val="00813643"/>
    <w:rsid w:val="00813A7E"/>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42A3"/>
    <w:rsid w:val="008543BD"/>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538C"/>
    <w:rsid w:val="00875CB0"/>
    <w:rsid w:val="008770CC"/>
    <w:rsid w:val="00877800"/>
    <w:rsid w:val="00877C32"/>
    <w:rsid w:val="0088094B"/>
    <w:rsid w:val="00880E08"/>
    <w:rsid w:val="00880E72"/>
    <w:rsid w:val="0088176E"/>
    <w:rsid w:val="008825EE"/>
    <w:rsid w:val="00882DE4"/>
    <w:rsid w:val="0088313E"/>
    <w:rsid w:val="0088596E"/>
    <w:rsid w:val="00885D26"/>
    <w:rsid w:val="00886C54"/>
    <w:rsid w:val="00886F34"/>
    <w:rsid w:val="008870ED"/>
    <w:rsid w:val="008877FC"/>
    <w:rsid w:val="00887E5A"/>
    <w:rsid w:val="00891D8A"/>
    <w:rsid w:val="0089796A"/>
    <w:rsid w:val="0089799B"/>
    <w:rsid w:val="008A2375"/>
    <w:rsid w:val="008A3AC0"/>
    <w:rsid w:val="008A54B6"/>
    <w:rsid w:val="008A56FE"/>
    <w:rsid w:val="008A6622"/>
    <w:rsid w:val="008A7DEB"/>
    <w:rsid w:val="008B1B65"/>
    <w:rsid w:val="008B3557"/>
    <w:rsid w:val="008B39E0"/>
    <w:rsid w:val="008B4302"/>
    <w:rsid w:val="008B605A"/>
    <w:rsid w:val="008C093B"/>
    <w:rsid w:val="008C0E76"/>
    <w:rsid w:val="008C1E55"/>
    <w:rsid w:val="008C2665"/>
    <w:rsid w:val="008C544B"/>
    <w:rsid w:val="008C5CD8"/>
    <w:rsid w:val="008C6041"/>
    <w:rsid w:val="008C68D0"/>
    <w:rsid w:val="008C7139"/>
    <w:rsid w:val="008C74E3"/>
    <w:rsid w:val="008D0936"/>
    <w:rsid w:val="008D403B"/>
    <w:rsid w:val="008D4707"/>
    <w:rsid w:val="008D76C5"/>
    <w:rsid w:val="008E0A04"/>
    <w:rsid w:val="008E0AFA"/>
    <w:rsid w:val="008E131A"/>
    <w:rsid w:val="008E26B4"/>
    <w:rsid w:val="008E2799"/>
    <w:rsid w:val="008E411B"/>
    <w:rsid w:val="008E4F56"/>
    <w:rsid w:val="008E75D3"/>
    <w:rsid w:val="008E7E48"/>
    <w:rsid w:val="008F02E9"/>
    <w:rsid w:val="008F0CE4"/>
    <w:rsid w:val="008F125E"/>
    <w:rsid w:val="008F1CC5"/>
    <w:rsid w:val="008F2B54"/>
    <w:rsid w:val="008F2CC5"/>
    <w:rsid w:val="008F2F3B"/>
    <w:rsid w:val="008F4C1E"/>
    <w:rsid w:val="008F4D2F"/>
    <w:rsid w:val="008F510A"/>
    <w:rsid w:val="008F55A2"/>
    <w:rsid w:val="00900235"/>
    <w:rsid w:val="00900760"/>
    <w:rsid w:val="00900D3C"/>
    <w:rsid w:val="00906292"/>
    <w:rsid w:val="0090713D"/>
    <w:rsid w:val="00914B5B"/>
    <w:rsid w:val="00917162"/>
    <w:rsid w:val="009172B9"/>
    <w:rsid w:val="009178AA"/>
    <w:rsid w:val="00923001"/>
    <w:rsid w:val="0092358D"/>
    <w:rsid w:val="009238BF"/>
    <w:rsid w:val="009251CC"/>
    <w:rsid w:val="0092714E"/>
    <w:rsid w:val="00927661"/>
    <w:rsid w:val="00931E24"/>
    <w:rsid w:val="009324F0"/>
    <w:rsid w:val="00932AF8"/>
    <w:rsid w:val="0093478F"/>
    <w:rsid w:val="00936826"/>
    <w:rsid w:val="00940B3D"/>
    <w:rsid w:val="00942002"/>
    <w:rsid w:val="00942359"/>
    <w:rsid w:val="009423A6"/>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577B8"/>
    <w:rsid w:val="00960539"/>
    <w:rsid w:val="009605B1"/>
    <w:rsid w:val="00960CBC"/>
    <w:rsid w:val="009621EE"/>
    <w:rsid w:val="00963A06"/>
    <w:rsid w:val="00964B2B"/>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9DA"/>
    <w:rsid w:val="00980E69"/>
    <w:rsid w:val="0098334C"/>
    <w:rsid w:val="009839AE"/>
    <w:rsid w:val="00984175"/>
    <w:rsid w:val="00984643"/>
    <w:rsid w:val="0098576C"/>
    <w:rsid w:val="0098579A"/>
    <w:rsid w:val="00986397"/>
    <w:rsid w:val="00991475"/>
    <w:rsid w:val="009918DD"/>
    <w:rsid w:val="0099195A"/>
    <w:rsid w:val="00991BD2"/>
    <w:rsid w:val="00992407"/>
    <w:rsid w:val="00992A11"/>
    <w:rsid w:val="00994681"/>
    <w:rsid w:val="0099486A"/>
    <w:rsid w:val="009968D8"/>
    <w:rsid w:val="009A0B33"/>
    <w:rsid w:val="009A0E26"/>
    <w:rsid w:val="009A16EC"/>
    <w:rsid w:val="009A22C2"/>
    <w:rsid w:val="009A547B"/>
    <w:rsid w:val="009A743E"/>
    <w:rsid w:val="009A7CF6"/>
    <w:rsid w:val="009B1B55"/>
    <w:rsid w:val="009B29B7"/>
    <w:rsid w:val="009B3199"/>
    <w:rsid w:val="009B32AC"/>
    <w:rsid w:val="009B3B37"/>
    <w:rsid w:val="009B63F4"/>
    <w:rsid w:val="009B6C6F"/>
    <w:rsid w:val="009B7D1F"/>
    <w:rsid w:val="009C088E"/>
    <w:rsid w:val="009C17DC"/>
    <w:rsid w:val="009C37AB"/>
    <w:rsid w:val="009C4C7A"/>
    <w:rsid w:val="009C4D35"/>
    <w:rsid w:val="009C5E51"/>
    <w:rsid w:val="009C7B68"/>
    <w:rsid w:val="009D1522"/>
    <w:rsid w:val="009D3919"/>
    <w:rsid w:val="009D3E2E"/>
    <w:rsid w:val="009D51F0"/>
    <w:rsid w:val="009D51F7"/>
    <w:rsid w:val="009D59B1"/>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41E9"/>
    <w:rsid w:val="00A15D78"/>
    <w:rsid w:val="00A15EBE"/>
    <w:rsid w:val="00A17F5B"/>
    <w:rsid w:val="00A20196"/>
    <w:rsid w:val="00A216E5"/>
    <w:rsid w:val="00A24752"/>
    <w:rsid w:val="00A24BA8"/>
    <w:rsid w:val="00A26744"/>
    <w:rsid w:val="00A26CB6"/>
    <w:rsid w:val="00A30A00"/>
    <w:rsid w:val="00A32F82"/>
    <w:rsid w:val="00A32F8B"/>
    <w:rsid w:val="00A34295"/>
    <w:rsid w:val="00A3431E"/>
    <w:rsid w:val="00A34F9F"/>
    <w:rsid w:val="00A36481"/>
    <w:rsid w:val="00A36675"/>
    <w:rsid w:val="00A3756F"/>
    <w:rsid w:val="00A41CC3"/>
    <w:rsid w:val="00A41DBE"/>
    <w:rsid w:val="00A42B82"/>
    <w:rsid w:val="00A42D6F"/>
    <w:rsid w:val="00A43870"/>
    <w:rsid w:val="00A44642"/>
    <w:rsid w:val="00A4474B"/>
    <w:rsid w:val="00A45717"/>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89F"/>
    <w:rsid w:val="00A842D5"/>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B85"/>
    <w:rsid w:val="00AA24E8"/>
    <w:rsid w:val="00AA3290"/>
    <w:rsid w:val="00AA46F0"/>
    <w:rsid w:val="00AA4CA2"/>
    <w:rsid w:val="00AA6481"/>
    <w:rsid w:val="00AA7270"/>
    <w:rsid w:val="00AB0C08"/>
    <w:rsid w:val="00AB12AC"/>
    <w:rsid w:val="00AB1CB6"/>
    <w:rsid w:val="00AB1D9A"/>
    <w:rsid w:val="00AB4A1F"/>
    <w:rsid w:val="00AB5C61"/>
    <w:rsid w:val="00AC3540"/>
    <w:rsid w:val="00AC3D15"/>
    <w:rsid w:val="00AC5055"/>
    <w:rsid w:val="00AD0C22"/>
    <w:rsid w:val="00AD1AD7"/>
    <w:rsid w:val="00AD1AE2"/>
    <w:rsid w:val="00AD3290"/>
    <w:rsid w:val="00AD442C"/>
    <w:rsid w:val="00AD44FE"/>
    <w:rsid w:val="00AD5A37"/>
    <w:rsid w:val="00AD73BF"/>
    <w:rsid w:val="00AE05A4"/>
    <w:rsid w:val="00AE177E"/>
    <w:rsid w:val="00AE244E"/>
    <w:rsid w:val="00AE25FC"/>
    <w:rsid w:val="00AE400C"/>
    <w:rsid w:val="00AE49F1"/>
    <w:rsid w:val="00AE4A1C"/>
    <w:rsid w:val="00AE4B7A"/>
    <w:rsid w:val="00AE5532"/>
    <w:rsid w:val="00AE74D8"/>
    <w:rsid w:val="00AF0B6F"/>
    <w:rsid w:val="00AF1D69"/>
    <w:rsid w:val="00AF30D0"/>
    <w:rsid w:val="00AF3FEC"/>
    <w:rsid w:val="00AF41FA"/>
    <w:rsid w:val="00AF581E"/>
    <w:rsid w:val="00AF71EB"/>
    <w:rsid w:val="00B00988"/>
    <w:rsid w:val="00B01405"/>
    <w:rsid w:val="00B04955"/>
    <w:rsid w:val="00B052E8"/>
    <w:rsid w:val="00B05CCA"/>
    <w:rsid w:val="00B100C9"/>
    <w:rsid w:val="00B10E8A"/>
    <w:rsid w:val="00B11099"/>
    <w:rsid w:val="00B1118A"/>
    <w:rsid w:val="00B14271"/>
    <w:rsid w:val="00B16270"/>
    <w:rsid w:val="00B22578"/>
    <w:rsid w:val="00B23C16"/>
    <w:rsid w:val="00B23C52"/>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678B"/>
    <w:rsid w:val="00B7037B"/>
    <w:rsid w:val="00B71798"/>
    <w:rsid w:val="00B719F6"/>
    <w:rsid w:val="00B726D4"/>
    <w:rsid w:val="00B72969"/>
    <w:rsid w:val="00B758FD"/>
    <w:rsid w:val="00B76807"/>
    <w:rsid w:val="00B77D24"/>
    <w:rsid w:val="00B81A6C"/>
    <w:rsid w:val="00B8214F"/>
    <w:rsid w:val="00B82B43"/>
    <w:rsid w:val="00B82B48"/>
    <w:rsid w:val="00B85133"/>
    <w:rsid w:val="00B8643A"/>
    <w:rsid w:val="00B86A4F"/>
    <w:rsid w:val="00B93035"/>
    <w:rsid w:val="00B940EB"/>
    <w:rsid w:val="00B9431C"/>
    <w:rsid w:val="00B95798"/>
    <w:rsid w:val="00B958E8"/>
    <w:rsid w:val="00B97637"/>
    <w:rsid w:val="00B97E4A"/>
    <w:rsid w:val="00BA09B2"/>
    <w:rsid w:val="00BA0F35"/>
    <w:rsid w:val="00BA465D"/>
    <w:rsid w:val="00BA52C0"/>
    <w:rsid w:val="00BA5B46"/>
    <w:rsid w:val="00BA63D4"/>
    <w:rsid w:val="00BB2D73"/>
    <w:rsid w:val="00BB400D"/>
    <w:rsid w:val="00BB45BA"/>
    <w:rsid w:val="00BB48B2"/>
    <w:rsid w:val="00BB4A3A"/>
    <w:rsid w:val="00BB4D6A"/>
    <w:rsid w:val="00BB5D0B"/>
    <w:rsid w:val="00BB629C"/>
    <w:rsid w:val="00BC0995"/>
    <w:rsid w:val="00BC13C1"/>
    <w:rsid w:val="00BC1761"/>
    <w:rsid w:val="00BC19ED"/>
    <w:rsid w:val="00BC26B9"/>
    <w:rsid w:val="00BC36D4"/>
    <w:rsid w:val="00BC513A"/>
    <w:rsid w:val="00BC6C56"/>
    <w:rsid w:val="00BC6DE2"/>
    <w:rsid w:val="00BC6E62"/>
    <w:rsid w:val="00BD013A"/>
    <w:rsid w:val="00BD1253"/>
    <w:rsid w:val="00BD2510"/>
    <w:rsid w:val="00BD3A53"/>
    <w:rsid w:val="00BD5A19"/>
    <w:rsid w:val="00BD656A"/>
    <w:rsid w:val="00BD68C7"/>
    <w:rsid w:val="00BD6D1B"/>
    <w:rsid w:val="00BE13AB"/>
    <w:rsid w:val="00BE2403"/>
    <w:rsid w:val="00BE2D0A"/>
    <w:rsid w:val="00BE47D4"/>
    <w:rsid w:val="00BE793A"/>
    <w:rsid w:val="00BE7A0B"/>
    <w:rsid w:val="00BF114D"/>
    <w:rsid w:val="00BF2B82"/>
    <w:rsid w:val="00BF2CEB"/>
    <w:rsid w:val="00BF432A"/>
    <w:rsid w:val="00BF5D70"/>
    <w:rsid w:val="00BF64A6"/>
    <w:rsid w:val="00BF6796"/>
    <w:rsid w:val="00BF6E82"/>
    <w:rsid w:val="00C060C7"/>
    <w:rsid w:val="00C06DCC"/>
    <w:rsid w:val="00C07F92"/>
    <w:rsid w:val="00C10EA4"/>
    <w:rsid w:val="00C11D25"/>
    <w:rsid w:val="00C13217"/>
    <w:rsid w:val="00C15BEC"/>
    <w:rsid w:val="00C15DB5"/>
    <w:rsid w:val="00C16AF0"/>
    <w:rsid w:val="00C208E2"/>
    <w:rsid w:val="00C20D11"/>
    <w:rsid w:val="00C20D6E"/>
    <w:rsid w:val="00C21897"/>
    <w:rsid w:val="00C22054"/>
    <w:rsid w:val="00C2288E"/>
    <w:rsid w:val="00C22B54"/>
    <w:rsid w:val="00C24279"/>
    <w:rsid w:val="00C24C17"/>
    <w:rsid w:val="00C31595"/>
    <w:rsid w:val="00C31B25"/>
    <w:rsid w:val="00C3309D"/>
    <w:rsid w:val="00C3411D"/>
    <w:rsid w:val="00C34357"/>
    <w:rsid w:val="00C34829"/>
    <w:rsid w:val="00C363B8"/>
    <w:rsid w:val="00C3758F"/>
    <w:rsid w:val="00C40B88"/>
    <w:rsid w:val="00C44489"/>
    <w:rsid w:val="00C44FC2"/>
    <w:rsid w:val="00C452D4"/>
    <w:rsid w:val="00C47D87"/>
    <w:rsid w:val="00C47FCD"/>
    <w:rsid w:val="00C50FA6"/>
    <w:rsid w:val="00C5376E"/>
    <w:rsid w:val="00C554C1"/>
    <w:rsid w:val="00C55AEE"/>
    <w:rsid w:val="00C5701B"/>
    <w:rsid w:val="00C5735F"/>
    <w:rsid w:val="00C6069A"/>
    <w:rsid w:val="00C61BDC"/>
    <w:rsid w:val="00C64D40"/>
    <w:rsid w:val="00C65957"/>
    <w:rsid w:val="00C66218"/>
    <w:rsid w:val="00C677C9"/>
    <w:rsid w:val="00C70DBC"/>
    <w:rsid w:val="00C71E80"/>
    <w:rsid w:val="00C7750A"/>
    <w:rsid w:val="00C80467"/>
    <w:rsid w:val="00C808A6"/>
    <w:rsid w:val="00C82B81"/>
    <w:rsid w:val="00C84AC6"/>
    <w:rsid w:val="00C855DB"/>
    <w:rsid w:val="00C855F3"/>
    <w:rsid w:val="00C86270"/>
    <w:rsid w:val="00C86C49"/>
    <w:rsid w:val="00C90C20"/>
    <w:rsid w:val="00C948CF"/>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B078E"/>
    <w:rsid w:val="00CB3782"/>
    <w:rsid w:val="00CB4D20"/>
    <w:rsid w:val="00CB5B6C"/>
    <w:rsid w:val="00CB74E3"/>
    <w:rsid w:val="00CC00ED"/>
    <w:rsid w:val="00CC052E"/>
    <w:rsid w:val="00CC06E5"/>
    <w:rsid w:val="00CC0B14"/>
    <w:rsid w:val="00CC5B9C"/>
    <w:rsid w:val="00CD02DF"/>
    <w:rsid w:val="00CD10A5"/>
    <w:rsid w:val="00CD16BE"/>
    <w:rsid w:val="00CD179F"/>
    <w:rsid w:val="00CD1F32"/>
    <w:rsid w:val="00CD2268"/>
    <w:rsid w:val="00CD24AC"/>
    <w:rsid w:val="00CD4616"/>
    <w:rsid w:val="00CD56AF"/>
    <w:rsid w:val="00CD5AF4"/>
    <w:rsid w:val="00CD5FFA"/>
    <w:rsid w:val="00CD608B"/>
    <w:rsid w:val="00CD61BB"/>
    <w:rsid w:val="00CE33D5"/>
    <w:rsid w:val="00CE4712"/>
    <w:rsid w:val="00CE4E83"/>
    <w:rsid w:val="00CE6073"/>
    <w:rsid w:val="00CE761C"/>
    <w:rsid w:val="00CF4118"/>
    <w:rsid w:val="00CF5D37"/>
    <w:rsid w:val="00CF6353"/>
    <w:rsid w:val="00CF6F33"/>
    <w:rsid w:val="00CF7C7B"/>
    <w:rsid w:val="00D0176E"/>
    <w:rsid w:val="00D02248"/>
    <w:rsid w:val="00D04429"/>
    <w:rsid w:val="00D04B47"/>
    <w:rsid w:val="00D04E37"/>
    <w:rsid w:val="00D063B8"/>
    <w:rsid w:val="00D06825"/>
    <w:rsid w:val="00D07467"/>
    <w:rsid w:val="00D076E6"/>
    <w:rsid w:val="00D10594"/>
    <w:rsid w:val="00D148D9"/>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ACB"/>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4F9"/>
    <w:rsid w:val="00D6389F"/>
    <w:rsid w:val="00D644CA"/>
    <w:rsid w:val="00D64EA0"/>
    <w:rsid w:val="00D66FC2"/>
    <w:rsid w:val="00D7044E"/>
    <w:rsid w:val="00D704A8"/>
    <w:rsid w:val="00D70930"/>
    <w:rsid w:val="00D70CA5"/>
    <w:rsid w:val="00D7308C"/>
    <w:rsid w:val="00D758F4"/>
    <w:rsid w:val="00D76C7E"/>
    <w:rsid w:val="00D771DE"/>
    <w:rsid w:val="00D7776D"/>
    <w:rsid w:val="00D80C6C"/>
    <w:rsid w:val="00D81AEF"/>
    <w:rsid w:val="00D82A42"/>
    <w:rsid w:val="00D834F1"/>
    <w:rsid w:val="00D83609"/>
    <w:rsid w:val="00D83AA6"/>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3910"/>
    <w:rsid w:val="00DB59E8"/>
    <w:rsid w:val="00DB5A79"/>
    <w:rsid w:val="00DC19C7"/>
    <w:rsid w:val="00DC2465"/>
    <w:rsid w:val="00DC4BCA"/>
    <w:rsid w:val="00DC5CA4"/>
    <w:rsid w:val="00DC5CDA"/>
    <w:rsid w:val="00DC5E2C"/>
    <w:rsid w:val="00DC6B80"/>
    <w:rsid w:val="00DC7497"/>
    <w:rsid w:val="00DC7D48"/>
    <w:rsid w:val="00DD0253"/>
    <w:rsid w:val="00DD145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C8B"/>
    <w:rsid w:val="00DE7F97"/>
    <w:rsid w:val="00DF0AAF"/>
    <w:rsid w:val="00DF1010"/>
    <w:rsid w:val="00DF2244"/>
    <w:rsid w:val="00DF334D"/>
    <w:rsid w:val="00DF53D9"/>
    <w:rsid w:val="00DF5AEA"/>
    <w:rsid w:val="00DF5D49"/>
    <w:rsid w:val="00DF63F6"/>
    <w:rsid w:val="00DF7992"/>
    <w:rsid w:val="00DF7B43"/>
    <w:rsid w:val="00DF7BD0"/>
    <w:rsid w:val="00E003E6"/>
    <w:rsid w:val="00E00C8E"/>
    <w:rsid w:val="00E0219D"/>
    <w:rsid w:val="00E0276A"/>
    <w:rsid w:val="00E0374B"/>
    <w:rsid w:val="00E0632F"/>
    <w:rsid w:val="00E06C36"/>
    <w:rsid w:val="00E071A9"/>
    <w:rsid w:val="00E07D26"/>
    <w:rsid w:val="00E10B28"/>
    <w:rsid w:val="00E10F79"/>
    <w:rsid w:val="00E117FD"/>
    <w:rsid w:val="00E13747"/>
    <w:rsid w:val="00E14758"/>
    <w:rsid w:val="00E21088"/>
    <w:rsid w:val="00E23C5E"/>
    <w:rsid w:val="00E23E29"/>
    <w:rsid w:val="00E24632"/>
    <w:rsid w:val="00E25155"/>
    <w:rsid w:val="00E25AEA"/>
    <w:rsid w:val="00E27C2C"/>
    <w:rsid w:val="00E30D26"/>
    <w:rsid w:val="00E30DEF"/>
    <w:rsid w:val="00E30ED2"/>
    <w:rsid w:val="00E31276"/>
    <w:rsid w:val="00E3155D"/>
    <w:rsid w:val="00E31E3B"/>
    <w:rsid w:val="00E32102"/>
    <w:rsid w:val="00E34666"/>
    <w:rsid w:val="00E36A66"/>
    <w:rsid w:val="00E37F70"/>
    <w:rsid w:val="00E41377"/>
    <w:rsid w:val="00E41985"/>
    <w:rsid w:val="00E42B89"/>
    <w:rsid w:val="00E4403D"/>
    <w:rsid w:val="00E446C1"/>
    <w:rsid w:val="00E46BCD"/>
    <w:rsid w:val="00E51CCC"/>
    <w:rsid w:val="00E52079"/>
    <w:rsid w:val="00E545D7"/>
    <w:rsid w:val="00E547FE"/>
    <w:rsid w:val="00E54960"/>
    <w:rsid w:val="00E55927"/>
    <w:rsid w:val="00E561E6"/>
    <w:rsid w:val="00E5669C"/>
    <w:rsid w:val="00E56A58"/>
    <w:rsid w:val="00E60ECA"/>
    <w:rsid w:val="00E613AB"/>
    <w:rsid w:val="00E61A7F"/>
    <w:rsid w:val="00E637B6"/>
    <w:rsid w:val="00E6460A"/>
    <w:rsid w:val="00E663B6"/>
    <w:rsid w:val="00E66BBE"/>
    <w:rsid w:val="00E670B5"/>
    <w:rsid w:val="00E6780D"/>
    <w:rsid w:val="00E67B4F"/>
    <w:rsid w:val="00E716A7"/>
    <w:rsid w:val="00E71DFE"/>
    <w:rsid w:val="00E73083"/>
    <w:rsid w:val="00E756E4"/>
    <w:rsid w:val="00E758B9"/>
    <w:rsid w:val="00E76025"/>
    <w:rsid w:val="00E76B45"/>
    <w:rsid w:val="00E806A5"/>
    <w:rsid w:val="00E81BC1"/>
    <w:rsid w:val="00E82FE5"/>
    <w:rsid w:val="00E83724"/>
    <w:rsid w:val="00E83F0E"/>
    <w:rsid w:val="00E84236"/>
    <w:rsid w:val="00E843A4"/>
    <w:rsid w:val="00E8470B"/>
    <w:rsid w:val="00E84C02"/>
    <w:rsid w:val="00E85569"/>
    <w:rsid w:val="00E856AF"/>
    <w:rsid w:val="00E859D9"/>
    <w:rsid w:val="00E85AAF"/>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4390"/>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D50D6"/>
    <w:rsid w:val="00EE1A8C"/>
    <w:rsid w:val="00EE1C03"/>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2759"/>
    <w:rsid w:val="00F03B49"/>
    <w:rsid w:val="00F0448F"/>
    <w:rsid w:val="00F04E9B"/>
    <w:rsid w:val="00F0716C"/>
    <w:rsid w:val="00F105AE"/>
    <w:rsid w:val="00F108A8"/>
    <w:rsid w:val="00F13319"/>
    <w:rsid w:val="00F14353"/>
    <w:rsid w:val="00F1628B"/>
    <w:rsid w:val="00F16EBE"/>
    <w:rsid w:val="00F22CAC"/>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565A"/>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056D"/>
    <w:rsid w:val="00F94217"/>
    <w:rsid w:val="00F9586C"/>
    <w:rsid w:val="00F96AFD"/>
    <w:rsid w:val="00F96F4C"/>
    <w:rsid w:val="00FA07F4"/>
    <w:rsid w:val="00FA1398"/>
    <w:rsid w:val="00FA1515"/>
    <w:rsid w:val="00FA2E19"/>
    <w:rsid w:val="00FA43C8"/>
    <w:rsid w:val="00FA697F"/>
    <w:rsid w:val="00FB0147"/>
    <w:rsid w:val="00FB0F92"/>
    <w:rsid w:val="00FB1B41"/>
    <w:rsid w:val="00FB2359"/>
    <w:rsid w:val="00FB2852"/>
    <w:rsid w:val="00FB2FB3"/>
    <w:rsid w:val="00FB3846"/>
    <w:rsid w:val="00FB5059"/>
    <w:rsid w:val="00FB5521"/>
    <w:rsid w:val="00FB610D"/>
    <w:rsid w:val="00FB626E"/>
    <w:rsid w:val="00FC4477"/>
    <w:rsid w:val="00FC46FB"/>
    <w:rsid w:val="00FC51FF"/>
    <w:rsid w:val="00FC6630"/>
    <w:rsid w:val="00FC7B66"/>
    <w:rsid w:val="00FD0D94"/>
    <w:rsid w:val="00FD106C"/>
    <w:rsid w:val="00FD2BD3"/>
    <w:rsid w:val="00FD3DEF"/>
    <w:rsid w:val="00FD4CCA"/>
    <w:rsid w:val="00FD58B1"/>
    <w:rsid w:val="00FD7002"/>
    <w:rsid w:val="00FD7610"/>
    <w:rsid w:val="00FE04BA"/>
    <w:rsid w:val="00FE234B"/>
    <w:rsid w:val="00FE2A9E"/>
    <w:rsid w:val="00FE34B3"/>
    <w:rsid w:val="00FE46B7"/>
    <w:rsid w:val="00FE4CEC"/>
    <w:rsid w:val="00FE6C21"/>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2A832"/>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lang w:val="sl-SI"/>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192487011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1042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kel.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lena.sarenac@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6</Pages>
  <Words>2163</Words>
  <Characters>12812</Characters>
  <Application>Microsoft Office Word</Application>
  <DocSecurity>0</DocSecurity>
  <Lines>106</Lines>
  <Paragraphs>29</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14946</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docId:F25C0C10C0FCA406682985EFD0CEE756</cp:keywords>
  <dc:description/>
  <cp:lastModifiedBy>Julija Lojen-Baltic</cp:lastModifiedBy>
  <cp:revision>28</cp:revision>
  <cp:lastPrinted>2024-07-31T07:57:00Z</cp:lastPrinted>
  <dcterms:created xsi:type="dcterms:W3CDTF">2024-08-12T09:41:00Z</dcterms:created>
  <dcterms:modified xsi:type="dcterms:W3CDTF">2024-08-26T11:46:00Z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ies>
</file>