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47C10" w14:textId="41D1A1C4" w:rsidR="00B422EC" w:rsidRPr="00664A48" w:rsidRDefault="004D4CB6" w:rsidP="00B02FC0">
      <w:pPr>
        <w:spacing w:before="120"/>
        <w:jc w:val="right"/>
        <w:rPr>
          <w:rFonts w:ascii="Segoe UI" w:hAnsi="Segoe UI" w:cs="Segoe UI"/>
          <w:i/>
          <w:sz w:val="22"/>
          <w:szCs w:val="22"/>
          <w:lang w:val="hu-HU"/>
        </w:rPr>
      </w:pPr>
      <w:r w:rsidRPr="00664A48">
        <w:rPr>
          <w:rFonts w:ascii="Segoe UI" w:hAnsi="Segoe UI" w:cs="Segoe UI"/>
          <w:bCs/>
          <w:i/>
          <w:iCs/>
          <w:sz w:val="22"/>
          <w:szCs w:val="22"/>
          <w:lang w:val="hu-HU"/>
        </w:rPr>
        <w:t xml:space="preserve"> </w:t>
      </w:r>
      <w:r w:rsidR="00B02FC0" w:rsidRPr="00664A48">
        <w:rPr>
          <w:rFonts w:ascii="Segoe UI" w:hAnsi="Segoe UI" w:cs="Segoe UI"/>
          <w:sz w:val="22"/>
          <w:szCs w:val="22"/>
          <w:lang w:val="hu-HU"/>
        </w:rPr>
        <w:t>20</w:t>
      </w:r>
      <w:r w:rsidR="00EE1460" w:rsidRPr="00664A48">
        <w:rPr>
          <w:rFonts w:ascii="Segoe UI" w:hAnsi="Segoe UI" w:cs="Segoe UI"/>
          <w:sz w:val="22"/>
          <w:szCs w:val="22"/>
          <w:lang w:val="hu-HU"/>
        </w:rPr>
        <w:t>2</w:t>
      </w:r>
      <w:r w:rsidR="0035444D" w:rsidRPr="00664A48">
        <w:rPr>
          <w:rFonts w:ascii="Segoe UI" w:hAnsi="Segoe UI" w:cs="Segoe UI"/>
          <w:sz w:val="22"/>
          <w:szCs w:val="22"/>
          <w:lang w:val="hu-HU"/>
        </w:rPr>
        <w:t>4</w:t>
      </w:r>
      <w:r w:rsidR="00B02FC0" w:rsidRPr="00664A48">
        <w:rPr>
          <w:rFonts w:ascii="Segoe UI" w:hAnsi="Segoe UI" w:cs="Segoe UI"/>
          <w:sz w:val="22"/>
          <w:szCs w:val="22"/>
          <w:lang w:val="hu-HU"/>
        </w:rPr>
        <w:t>.</w:t>
      </w:r>
      <w:r w:rsidR="00720833" w:rsidRPr="00664A48">
        <w:rPr>
          <w:rFonts w:ascii="Segoe UI" w:hAnsi="Segoe UI" w:cs="Segoe UI"/>
          <w:sz w:val="22"/>
          <w:szCs w:val="22"/>
          <w:lang w:val="hu-HU"/>
        </w:rPr>
        <w:t xml:space="preserve"> </w:t>
      </w:r>
      <w:r w:rsidR="004E4EE7">
        <w:rPr>
          <w:rFonts w:ascii="Segoe UI" w:hAnsi="Segoe UI" w:cs="Segoe UI"/>
          <w:sz w:val="22"/>
          <w:szCs w:val="22"/>
          <w:lang w:val="hu-HU"/>
        </w:rPr>
        <w:t>augusztus 13.</w:t>
      </w:r>
      <w:r w:rsidR="00ED1B14" w:rsidRPr="00664A48">
        <w:rPr>
          <w:rFonts w:ascii="Segoe UI" w:hAnsi="Segoe UI" w:cs="Segoe UI"/>
          <w:sz w:val="22"/>
          <w:szCs w:val="22"/>
          <w:lang w:val="hu-HU"/>
        </w:rPr>
        <w:t xml:space="preserve"> </w:t>
      </w:r>
    </w:p>
    <w:p w14:paraId="3A025D18" w14:textId="77777777" w:rsidR="00FA2371" w:rsidRPr="00664A48" w:rsidRDefault="00FA2371" w:rsidP="004F539E">
      <w:pPr>
        <w:pStyle w:val="PRTopline"/>
        <w:spacing w:after="360" w:line="276" w:lineRule="auto"/>
        <w:rPr>
          <w:rFonts w:ascii="Segoe UI" w:hAnsi="Segoe UI" w:cs="Segoe UI"/>
          <w:sz w:val="22"/>
          <w:szCs w:val="22"/>
          <w:lang w:val="hu-HU"/>
        </w:rPr>
      </w:pPr>
      <w:bookmarkStart w:id="0" w:name="_Hlk43712519"/>
    </w:p>
    <w:bookmarkEnd w:id="0"/>
    <w:p w14:paraId="062FD89B" w14:textId="69EBE4AD" w:rsidR="00664A48" w:rsidRPr="001A15F9" w:rsidRDefault="004E4EE7" w:rsidP="00664A48">
      <w:pPr>
        <w:pStyle w:val="Topline"/>
        <w:spacing w:after="360"/>
        <w:rPr>
          <w:lang w:val="hu-HU"/>
        </w:rPr>
      </w:pPr>
      <w:r w:rsidRPr="001A15F9">
        <w:rPr>
          <w:lang w:val="hu-HU"/>
        </w:rPr>
        <w:t>Az erős féléves eredmények megerősítik a növekedési stratégia sikeres végrehajtását</w:t>
      </w:r>
    </w:p>
    <w:p w14:paraId="74956269" w14:textId="7CE210C4" w:rsidR="00664A48" w:rsidRPr="001A15F9" w:rsidRDefault="004E4EE7" w:rsidP="004E4EE7">
      <w:pPr>
        <w:jc w:val="both"/>
        <w:rPr>
          <w:rStyle w:val="Headline"/>
          <w:rFonts w:ascii="Segoe UI" w:hAnsi="Segoe UI" w:cs="Segoe UI"/>
          <w:lang w:val="hu-HU"/>
        </w:rPr>
      </w:pPr>
      <w:r w:rsidRPr="001A15F9">
        <w:rPr>
          <w:rStyle w:val="Headline"/>
          <w:rFonts w:ascii="Segoe UI" w:hAnsi="Segoe UI" w:cs="Segoe UI"/>
          <w:lang w:val="hu-HU"/>
        </w:rPr>
        <w:t>A Henkel jó szerves árbevétel-növekedést és nagyon erős eredményjavulást ért el 2024 első felében</w:t>
      </w:r>
    </w:p>
    <w:p w14:paraId="21ED4783" w14:textId="77777777" w:rsidR="00664A48" w:rsidRPr="001A15F9" w:rsidRDefault="00664A48" w:rsidP="00664A48">
      <w:pPr>
        <w:rPr>
          <w:rFonts w:ascii="Segoe UI" w:hAnsi="Segoe UI" w:cs="Segoe UI"/>
          <w:lang w:val="hu-HU"/>
        </w:rPr>
      </w:pPr>
    </w:p>
    <w:p w14:paraId="3574D04D" w14:textId="2E35C35F" w:rsidR="007D6D2E" w:rsidRPr="001A15F9" w:rsidRDefault="004E4EE7" w:rsidP="002454DC">
      <w:pPr>
        <w:pStyle w:val="Listaszerbekezds"/>
        <w:numPr>
          <w:ilvl w:val="0"/>
          <w:numId w:val="8"/>
        </w:numPr>
        <w:spacing w:after="80"/>
        <w:ind w:left="284" w:right="-108" w:hanging="357"/>
        <w:contextualSpacing w:val="0"/>
        <w:rPr>
          <w:rFonts w:cs="Calibri Light"/>
          <w:b/>
          <w:bCs/>
          <w:szCs w:val="22"/>
          <w:lang w:val="hu-HU"/>
        </w:rPr>
      </w:pPr>
      <w:bookmarkStart w:id="1" w:name="_Hlk140061525"/>
      <w:r w:rsidRPr="001A15F9">
        <w:rPr>
          <w:rFonts w:cs="Calibri Light"/>
          <w:b/>
          <w:bCs/>
          <w:szCs w:val="22"/>
          <w:lang w:val="hu-HU"/>
        </w:rPr>
        <w:t xml:space="preserve">A csoport </w:t>
      </w:r>
      <w:r w:rsidR="00C94FD1" w:rsidRPr="001A15F9">
        <w:rPr>
          <w:rFonts w:cs="Calibri Light"/>
          <w:b/>
          <w:bCs/>
          <w:szCs w:val="22"/>
          <w:lang w:val="hu-HU"/>
        </w:rPr>
        <w:t xml:space="preserve">szerves </w:t>
      </w:r>
      <w:r w:rsidRPr="001A15F9">
        <w:rPr>
          <w:rFonts w:cs="Calibri Light"/>
          <w:b/>
          <w:bCs/>
          <w:szCs w:val="22"/>
          <w:lang w:val="hu-HU"/>
        </w:rPr>
        <w:t xml:space="preserve">árbevétele 2,9 százalékkal, mintegy 10,8 milliárd euróra nőtt </w:t>
      </w:r>
      <w:r w:rsidR="00A51EAB" w:rsidRPr="001A15F9">
        <w:rPr>
          <w:rFonts w:cs="Calibri Light"/>
          <w:b/>
          <w:bCs/>
          <w:szCs w:val="22"/>
          <w:lang w:val="hu-HU"/>
        </w:rPr>
        <w:t xml:space="preserve">az év első felében </w:t>
      </w:r>
      <w:r w:rsidRPr="001A15F9">
        <w:rPr>
          <w:rFonts w:cs="Calibri Light"/>
          <w:b/>
          <w:bCs/>
          <w:szCs w:val="22"/>
          <w:lang w:val="hu-HU"/>
        </w:rPr>
        <w:t>(nominálisan -1,0 százalék)</w:t>
      </w:r>
      <w:r w:rsidRPr="001A15F9">
        <w:rPr>
          <w:rFonts w:asciiTheme="majorHAnsi" w:hAnsiTheme="majorHAnsi" w:cs="Cambria"/>
          <w:b/>
          <w:szCs w:val="22"/>
          <w:lang w:val="hu-HU"/>
        </w:rPr>
        <w:t xml:space="preserve"> –</w:t>
      </w:r>
      <w:r w:rsidR="007C1C18" w:rsidRPr="001A15F9">
        <w:rPr>
          <w:rFonts w:asciiTheme="majorHAnsi" w:hAnsiTheme="majorHAnsi" w:cs="Cambria"/>
          <w:b/>
          <w:szCs w:val="22"/>
          <w:lang w:val="hu-HU"/>
        </w:rPr>
        <w:t xml:space="preserve"> </w:t>
      </w:r>
      <w:r w:rsidRPr="001A15F9">
        <w:rPr>
          <w:rFonts w:cs="Calibri Light"/>
          <w:b/>
          <w:bCs/>
          <w:szCs w:val="22"/>
          <w:lang w:val="hu-HU"/>
        </w:rPr>
        <w:t>növekedés mindkét üzletágban</w:t>
      </w:r>
    </w:p>
    <w:p w14:paraId="549D7DEF" w14:textId="070B782E" w:rsidR="007D6D2E" w:rsidRPr="001A15F9" w:rsidRDefault="004E4EE7" w:rsidP="002454DC">
      <w:pPr>
        <w:pStyle w:val="Listaszerbekezds"/>
        <w:numPr>
          <w:ilvl w:val="0"/>
          <w:numId w:val="8"/>
        </w:numPr>
        <w:spacing w:after="80"/>
        <w:ind w:left="284" w:right="-108" w:hanging="357"/>
        <w:contextualSpacing w:val="0"/>
        <w:rPr>
          <w:rFonts w:cs="Calibri Light"/>
          <w:b/>
          <w:bCs/>
          <w:szCs w:val="22"/>
          <w:lang w:val="hu-HU"/>
        </w:rPr>
      </w:pPr>
      <w:r w:rsidRPr="001A15F9">
        <w:rPr>
          <w:rFonts w:cs="Segoe UI"/>
          <w:b/>
          <w:szCs w:val="22"/>
          <w:lang w:val="hu-HU"/>
        </w:rPr>
        <w:t>Üzemi eredmény</w:t>
      </w:r>
      <w:r w:rsidR="00664A48" w:rsidRPr="001A15F9">
        <w:rPr>
          <w:rFonts w:cs="Segoe UI"/>
          <w:b/>
          <w:szCs w:val="22"/>
          <w:lang w:val="hu-HU"/>
        </w:rPr>
        <w:t xml:space="preserve"> (EBIT)*: </w:t>
      </w:r>
      <w:r w:rsidRPr="001A15F9">
        <w:rPr>
          <w:rFonts w:cs="Segoe UI"/>
          <w:b/>
          <w:szCs w:val="22"/>
          <w:lang w:val="hu-HU"/>
        </w:rPr>
        <w:t>nagyon erős</w:t>
      </w:r>
      <w:r w:rsidR="009F22C1" w:rsidRPr="001A15F9">
        <w:rPr>
          <w:rFonts w:cs="Segoe UI"/>
          <w:b/>
          <w:szCs w:val="22"/>
          <w:lang w:val="hu-HU"/>
        </w:rPr>
        <w:t>,</w:t>
      </w:r>
      <w:r w:rsidRPr="001A15F9">
        <w:rPr>
          <w:rFonts w:cs="Segoe UI"/>
          <w:b/>
          <w:szCs w:val="22"/>
          <w:lang w:val="hu-HU"/>
        </w:rPr>
        <w:t xml:space="preserve"> 1</w:t>
      </w:r>
      <w:r w:rsidR="006A598F">
        <w:rPr>
          <w:rFonts w:cs="Segoe UI"/>
          <w:b/>
          <w:szCs w:val="22"/>
          <w:lang w:val="hu-HU"/>
        </w:rPr>
        <w:t>.</w:t>
      </w:r>
      <w:r w:rsidRPr="001A15F9">
        <w:rPr>
          <w:rFonts w:cs="Segoe UI"/>
          <w:b/>
          <w:szCs w:val="22"/>
          <w:lang w:val="hu-HU"/>
        </w:rPr>
        <w:t>610 millió euró</w:t>
      </w:r>
      <w:r w:rsidR="00223D7C" w:rsidRPr="001A15F9">
        <w:rPr>
          <w:rFonts w:cs="Segoe UI"/>
          <w:b/>
          <w:szCs w:val="22"/>
          <w:lang w:val="hu-HU"/>
        </w:rPr>
        <w:t>s</w:t>
      </w:r>
      <w:r w:rsidRPr="001A15F9">
        <w:rPr>
          <w:rFonts w:cs="Segoe UI"/>
          <w:b/>
          <w:szCs w:val="22"/>
          <w:lang w:val="hu-HU"/>
        </w:rPr>
        <w:t xml:space="preserve"> </w:t>
      </w:r>
      <w:r w:rsidR="009F22C1" w:rsidRPr="001A15F9">
        <w:rPr>
          <w:rFonts w:cs="Segoe UI"/>
          <w:b/>
          <w:szCs w:val="22"/>
          <w:lang w:val="hu-HU"/>
        </w:rPr>
        <w:t xml:space="preserve">növekedés </w:t>
      </w:r>
      <w:r w:rsidRPr="001A15F9">
        <w:rPr>
          <w:rFonts w:cs="Segoe UI"/>
          <w:b/>
          <w:szCs w:val="22"/>
          <w:lang w:val="hu-HU"/>
        </w:rPr>
        <w:t>(+28,4 százalék)</w:t>
      </w:r>
    </w:p>
    <w:p w14:paraId="1283E5AA" w14:textId="59AC9DC2" w:rsidR="007D6D2E" w:rsidRPr="001A15F9" w:rsidRDefault="004E4EE7" w:rsidP="002454DC">
      <w:pPr>
        <w:pStyle w:val="Listaszerbekezds"/>
        <w:numPr>
          <w:ilvl w:val="0"/>
          <w:numId w:val="8"/>
        </w:numPr>
        <w:spacing w:after="80"/>
        <w:ind w:left="284" w:right="-108" w:hanging="357"/>
        <w:contextualSpacing w:val="0"/>
        <w:rPr>
          <w:rFonts w:cs="Calibri Light"/>
          <w:b/>
          <w:bCs/>
          <w:szCs w:val="22"/>
          <w:lang w:val="hu-HU"/>
        </w:rPr>
      </w:pPr>
      <w:r w:rsidRPr="001A15F9">
        <w:rPr>
          <w:rFonts w:cs="Segoe UI"/>
          <w:b/>
          <w:szCs w:val="22"/>
          <w:lang w:val="hu-HU"/>
        </w:rPr>
        <w:t xml:space="preserve">Az </w:t>
      </w:r>
      <w:r w:rsidR="00664A48" w:rsidRPr="001A15F9">
        <w:rPr>
          <w:rFonts w:cs="Segoe UI"/>
          <w:b/>
          <w:szCs w:val="22"/>
          <w:lang w:val="hu-HU"/>
        </w:rPr>
        <w:t>EBIT mar</w:t>
      </w:r>
      <w:r w:rsidRPr="001A15F9">
        <w:rPr>
          <w:rFonts w:cs="Segoe UI"/>
          <w:b/>
          <w:szCs w:val="22"/>
          <w:lang w:val="hu-HU"/>
        </w:rPr>
        <w:t>zs</w:t>
      </w:r>
      <w:r w:rsidR="00664A48" w:rsidRPr="001A15F9">
        <w:rPr>
          <w:rFonts w:cs="Segoe UI"/>
          <w:b/>
          <w:szCs w:val="22"/>
          <w:lang w:val="hu-HU"/>
        </w:rPr>
        <w:t xml:space="preserve">* </w:t>
      </w:r>
      <w:r w:rsidRPr="001A15F9">
        <w:rPr>
          <w:rFonts w:cs="Segoe UI"/>
          <w:b/>
          <w:szCs w:val="22"/>
          <w:lang w:val="hu-HU"/>
        </w:rPr>
        <w:t xml:space="preserve">szintén nagyon erősen </w:t>
      </w:r>
      <w:r w:rsidR="00223D7C" w:rsidRPr="001A15F9">
        <w:rPr>
          <w:rFonts w:cs="Segoe UI"/>
          <w:b/>
          <w:szCs w:val="22"/>
          <w:lang w:val="hu-HU"/>
        </w:rPr>
        <w:t>javult</w:t>
      </w:r>
      <w:r w:rsidRPr="001A15F9">
        <w:rPr>
          <w:rFonts w:cs="Segoe UI"/>
          <w:b/>
          <w:szCs w:val="22"/>
          <w:lang w:val="hu-HU"/>
        </w:rPr>
        <w:t>, 14,9 százalékra (+340 bázispont).</w:t>
      </w:r>
    </w:p>
    <w:p w14:paraId="56387802" w14:textId="37B7F592" w:rsidR="007D6D2E" w:rsidRPr="001A15F9" w:rsidRDefault="004E4EE7" w:rsidP="002454DC">
      <w:pPr>
        <w:pStyle w:val="Listaszerbekezds"/>
        <w:numPr>
          <w:ilvl w:val="0"/>
          <w:numId w:val="8"/>
        </w:numPr>
        <w:spacing w:after="80"/>
        <w:ind w:left="284" w:right="-108" w:hanging="357"/>
        <w:contextualSpacing w:val="0"/>
        <w:rPr>
          <w:rFonts w:cs="Calibri Light"/>
          <w:b/>
          <w:bCs/>
          <w:szCs w:val="22"/>
          <w:lang w:val="hu-HU"/>
        </w:rPr>
      </w:pPr>
      <w:r w:rsidRPr="001A15F9">
        <w:rPr>
          <w:rFonts w:cs="Segoe UI"/>
          <w:b/>
          <w:szCs w:val="22"/>
          <w:lang w:val="hu-HU"/>
        </w:rPr>
        <w:t xml:space="preserve">Az elsőbbségi részvények korrigált hozama (EPS)* mintegy harmadával, 2,78 euróra </w:t>
      </w:r>
      <w:r w:rsidR="00402B0F" w:rsidRPr="001A15F9">
        <w:rPr>
          <w:rFonts w:cs="Segoe UI"/>
          <w:b/>
          <w:szCs w:val="22"/>
          <w:lang w:val="hu-HU"/>
        </w:rPr>
        <w:t>emelkedett</w:t>
      </w:r>
      <w:r w:rsidRPr="001A15F9">
        <w:rPr>
          <w:rFonts w:cs="Segoe UI"/>
          <w:b/>
          <w:szCs w:val="22"/>
          <w:lang w:val="hu-HU"/>
        </w:rPr>
        <w:t xml:space="preserve">, </w:t>
      </w:r>
      <w:r w:rsidR="00402B0F" w:rsidRPr="001A15F9">
        <w:rPr>
          <w:rFonts w:cs="Segoe UI"/>
          <w:b/>
          <w:szCs w:val="22"/>
          <w:lang w:val="hu-HU"/>
        </w:rPr>
        <w:t xml:space="preserve">ami </w:t>
      </w:r>
      <w:r w:rsidR="0083740A" w:rsidRPr="001A15F9">
        <w:rPr>
          <w:rFonts w:cs="Segoe UI"/>
          <w:b/>
          <w:szCs w:val="22"/>
          <w:lang w:val="hu-HU"/>
        </w:rPr>
        <w:t xml:space="preserve">változatlan árfolyamon </w:t>
      </w:r>
      <w:r w:rsidRPr="001A15F9">
        <w:rPr>
          <w:rFonts w:cs="Segoe UI"/>
          <w:b/>
          <w:szCs w:val="22"/>
          <w:lang w:val="hu-HU"/>
        </w:rPr>
        <w:t xml:space="preserve">+32,9 százalék </w:t>
      </w:r>
    </w:p>
    <w:p w14:paraId="3E3A0830" w14:textId="77777777" w:rsidR="007D6D2E" w:rsidRPr="001A15F9" w:rsidRDefault="004E4EE7" w:rsidP="002454DC">
      <w:pPr>
        <w:pStyle w:val="Listaszerbekezds"/>
        <w:numPr>
          <w:ilvl w:val="0"/>
          <w:numId w:val="8"/>
        </w:numPr>
        <w:spacing w:after="80"/>
        <w:ind w:left="284" w:right="-108" w:hanging="357"/>
        <w:contextualSpacing w:val="0"/>
        <w:rPr>
          <w:rFonts w:cs="Calibri Light"/>
          <w:b/>
          <w:bCs/>
          <w:szCs w:val="22"/>
          <w:lang w:val="hu-HU"/>
        </w:rPr>
      </w:pPr>
      <w:r w:rsidRPr="001A15F9">
        <w:rPr>
          <w:rFonts w:cs="Segoe UI"/>
          <w:b/>
          <w:szCs w:val="22"/>
          <w:lang w:val="hu-HU"/>
        </w:rPr>
        <w:t>Nagyon jó, mintegy 800 millió eurós szabad cash flow</w:t>
      </w:r>
      <w:bookmarkEnd w:id="1"/>
    </w:p>
    <w:p w14:paraId="22276A5C" w14:textId="53C6CB0B" w:rsidR="007D6D2E" w:rsidRPr="001A15F9" w:rsidRDefault="004E4EE7" w:rsidP="002454DC">
      <w:pPr>
        <w:pStyle w:val="Listaszerbekezds"/>
        <w:numPr>
          <w:ilvl w:val="0"/>
          <w:numId w:val="8"/>
        </w:numPr>
        <w:spacing w:after="80"/>
        <w:ind w:left="284" w:right="-108" w:hanging="357"/>
        <w:contextualSpacing w:val="0"/>
        <w:rPr>
          <w:rFonts w:cs="Calibri Light"/>
          <w:b/>
          <w:bCs/>
          <w:szCs w:val="22"/>
          <w:lang w:val="hu-HU"/>
        </w:rPr>
      </w:pPr>
      <w:r w:rsidRPr="001A15F9">
        <w:rPr>
          <w:rFonts w:cs="Segoe UI"/>
          <w:b/>
          <w:szCs w:val="22"/>
          <w:lang w:val="hu-HU"/>
        </w:rPr>
        <w:t>Tovább</w:t>
      </w:r>
      <w:r w:rsidR="00363995" w:rsidRPr="001A15F9">
        <w:rPr>
          <w:rFonts w:cs="Segoe UI"/>
          <w:b/>
          <w:szCs w:val="22"/>
          <w:lang w:val="hu-HU"/>
        </w:rPr>
        <w:t xml:space="preserve"> haladt </w:t>
      </w:r>
      <w:r w:rsidRPr="001A15F9">
        <w:rPr>
          <w:rFonts w:cs="Segoe UI"/>
          <w:b/>
          <w:szCs w:val="22"/>
          <w:lang w:val="hu-HU"/>
        </w:rPr>
        <w:t xml:space="preserve">a </w:t>
      </w:r>
      <w:r w:rsidR="007D6D2E" w:rsidRPr="001A15F9">
        <w:rPr>
          <w:rFonts w:cs="Calibri Light"/>
          <w:b/>
          <w:bCs/>
          <w:szCs w:val="22"/>
          <w:lang w:val="hu-HU"/>
        </w:rPr>
        <w:t>céltudatos növekedés</w:t>
      </w:r>
      <w:r w:rsidR="00D177DA" w:rsidRPr="001A15F9">
        <w:rPr>
          <w:rFonts w:cs="Calibri Light"/>
          <w:b/>
          <w:bCs/>
          <w:szCs w:val="22"/>
          <w:lang w:val="hu-HU"/>
        </w:rPr>
        <w:t xml:space="preserve">i menetrend </w:t>
      </w:r>
      <w:r w:rsidRPr="001A15F9">
        <w:rPr>
          <w:rFonts w:cs="Segoe UI"/>
          <w:b/>
          <w:szCs w:val="22"/>
          <w:lang w:val="hu-HU"/>
        </w:rPr>
        <w:t>végrehajtás</w:t>
      </w:r>
      <w:r w:rsidR="00D177DA" w:rsidRPr="001A15F9">
        <w:rPr>
          <w:rFonts w:cs="Segoe UI"/>
          <w:b/>
          <w:szCs w:val="22"/>
          <w:lang w:val="hu-HU"/>
        </w:rPr>
        <w:t>a</w:t>
      </w:r>
    </w:p>
    <w:p w14:paraId="3A82BB16" w14:textId="71854EA8" w:rsidR="00664A48" w:rsidRPr="001A15F9" w:rsidRDefault="007D6D2E" w:rsidP="002454DC">
      <w:pPr>
        <w:pStyle w:val="Listaszerbekezds"/>
        <w:numPr>
          <w:ilvl w:val="0"/>
          <w:numId w:val="8"/>
        </w:numPr>
        <w:spacing w:after="80"/>
        <w:ind w:left="284" w:right="-108" w:hanging="357"/>
        <w:contextualSpacing w:val="0"/>
        <w:rPr>
          <w:rFonts w:cs="Calibri Light"/>
          <w:b/>
          <w:bCs/>
          <w:szCs w:val="22"/>
          <w:lang w:val="hu-HU"/>
        </w:rPr>
      </w:pPr>
      <w:r w:rsidRPr="001A15F9">
        <w:rPr>
          <w:rFonts w:cs="Segoe UI"/>
          <w:b/>
          <w:szCs w:val="22"/>
          <w:lang w:val="hu-HU"/>
        </w:rPr>
        <w:t>A 2024-es pénzügyi évre vonatkozó eredmény előrejelzéseket már július közepén megemelték:</w:t>
      </w:r>
    </w:p>
    <w:p w14:paraId="44501B5A" w14:textId="458E31C6" w:rsidR="00664A48" w:rsidRPr="001A15F9" w:rsidRDefault="007D6D2E" w:rsidP="002454DC">
      <w:pPr>
        <w:pStyle w:val="He01FlietextAufzhlung2Ebene"/>
        <w:spacing w:line="276" w:lineRule="auto"/>
        <w:jc w:val="both"/>
        <w:rPr>
          <w:rFonts w:cs="Segoe UI"/>
          <w:lang w:val="hu-HU"/>
        </w:rPr>
      </w:pPr>
      <w:r w:rsidRPr="001A15F9">
        <w:rPr>
          <w:rFonts w:cs="Calibri Light"/>
          <w:bCs/>
          <w:lang w:val="hu-HU"/>
        </w:rPr>
        <w:t>Szerves árbevétel növekedés</w:t>
      </w:r>
      <w:r w:rsidR="00664A48" w:rsidRPr="001A15F9">
        <w:rPr>
          <w:rFonts w:cs="Segoe UI"/>
          <w:lang w:val="hu-HU"/>
        </w:rPr>
        <w:t xml:space="preserve">: </w:t>
      </w:r>
      <w:r w:rsidRPr="001A15F9">
        <w:rPr>
          <w:rFonts w:cs="Segoe UI"/>
          <w:lang w:val="hu-HU"/>
        </w:rPr>
        <w:t>2,5-4,5 százalék (változatlan)</w:t>
      </w:r>
    </w:p>
    <w:p w14:paraId="503615CC" w14:textId="3B02D051" w:rsidR="00664A48" w:rsidRPr="001A15F9" w:rsidRDefault="007D6D2E" w:rsidP="002454DC">
      <w:pPr>
        <w:pStyle w:val="He01FlietextAufzhlung2Ebene"/>
        <w:spacing w:line="276" w:lineRule="auto"/>
        <w:jc w:val="both"/>
        <w:rPr>
          <w:rFonts w:cs="Segoe UI"/>
          <w:lang w:val="hu-HU"/>
        </w:rPr>
      </w:pPr>
      <w:r w:rsidRPr="001A15F9">
        <w:rPr>
          <w:lang w:val="hu-HU"/>
        </w:rPr>
        <w:t>Korrigált árbevétel-arányos megtérülés</w:t>
      </w:r>
      <w:r w:rsidR="00664A48" w:rsidRPr="001A15F9">
        <w:rPr>
          <w:rFonts w:cs="Segoe UI"/>
          <w:lang w:val="hu-HU"/>
        </w:rPr>
        <w:t xml:space="preserve">: </w:t>
      </w:r>
      <w:r w:rsidRPr="001A15F9">
        <w:rPr>
          <w:rFonts w:cs="Segoe UI"/>
          <w:lang w:val="hu-HU"/>
        </w:rPr>
        <w:t>13,5-14,5 százalék (korábban: 13,0-14,0 százalék)</w:t>
      </w:r>
    </w:p>
    <w:p w14:paraId="45EF259A" w14:textId="797DE1B5" w:rsidR="00664A48" w:rsidRPr="001A15F9" w:rsidRDefault="007D6D2E" w:rsidP="002454DC">
      <w:pPr>
        <w:pStyle w:val="He01FlietextAufzhlung2Ebene"/>
        <w:spacing w:line="276" w:lineRule="auto"/>
        <w:jc w:val="both"/>
        <w:rPr>
          <w:rFonts w:cs="Segoe UI"/>
          <w:lang w:val="hu-HU"/>
        </w:rPr>
      </w:pPr>
      <w:r w:rsidRPr="001A15F9">
        <w:rPr>
          <w:lang w:val="hu-HU"/>
        </w:rPr>
        <w:t>Elsőbbségi részvények korrigált hozama</w:t>
      </w:r>
      <w:r w:rsidR="00664A48" w:rsidRPr="001A15F9">
        <w:rPr>
          <w:rFonts w:cs="Segoe UI"/>
          <w:lang w:val="hu-HU"/>
        </w:rPr>
        <w:t xml:space="preserve"> (EPS): </w:t>
      </w:r>
      <w:r w:rsidRPr="001A15F9">
        <w:rPr>
          <w:rFonts w:cs="Segoe UI"/>
          <w:lang w:val="hu-HU"/>
        </w:rPr>
        <w:t>+20,0 és +30,0 százalék közötti növekedés változatlan árfolyamon (korábban: +15,0 és +25,0 százalék között)</w:t>
      </w:r>
    </w:p>
    <w:p w14:paraId="02824D68" w14:textId="31B29F10" w:rsidR="00664A48" w:rsidRPr="001A15F9" w:rsidRDefault="007D6D2E" w:rsidP="002454DC">
      <w:pPr>
        <w:pStyle w:val="Listaszerbekezds"/>
        <w:numPr>
          <w:ilvl w:val="0"/>
          <w:numId w:val="8"/>
        </w:numPr>
        <w:spacing w:after="80"/>
        <w:ind w:right="-108"/>
        <w:contextualSpacing w:val="0"/>
        <w:jc w:val="left"/>
        <w:rPr>
          <w:rFonts w:cs="Segoe UI"/>
          <w:lang w:val="hu-HU"/>
        </w:rPr>
      </w:pPr>
      <w:r w:rsidRPr="001A15F9">
        <w:rPr>
          <w:rFonts w:cs="Segoe UI"/>
          <w:b/>
          <w:szCs w:val="22"/>
          <w:lang w:val="hu-HU"/>
        </w:rPr>
        <w:t>Közép- és hosszú távú pénzügyi célok, melyeket már középtávon el kell érni</w:t>
      </w:r>
    </w:p>
    <w:p w14:paraId="5BE034B2" w14:textId="77777777" w:rsidR="00664A48" w:rsidRPr="001A15F9" w:rsidRDefault="00664A48" w:rsidP="00664A48">
      <w:pPr>
        <w:spacing w:after="80"/>
        <w:ind w:left="-73" w:right="-108"/>
        <w:rPr>
          <w:rFonts w:ascii="Segoe UI" w:hAnsi="Segoe UI" w:cs="Segoe UI"/>
          <w:lang w:val="hu-HU"/>
        </w:rPr>
      </w:pPr>
    </w:p>
    <w:p w14:paraId="62CAE1AE" w14:textId="113709A6" w:rsidR="007D6D2E" w:rsidRDefault="006879D2" w:rsidP="00FC2BAD">
      <w:pPr>
        <w:spacing w:line="276" w:lineRule="auto"/>
        <w:jc w:val="both"/>
        <w:rPr>
          <w:rFonts w:ascii="Segoe UI" w:hAnsi="Segoe UI" w:cs="Segoe UI"/>
          <w:sz w:val="22"/>
          <w:szCs w:val="22"/>
          <w:lang w:val="hu-HU"/>
        </w:rPr>
      </w:pPr>
      <w:r w:rsidRPr="001A15F9">
        <w:rPr>
          <w:rFonts w:ascii="Segoe UI" w:hAnsi="Segoe UI" w:cs="Segoe UI"/>
          <w:noProof/>
          <w:sz w:val="22"/>
          <w:szCs w:val="22"/>
          <w:lang w:val="hu-HU" w:eastAsia="hu-HU"/>
        </w:rPr>
        <mc:AlternateContent>
          <mc:Choice Requires="wps">
            <w:drawing>
              <wp:anchor distT="45720" distB="45720" distL="114300" distR="114300" simplePos="0" relativeHeight="251658240" behindDoc="0" locked="0" layoutInCell="1" allowOverlap="1" wp14:anchorId="27501778" wp14:editId="0FE1DBE5">
                <wp:simplePos x="0" y="0"/>
                <wp:positionH relativeFrom="margin">
                  <wp:align>left</wp:align>
                </wp:positionH>
                <wp:positionV relativeFrom="paragraph">
                  <wp:posOffset>1024890</wp:posOffset>
                </wp:positionV>
                <wp:extent cx="5375275" cy="294005"/>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10BB8" w14:textId="18190C4E" w:rsidR="00664A48" w:rsidRPr="003F11AB" w:rsidRDefault="006879D2" w:rsidP="00664A48">
                            <w:pPr>
                              <w:autoSpaceDE w:val="0"/>
                              <w:autoSpaceDN w:val="0"/>
                              <w:adjustRightInd w:val="0"/>
                              <w:spacing w:after="60" w:line="240" w:lineRule="auto"/>
                              <w:rPr>
                                <w:sz w:val="16"/>
                                <w:szCs w:val="16"/>
                              </w:rPr>
                            </w:pPr>
                            <w:r w:rsidRPr="00B11F07">
                              <w:rPr>
                                <w:sz w:val="16"/>
                                <w:szCs w:val="16"/>
                                <w:lang w:val="hu-HU"/>
                              </w:rPr>
                              <w:t>* Egyszeri kiadásokkal és bevételekkel, valamint szerkezetátalakítási költségekkel kiigazítva</w:t>
                            </w:r>
                            <w:r w:rsidRPr="006879D2">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01778" id="_x0000_t202" coordsize="21600,21600" o:spt="202" path="m,l,21600r21600,l21600,xe">
                <v:stroke joinstyle="miter"/>
                <v:path gradientshapeok="t" o:connecttype="rect"/>
              </v:shapetype>
              <v:shape id="Szövegdoboz 8" o:spid="_x0000_s1026" type="#_x0000_t202" style="position:absolute;left:0;text-align:left;margin-left:0;margin-top:80.7pt;width:423.25pt;height:23.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" stroked="f">
                <v:textbox>
                  <w:txbxContent>
                    <w:p w14:paraId="46A10BB8" w14:textId="18190C4E" w:rsidR="00664A48" w:rsidRPr="003F11AB" w:rsidRDefault="006879D2" w:rsidP="00664A48">
                      <w:pPr>
                        <w:autoSpaceDE w:val="0"/>
                        <w:autoSpaceDN w:val="0"/>
                        <w:adjustRightInd w:val="0"/>
                        <w:spacing w:after="60" w:line="240" w:lineRule="auto"/>
                        <w:rPr>
                          <w:sz w:val="16"/>
                          <w:szCs w:val="16"/>
                        </w:rPr>
                      </w:pPr>
                      <w:r w:rsidRPr="00B11F07">
                        <w:rPr>
                          <w:sz w:val="16"/>
                          <w:szCs w:val="16"/>
                          <w:lang w:val="hu-HU"/>
                        </w:rPr>
                        <w:t>* Egyszeri kiadásokkal és bevételekkel, valamint szerkezetátalakítási költségekkel kiigazítva</w:t>
                      </w:r>
                      <w:r w:rsidRPr="006879D2">
                        <w:rPr>
                          <w:sz w:val="16"/>
                          <w:szCs w:val="16"/>
                        </w:rPr>
                        <w:t>.</w:t>
                      </w:r>
                    </w:p>
                  </w:txbxContent>
                </v:textbox>
                <w10:wrap anchorx="margin"/>
              </v:shape>
            </w:pict>
          </mc:Fallback>
        </mc:AlternateContent>
      </w:r>
      <w:r w:rsidR="00664A48" w:rsidRPr="001A15F9">
        <w:rPr>
          <w:rFonts w:ascii="Segoe UI" w:hAnsi="Segoe UI" w:cs="Segoe UI"/>
          <w:sz w:val="22"/>
          <w:szCs w:val="22"/>
          <w:lang w:val="hu-HU"/>
        </w:rPr>
        <w:t>Düsseldorf –</w:t>
      </w:r>
      <w:bookmarkStart w:id="2" w:name="_Hlk109033326"/>
      <w:r w:rsidR="00664A48" w:rsidRPr="001A15F9">
        <w:rPr>
          <w:rFonts w:ascii="Segoe UI" w:hAnsi="Segoe UI" w:cs="Segoe UI"/>
          <w:sz w:val="22"/>
          <w:szCs w:val="22"/>
          <w:lang w:val="hu-HU"/>
        </w:rPr>
        <w:t xml:space="preserve"> </w:t>
      </w:r>
      <w:bookmarkEnd w:id="2"/>
      <w:r w:rsidR="007D6D2E" w:rsidRPr="001A15F9">
        <w:rPr>
          <w:rFonts w:ascii="Segoe UI" w:hAnsi="Segoe UI" w:cs="Segoe UI"/>
          <w:sz w:val="22"/>
          <w:szCs w:val="22"/>
          <w:lang w:val="hu-HU"/>
        </w:rPr>
        <w:t>2024 első félévében a Henkel jó szerves árbevétel-növekedést és nagyon erős eredményj</w:t>
      </w:r>
      <w:r w:rsidR="00863EDB" w:rsidRPr="001A15F9">
        <w:rPr>
          <w:rFonts w:ascii="Segoe UI" w:hAnsi="Segoe UI" w:cs="Segoe UI"/>
          <w:sz w:val="22"/>
          <w:szCs w:val="22"/>
          <w:lang w:val="hu-HU"/>
        </w:rPr>
        <w:t>av</w:t>
      </w:r>
      <w:r w:rsidR="007D6D2E" w:rsidRPr="001A15F9">
        <w:rPr>
          <w:rFonts w:ascii="Segoe UI" w:hAnsi="Segoe UI" w:cs="Segoe UI"/>
          <w:sz w:val="22"/>
          <w:szCs w:val="22"/>
          <w:lang w:val="hu-HU"/>
        </w:rPr>
        <w:t xml:space="preserve">ulást ért el a tartósan kihívásokkal teli gazdasági környezetben. A vállalat így sikeresen folytatta nyereséges növekedési pályáját. </w:t>
      </w:r>
      <w:r w:rsidR="002E6DDD" w:rsidRPr="001A15F9">
        <w:rPr>
          <w:rFonts w:ascii="Segoe UI" w:hAnsi="Segoe UI" w:cs="Segoe UI"/>
          <w:sz w:val="22"/>
          <w:szCs w:val="22"/>
          <w:lang w:val="hu-HU"/>
        </w:rPr>
        <w:t>„</w:t>
      </w:r>
      <w:r w:rsidR="007D6D2E" w:rsidRPr="001A15F9">
        <w:rPr>
          <w:rFonts w:ascii="Segoe UI" w:hAnsi="Segoe UI" w:cs="Segoe UI"/>
          <w:sz w:val="22"/>
          <w:szCs w:val="22"/>
          <w:lang w:val="hu-HU"/>
        </w:rPr>
        <w:t>Összességében nagyon jó üzleti teljesítményt értünk el az</w:t>
      </w:r>
      <w:r w:rsidR="009020EE" w:rsidRPr="001A15F9">
        <w:rPr>
          <w:rFonts w:ascii="Segoe UI" w:hAnsi="Segoe UI" w:cs="Segoe UI"/>
          <w:sz w:val="22"/>
          <w:szCs w:val="22"/>
          <w:lang w:val="hu-HU"/>
        </w:rPr>
        <w:t xml:space="preserve"> év első fe</w:t>
      </w:r>
      <w:r w:rsidR="007D6D2E" w:rsidRPr="001A15F9">
        <w:rPr>
          <w:rFonts w:ascii="Segoe UI" w:hAnsi="Segoe UI" w:cs="Segoe UI"/>
          <w:sz w:val="22"/>
          <w:szCs w:val="22"/>
          <w:lang w:val="hu-HU"/>
        </w:rPr>
        <w:t xml:space="preserve">lében. Ez azt bizonyítja, hogy </w:t>
      </w:r>
      <w:r w:rsidR="000B306C" w:rsidRPr="001A15F9">
        <w:rPr>
          <w:rFonts w:ascii="Segoe UI" w:hAnsi="Segoe UI" w:cs="Segoe UI"/>
          <w:sz w:val="22"/>
          <w:szCs w:val="22"/>
          <w:lang w:val="hu-HU"/>
        </w:rPr>
        <w:t xml:space="preserve">stratégiánkkal </w:t>
      </w:r>
      <w:r w:rsidR="007D6D2E" w:rsidRPr="001A15F9">
        <w:rPr>
          <w:rFonts w:ascii="Segoe UI" w:hAnsi="Segoe UI" w:cs="Segoe UI"/>
          <w:sz w:val="22"/>
          <w:szCs w:val="22"/>
          <w:lang w:val="hu-HU"/>
        </w:rPr>
        <w:t xml:space="preserve">jó úton </w:t>
      </w:r>
      <w:r w:rsidR="009020EE" w:rsidRPr="001A15F9">
        <w:rPr>
          <w:rFonts w:ascii="Segoe UI" w:hAnsi="Segoe UI" w:cs="Segoe UI"/>
          <w:sz w:val="22"/>
          <w:szCs w:val="22"/>
          <w:lang w:val="hu-HU"/>
        </w:rPr>
        <w:t>járunk</w:t>
      </w:r>
      <w:r w:rsidR="000B306C" w:rsidRPr="001A15F9">
        <w:rPr>
          <w:rFonts w:ascii="Segoe UI" w:hAnsi="Segoe UI" w:cs="Segoe UI"/>
          <w:sz w:val="22"/>
          <w:szCs w:val="22"/>
          <w:lang w:val="hu-HU"/>
        </w:rPr>
        <w:t>,</w:t>
      </w:r>
      <w:r w:rsidR="007D6D2E" w:rsidRPr="001A15F9">
        <w:rPr>
          <w:rFonts w:ascii="Segoe UI" w:hAnsi="Segoe UI" w:cs="Segoe UI"/>
          <w:sz w:val="22"/>
          <w:szCs w:val="22"/>
          <w:lang w:val="hu-HU"/>
        </w:rPr>
        <w:t xml:space="preserve"> </w:t>
      </w:r>
      <w:r w:rsidR="007D6D2E" w:rsidRPr="001A15F9">
        <w:rPr>
          <w:rFonts w:ascii="Segoe UI" w:hAnsi="Segoe UI" w:cs="Segoe UI"/>
          <w:sz w:val="22"/>
          <w:szCs w:val="22"/>
          <w:lang w:val="hu-HU"/>
        </w:rPr>
        <w:lastRenderedPageBreak/>
        <w:t xml:space="preserve">és hogy a céltudatos növekedésre való összpontosításunk kézzelfogható </w:t>
      </w:r>
      <w:r w:rsidR="00CD6618" w:rsidRPr="001A15F9">
        <w:rPr>
          <w:rFonts w:ascii="Segoe UI" w:hAnsi="Segoe UI" w:cs="Segoe UI"/>
          <w:sz w:val="22"/>
          <w:szCs w:val="22"/>
          <w:lang w:val="hu-HU"/>
        </w:rPr>
        <w:t>eredményeket</w:t>
      </w:r>
      <w:r w:rsidR="007D6D2E" w:rsidRPr="001A15F9">
        <w:rPr>
          <w:rFonts w:ascii="Segoe UI" w:hAnsi="Segoe UI" w:cs="Segoe UI"/>
          <w:sz w:val="22"/>
          <w:szCs w:val="22"/>
          <w:lang w:val="hu-HU"/>
        </w:rPr>
        <w:t xml:space="preserve"> hoz" - mondta Carsten Knobel, a Henkel </w:t>
      </w:r>
      <w:r w:rsidRPr="001A15F9">
        <w:rPr>
          <w:rFonts w:ascii="Segoe UI" w:hAnsi="Segoe UI" w:cs="Segoe UI"/>
          <w:sz w:val="22"/>
          <w:szCs w:val="22"/>
          <w:lang w:val="hu-HU"/>
        </w:rPr>
        <w:t>igazgatóságának elnöke</w:t>
      </w:r>
      <w:r w:rsidR="007D6D2E" w:rsidRPr="001A15F9">
        <w:rPr>
          <w:rFonts w:ascii="Segoe UI" w:hAnsi="Segoe UI" w:cs="Segoe UI"/>
          <w:sz w:val="22"/>
          <w:szCs w:val="22"/>
          <w:lang w:val="hu-HU"/>
        </w:rPr>
        <w:t>.</w:t>
      </w:r>
    </w:p>
    <w:p w14:paraId="114CDF01" w14:textId="77777777" w:rsidR="007B0B56" w:rsidRPr="001A15F9" w:rsidRDefault="007B0B56" w:rsidP="00FC2BAD">
      <w:pPr>
        <w:spacing w:line="276" w:lineRule="auto"/>
        <w:jc w:val="both"/>
        <w:rPr>
          <w:rFonts w:ascii="Segoe UI" w:hAnsi="Segoe UI" w:cs="Segoe UI"/>
          <w:sz w:val="22"/>
          <w:szCs w:val="22"/>
          <w:lang w:val="hu-HU"/>
        </w:rPr>
      </w:pPr>
    </w:p>
    <w:p w14:paraId="193875CB" w14:textId="5C3B4897" w:rsidR="00940A42" w:rsidRPr="001A15F9" w:rsidRDefault="00B11F07"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w:t>
      </w:r>
      <w:r w:rsidR="006879D2" w:rsidRPr="001A15F9">
        <w:rPr>
          <w:rFonts w:ascii="Segoe UI" w:hAnsi="Segoe UI" w:cs="Segoe UI"/>
          <w:sz w:val="22"/>
          <w:szCs w:val="22"/>
          <w:lang w:val="hu-HU"/>
        </w:rPr>
        <w:t>Az</w:t>
      </w:r>
      <w:r w:rsidRPr="001A15F9">
        <w:rPr>
          <w:rFonts w:ascii="Segoe UI" w:hAnsi="Segoe UI" w:cs="Segoe UI"/>
          <w:sz w:val="22"/>
          <w:szCs w:val="22"/>
          <w:lang w:val="hu-HU"/>
        </w:rPr>
        <w:t xml:space="preserve"> év első felében</w:t>
      </w:r>
      <w:r w:rsidR="006879D2" w:rsidRPr="001A15F9">
        <w:rPr>
          <w:rFonts w:ascii="Segoe UI" w:hAnsi="Segoe UI" w:cs="Segoe UI"/>
          <w:sz w:val="22"/>
          <w:szCs w:val="22"/>
          <w:lang w:val="hu-HU"/>
        </w:rPr>
        <w:t xml:space="preserve"> a szerves árbevétel-növekedés és az eredmény javulása mindkét üzletágnak köszönhető. Fogyasztói üzletágaink egyesítése </w:t>
      </w:r>
      <w:r w:rsidR="001A15F9" w:rsidRPr="001A15F9">
        <w:rPr>
          <w:rFonts w:ascii="Segoe UI" w:hAnsi="Segoe UI" w:cs="Segoe UI"/>
          <w:sz w:val="22"/>
          <w:szCs w:val="22"/>
          <w:lang w:val="hu-HU"/>
        </w:rPr>
        <w:t>sikeres</w:t>
      </w:r>
      <w:r w:rsidR="006879D2" w:rsidRPr="001A15F9">
        <w:rPr>
          <w:rFonts w:ascii="Segoe UI" w:hAnsi="Segoe UI" w:cs="Segoe UI"/>
          <w:sz w:val="22"/>
          <w:szCs w:val="22"/>
          <w:lang w:val="hu-HU"/>
        </w:rPr>
        <w:t xml:space="preserve"> és stratégiai </w:t>
      </w:r>
      <w:r w:rsidR="007B0B56" w:rsidRPr="001A15F9">
        <w:rPr>
          <w:rFonts w:ascii="Segoe UI" w:hAnsi="Segoe UI" w:cs="Segoe UI"/>
          <w:sz w:val="22"/>
          <w:szCs w:val="22"/>
          <w:lang w:val="hu-HU"/>
        </w:rPr>
        <w:t>intézkedéseink,</w:t>
      </w:r>
      <w:r w:rsidR="006879D2" w:rsidRPr="001A15F9">
        <w:rPr>
          <w:rFonts w:ascii="Segoe UI" w:hAnsi="Segoe UI" w:cs="Segoe UI"/>
          <w:sz w:val="22"/>
          <w:szCs w:val="22"/>
          <w:lang w:val="hu-HU"/>
        </w:rPr>
        <w:t xml:space="preserve"> valamint kezdeményezéseink végrehajtása nagyon pozitív hatással van az árbevétel, a bruttó árrés és az eredmény alakulására.</w:t>
      </w:r>
      <w:r w:rsidR="00664A48" w:rsidRPr="001A15F9">
        <w:rPr>
          <w:rFonts w:ascii="Segoe UI" w:hAnsi="Segoe UI" w:cs="Segoe UI"/>
          <w:sz w:val="22"/>
          <w:szCs w:val="22"/>
          <w:lang w:val="hu-HU"/>
        </w:rPr>
        <w:t xml:space="preserve"> </w:t>
      </w:r>
      <w:r w:rsidR="00373B97" w:rsidRPr="001A15F9">
        <w:rPr>
          <w:rFonts w:ascii="Segoe UI" w:hAnsi="Segoe UI" w:cs="Segoe UI"/>
          <w:sz w:val="22"/>
          <w:szCs w:val="22"/>
          <w:lang w:val="hu-HU"/>
        </w:rPr>
        <w:t>Adhesive Technologies</w:t>
      </w:r>
      <w:r w:rsidR="006879D2" w:rsidRPr="001A15F9">
        <w:rPr>
          <w:rFonts w:ascii="Segoe UI" w:hAnsi="Segoe UI" w:cs="Segoe UI"/>
          <w:sz w:val="22"/>
          <w:szCs w:val="22"/>
          <w:lang w:val="hu-HU"/>
        </w:rPr>
        <w:t xml:space="preserve"> üzlet</w:t>
      </w:r>
      <w:r w:rsidR="00373B97" w:rsidRPr="001A15F9">
        <w:rPr>
          <w:rFonts w:ascii="Segoe UI" w:hAnsi="Segoe UI" w:cs="Segoe UI"/>
          <w:sz w:val="22"/>
          <w:szCs w:val="22"/>
          <w:lang w:val="hu-HU"/>
        </w:rPr>
        <w:t>águnkban</w:t>
      </w:r>
      <w:r w:rsidR="006879D2" w:rsidRPr="001A15F9">
        <w:rPr>
          <w:rFonts w:ascii="Segoe UI" w:hAnsi="Segoe UI" w:cs="Segoe UI"/>
          <w:sz w:val="22"/>
          <w:szCs w:val="22"/>
          <w:lang w:val="hu-HU"/>
        </w:rPr>
        <w:t xml:space="preserve">, ahol a szervezeti struktúrát még szorosabban </w:t>
      </w:r>
      <w:r w:rsidR="00687C79" w:rsidRPr="001A15F9">
        <w:rPr>
          <w:rFonts w:ascii="Segoe UI" w:hAnsi="Segoe UI" w:cs="Segoe UI"/>
          <w:sz w:val="22"/>
          <w:szCs w:val="22"/>
          <w:lang w:val="hu-HU"/>
        </w:rPr>
        <w:t>összehangoltuk</w:t>
      </w:r>
      <w:r w:rsidR="003E7884" w:rsidRPr="001A15F9">
        <w:rPr>
          <w:rFonts w:ascii="Segoe UI" w:hAnsi="Segoe UI" w:cs="Segoe UI"/>
          <w:sz w:val="22"/>
          <w:szCs w:val="22"/>
          <w:lang w:val="hu-HU"/>
        </w:rPr>
        <w:t xml:space="preserve"> </w:t>
      </w:r>
      <w:r w:rsidR="006879D2" w:rsidRPr="001A15F9">
        <w:rPr>
          <w:rFonts w:ascii="Segoe UI" w:hAnsi="Segoe UI" w:cs="Segoe UI"/>
          <w:sz w:val="22"/>
          <w:szCs w:val="22"/>
          <w:lang w:val="hu-HU"/>
        </w:rPr>
        <w:t>ügyfeleink</w:t>
      </w:r>
      <w:r w:rsidR="00687C79" w:rsidRPr="001A15F9">
        <w:rPr>
          <w:rFonts w:ascii="Segoe UI" w:hAnsi="Segoe UI" w:cs="Segoe UI"/>
          <w:sz w:val="22"/>
          <w:szCs w:val="22"/>
          <w:lang w:val="hu-HU"/>
        </w:rPr>
        <w:t>kel</w:t>
      </w:r>
      <w:r w:rsidR="006879D2" w:rsidRPr="001A15F9">
        <w:rPr>
          <w:rFonts w:ascii="Segoe UI" w:hAnsi="Segoe UI" w:cs="Segoe UI"/>
          <w:sz w:val="22"/>
          <w:szCs w:val="22"/>
          <w:lang w:val="hu-HU"/>
        </w:rPr>
        <w:t xml:space="preserve">, </w:t>
      </w:r>
      <w:r w:rsidR="00960E28" w:rsidRPr="001A15F9">
        <w:rPr>
          <w:rFonts w:ascii="Segoe UI" w:hAnsi="Segoe UI" w:cs="Segoe UI"/>
          <w:sz w:val="22"/>
          <w:szCs w:val="22"/>
          <w:lang w:val="hu-HU"/>
        </w:rPr>
        <w:t xml:space="preserve">és </w:t>
      </w:r>
      <w:r w:rsidR="006879D2" w:rsidRPr="001A15F9">
        <w:rPr>
          <w:rFonts w:ascii="Segoe UI" w:hAnsi="Segoe UI" w:cs="Segoe UI"/>
          <w:sz w:val="22"/>
          <w:szCs w:val="22"/>
          <w:lang w:val="hu-HU"/>
        </w:rPr>
        <w:t xml:space="preserve">az általunk kezdeményezett változások </w:t>
      </w:r>
      <w:r w:rsidR="00960E28" w:rsidRPr="001A15F9">
        <w:rPr>
          <w:rFonts w:ascii="Segoe UI" w:hAnsi="Segoe UI" w:cs="Segoe UI"/>
          <w:sz w:val="22"/>
          <w:szCs w:val="22"/>
          <w:lang w:val="hu-HU"/>
        </w:rPr>
        <w:t xml:space="preserve">is </w:t>
      </w:r>
      <w:r w:rsidR="006879D2" w:rsidRPr="001A15F9">
        <w:rPr>
          <w:rFonts w:ascii="Segoe UI" w:hAnsi="Segoe UI" w:cs="Segoe UI"/>
          <w:sz w:val="22"/>
          <w:szCs w:val="22"/>
          <w:lang w:val="hu-HU"/>
        </w:rPr>
        <w:t xml:space="preserve">jelentősen hozzájárulnak a Henkel </w:t>
      </w:r>
      <w:r w:rsidR="00F83379" w:rsidRPr="001A15F9">
        <w:rPr>
          <w:rFonts w:ascii="Segoe UI" w:hAnsi="Segoe UI" w:cs="Segoe UI"/>
          <w:sz w:val="22"/>
          <w:szCs w:val="22"/>
          <w:lang w:val="hu-HU"/>
        </w:rPr>
        <w:t>jó teljesítményéhez</w:t>
      </w:r>
      <w:r w:rsidR="006879D2" w:rsidRPr="001A15F9">
        <w:rPr>
          <w:rFonts w:ascii="Segoe UI" w:hAnsi="Segoe UI" w:cs="Segoe UI"/>
          <w:sz w:val="22"/>
          <w:szCs w:val="22"/>
          <w:lang w:val="hu-HU"/>
        </w:rPr>
        <w:t xml:space="preserve">. A szabad cash flow-nk is jelentős volt, és meghaladta a 2023 első félévében már elért magas szintet. Mindez lehetővé teszi számunkra, hogy továbbra is célzottan beruházhassunk üzletmenetünkbe és jövőnkbe: márkákba, technológiákba és innovációkba. Emellett </w:t>
      </w:r>
      <w:r w:rsidR="003450B7" w:rsidRPr="001A15F9">
        <w:rPr>
          <w:rFonts w:ascii="Segoe UI" w:hAnsi="Segoe UI" w:cs="Segoe UI"/>
          <w:sz w:val="22"/>
          <w:szCs w:val="22"/>
          <w:lang w:val="hu-HU"/>
        </w:rPr>
        <w:t xml:space="preserve">fontos kezdeményezéseket hajtunk végre </w:t>
      </w:r>
      <w:r w:rsidR="006879D2" w:rsidRPr="001A15F9">
        <w:rPr>
          <w:rFonts w:ascii="Segoe UI" w:hAnsi="Segoe UI" w:cs="Segoe UI"/>
          <w:sz w:val="22"/>
          <w:szCs w:val="22"/>
          <w:lang w:val="hu-HU"/>
        </w:rPr>
        <w:t xml:space="preserve">a fenntarthatóság és a digitalizáció területén is, hogy tovább erősítsük versenyhelyzetünket" </w:t>
      </w:r>
      <w:r w:rsidR="00940A42" w:rsidRPr="001A15F9">
        <w:rPr>
          <w:rFonts w:ascii="Segoe UI" w:hAnsi="Segoe UI" w:cs="Segoe UI"/>
          <w:sz w:val="22"/>
          <w:szCs w:val="22"/>
          <w:lang w:val="hu-HU"/>
        </w:rPr>
        <w:t>–</w:t>
      </w:r>
    </w:p>
    <w:p w14:paraId="4B48857D" w14:textId="6FC06D74" w:rsidR="00664A48" w:rsidRPr="001A15F9" w:rsidRDefault="006879D2"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tette hozzá Carsten Knobel.</w:t>
      </w:r>
    </w:p>
    <w:p w14:paraId="377EDFB0" w14:textId="77777777" w:rsidR="00940A42" w:rsidRPr="001A15F9" w:rsidRDefault="00940A42" w:rsidP="00FC2BAD">
      <w:pPr>
        <w:spacing w:line="276" w:lineRule="auto"/>
        <w:jc w:val="both"/>
        <w:rPr>
          <w:rFonts w:ascii="Segoe UI" w:hAnsi="Segoe UI" w:cs="Segoe UI"/>
          <w:sz w:val="22"/>
          <w:szCs w:val="22"/>
          <w:lang w:val="hu-HU"/>
        </w:rPr>
      </w:pPr>
    </w:p>
    <w:p w14:paraId="050BAB3B" w14:textId="462C7DD8" w:rsidR="00664A48" w:rsidRPr="001A15F9" w:rsidRDefault="00940A42"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w:t>
      </w:r>
      <w:r w:rsidR="006879D2" w:rsidRPr="001A15F9">
        <w:rPr>
          <w:rFonts w:ascii="Segoe UI" w:hAnsi="Segoe UI" w:cs="Segoe UI"/>
          <w:sz w:val="22"/>
          <w:szCs w:val="22"/>
          <w:lang w:val="hu-HU"/>
        </w:rPr>
        <w:t xml:space="preserve">Az év első felében </w:t>
      </w:r>
      <w:r w:rsidR="00F43352" w:rsidRPr="001A15F9">
        <w:rPr>
          <w:rFonts w:ascii="Segoe UI" w:hAnsi="Segoe UI" w:cs="Segoe UI"/>
          <w:sz w:val="22"/>
          <w:szCs w:val="22"/>
          <w:lang w:val="hu-HU"/>
        </w:rPr>
        <w:t xml:space="preserve">tapasztalt erőteljes </w:t>
      </w:r>
      <w:r w:rsidR="006879D2" w:rsidRPr="001A15F9">
        <w:rPr>
          <w:rFonts w:ascii="Segoe UI" w:hAnsi="Segoe UI" w:cs="Segoe UI"/>
          <w:sz w:val="22"/>
          <w:szCs w:val="22"/>
          <w:lang w:val="hu-HU"/>
        </w:rPr>
        <w:t xml:space="preserve">üzleti </w:t>
      </w:r>
      <w:r w:rsidR="00F43352" w:rsidRPr="001A15F9">
        <w:rPr>
          <w:rFonts w:ascii="Segoe UI" w:hAnsi="Segoe UI" w:cs="Segoe UI"/>
          <w:sz w:val="22"/>
          <w:szCs w:val="22"/>
          <w:lang w:val="hu-HU"/>
        </w:rPr>
        <w:t>fejlődést</w:t>
      </w:r>
      <w:r w:rsidR="006879D2" w:rsidRPr="001A15F9">
        <w:rPr>
          <w:rFonts w:ascii="Segoe UI" w:hAnsi="Segoe UI" w:cs="Segoe UI"/>
          <w:sz w:val="22"/>
          <w:szCs w:val="22"/>
          <w:lang w:val="hu-HU"/>
        </w:rPr>
        <w:t xml:space="preserve"> követően bizakodóak vagyunk az év hátralévő részét illetően, ezért július közepén </w:t>
      </w:r>
      <w:r w:rsidR="008C1AE3" w:rsidRPr="001A15F9">
        <w:rPr>
          <w:rFonts w:ascii="Segoe UI" w:hAnsi="Segoe UI" w:cs="Segoe UI"/>
          <w:sz w:val="22"/>
          <w:szCs w:val="22"/>
          <w:lang w:val="hu-HU"/>
        </w:rPr>
        <w:t xml:space="preserve">már </w:t>
      </w:r>
      <w:r w:rsidR="006879D2" w:rsidRPr="001A15F9">
        <w:rPr>
          <w:rFonts w:ascii="Segoe UI" w:hAnsi="Segoe UI" w:cs="Segoe UI"/>
          <w:sz w:val="22"/>
          <w:szCs w:val="22"/>
          <w:lang w:val="hu-HU"/>
        </w:rPr>
        <w:t xml:space="preserve">megemeltük a 2024-es </w:t>
      </w:r>
      <w:r w:rsidR="008C1AE3" w:rsidRPr="001A15F9">
        <w:rPr>
          <w:rFonts w:ascii="Segoe UI" w:hAnsi="Segoe UI" w:cs="Segoe UI"/>
          <w:sz w:val="22"/>
          <w:szCs w:val="22"/>
          <w:lang w:val="hu-HU"/>
        </w:rPr>
        <w:t xml:space="preserve">teljes </w:t>
      </w:r>
      <w:r w:rsidR="006879D2" w:rsidRPr="001A15F9">
        <w:rPr>
          <w:rFonts w:ascii="Segoe UI" w:hAnsi="Segoe UI" w:cs="Segoe UI"/>
          <w:sz w:val="22"/>
          <w:szCs w:val="22"/>
          <w:lang w:val="hu-HU"/>
        </w:rPr>
        <w:t>pénzügyi évre vonatkozó eredmény</w:t>
      </w:r>
      <w:r w:rsidR="00774E4B" w:rsidRPr="001A15F9">
        <w:rPr>
          <w:rFonts w:ascii="Segoe UI" w:hAnsi="Segoe UI" w:cs="Segoe UI"/>
          <w:sz w:val="22"/>
          <w:szCs w:val="22"/>
          <w:lang w:val="hu-HU"/>
        </w:rPr>
        <w:t>-</w:t>
      </w:r>
      <w:r w:rsidR="006879D2" w:rsidRPr="001A15F9">
        <w:rPr>
          <w:rFonts w:ascii="Segoe UI" w:hAnsi="Segoe UI" w:cs="Segoe UI"/>
          <w:sz w:val="22"/>
          <w:szCs w:val="22"/>
          <w:lang w:val="hu-HU"/>
        </w:rPr>
        <w:t>előrejelzésünket. Teljesítjük, amit vállaltunk, és jó úton haladunk a további nyereséges növekedés felé. Ez tükröződik a közép- és hosszú távú pénzügyi célok kiigazításában is: b</w:t>
      </w:r>
      <w:r w:rsidR="00180DA6" w:rsidRPr="001A15F9">
        <w:rPr>
          <w:rFonts w:ascii="Segoe UI" w:hAnsi="Segoe UI" w:cs="Segoe UI"/>
          <w:sz w:val="22"/>
          <w:szCs w:val="22"/>
          <w:lang w:val="hu-HU"/>
        </w:rPr>
        <w:t>iztosak vagyunk benne</w:t>
      </w:r>
      <w:r w:rsidR="006879D2" w:rsidRPr="001A15F9">
        <w:rPr>
          <w:rFonts w:ascii="Segoe UI" w:hAnsi="Segoe UI" w:cs="Segoe UI"/>
          <w:sz w:val="22"/>
          <w:szCs w:val="22"/>
          <w:lang w:val="hu-HU"/>
        </w:rPr>
        <w:t>, hogy már most középtávon elérjük az árbevételi</w:t>
      </w:r>
      <w:r w:rsidR="003442EE" w:rsidRPr="001A15F9">
        <w:rPr>
          <w:rFonts w:ascii="Segoe UI" w:hAnsi="Segoe UI" w:cs="Segoe UI"/>
          <w:sz w:val="22"/>
          <w:szCs w:val="22"/>
          <w:lang w:val="hu-HU"/>
        </w:rPr>
        <w:t>-</w:t>
      </w:r>
      <w:r w:rsidR="006879D2" w:rsidRPr="001A15F9">
        <w:rPr>
          <w:rFonts w:ascii="Segoe UI" w:hAnsi="Segoe UI" w:cs="Segoe UI"/>
          <w:sz w:val="22"/>
          <w:szCs w:val="22"/>
          <w:lang w:val="hu-HU"/>
        </w:rPr>
        <w:t xml:space="preserve"> és eredmény</w:t>
      </w:r>
      <w:r w:rsidR="00442DF1" w:rsidRPr="001A15F9">
        <w:rPr>
          <w:rFonts w:ascii="Segoe UI" w:hAnsi="Segoe UI" w:cs="Segoe UI"/>
          <w:sz w:val="22"/>
          <w:szCs w:val="22"/>
          <w:lang w:val="hu-HU"/>
        </w:rPr>
        <w:t xml:space="preserve"> </w:t>
      </w:r>
      <w:r w:rsidR="006879D2" w:rsidRPr="001A15F9">
        <w:rPr>
          <w:rFonts w:ascii="Segoe UI" w:hAnsi="Segoe UI" w:cs="Segoe UI"/>
          <w:sz w:val="22"/>
          <w:szCs w:val="22"/>
          <w:lang w:val="hu-HU"/>
        </w:rPr>
        <w:t>cél</w:t>
      </w:r>
      <w:r w:rsidR="00442DF1" w:rsidRPr="001A15F9">
        <w:rPr>
          <w:rFonts w:ascii="Segoe UI" w:hAnsi="Segoe UI" w:cs="Segoe UI"/>
          <w:sz w:val="22"/>
          <w:szCs w:val="22"/>
          <w:lang w:val="hu-HU"/>
        </w:rPr>
        <w:t>jainkat</w:t>
      </w:r>
      <w:r w:rsidR="006879D2" w:rsidRPr="001A15F9">
        <w:rPr>
          <w:rFonts w:ascii="Segoe UI" w:hAnsi="Segoe UI" w:cs="Segoe UI"/>
          <w:sz w:val="22"/>
          <w:szCs w:val="22"/>
          <w:lang w:val="hu-HU"/>
        </w:rPr>
        <w:t>."</w:t>
      </w:r>
    </w:p>
    <w:p w14:paraId="2BB4A44B" w14:textId="77777777" w:rsidR="00664A48" w:rsidRPr="001A15F9" w:rsidRDefault="00664A48" w:rsidP="00664A48">
      <w:pPr>
        <w:rPr>
          <w:rFonts w:ascii="Segoe UI" w:hAnsi="Segoe UI" w:cs="Segoe UI"/>
          <w:szCs w:val="22"/>
          <w:lang w:val="hu-HU"/>
        </w:rPr>
      </w:pPr>
    </w:p>
    <w:p w14:paraId="4C0F8B04" w14:textId="2EE947EC" w:rsidR="00664A48" w:rsidRPr="001A15F9" w:rsidRDefault="00A207E3" w:rsidP="00664A48">
      <w:pPr>
        <w:spacing w:after="120"/>
        <w:ind w:right="-108"/>
        <w:rPr>
          <w:rFonts w:ascii="Segoe UI" w:hAnsi="Segoe UI" w:cs="Segoe UI"/>
          <w:b/>
          <w:sz w:val="22"/>
          <w:szCs w:val="22"/>
          <w:lang w:val="hu-HU"/>
        </w:rPr>
      </w:pPr>
      <w:r w:rsidRPr="001A15F9">
        <w:rPr>
          <w:rFonts w:ascii="Segoe UI" w:hAnsi="Segoe UI" w:cs="Segoe UI"/>
          <w:b/>
          <w:sz w:val="22"/>
          <w:szCs w:val="22"/>
          <w:lang w:val="hu-HU"/>
        </w:rPr>
        <w:t>Kilátások a</w:t>
      </w:r>
      <w:r w:rsidR="003442EE" w:rsidRPr="001A15F9">
        <w:rPr>
          <w:rFonts w:ascii="Segoe UI" w:hAnsi="Segoe UI" w:cs="Segoe UI"/>
          <w:b/>
          <w:sz w:val="22"/>
          <w:szCs w:val="22"/>
          <w:lang w:val="hu-HU"/>
        </w:rPr>
        <w:t xml:space="preserve"> 2024-es pénzügyi évre </w:t>
      </w:r>
    </w:p>
    <w:p w14:paraId="5B1DBA7B" w14:textId="29C555E5" w:rsidR="003442EE" w:rsidRPr="001A15F9" w:rsidRDefault="003442EE"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folyó pénzügyi évre vonatkozó, 2024. május 3-án frissített kilátásokat július 17-én megemelték az árbevétel-várakozások tekintetében. Ez elsősorban a Consumer Brands üzletág magasabb profitvárakozásainak köszönhető, ugyanakkor a vállalat növeli </w:t>
      </w:r>
      <w:r w:rsidR="000D2D29" w:rsidRPr="001A15F9">
        <w:rPr>
          <w:rFonts w:ascii="Segoe UI" w:hAnsi="Segoe UI" w:cs="Segoe UI"/>
          <w:sz w:val="22"/>
          <w:szCs w:val="22"/>
          <w:lang w:val="hu-HU"/>
        </w:rPr>
        <w:t xml:space="preserve">az innovációt támogató </w:t>
      </w:r>
      <w:r w:rsidRPr="001A15F9">
        <w:rPr>
          <w:rFonts w:ascii="Segoe UI" w:hAnsi="Segoe UI" w:cs="Segoe UI"/>
          <w:sz w:val="22"/>
          <w:szCs w:val="22"/>
          <w:lang w:val="hu-HU"/>
        </w:rPr>
        <w:t>marketingberuházás</w:t>
      </w:r>
      <w:r w:rsidR="000D2D29" w:rsidRPr="001A15F9">
        <w:rPr>
          <w:rFonts w:ascii="Segoe UI" w:hAnsi="Segoe UI" w:cs="Segoe UI"/>
          <w:sz w:val="22"/>
          <w:szCs w:val="22"/>
          <w:lang w:val="hu-HU"/>
        </w:rPr>
        <w:t>ait</w:t>
      </w:r>
      <w:r w:rsidR="00383468" w:rsidRPr="001A15F9">
        <w:rPr>
          <w:rFonts w:ascii="Segoe UI" w:hAnsi="Segoe UI" w:cs="Segoe UI"/>
          <w:sz w:val="22"/>
          <w:szCs w:val="22"/>
          <w:lang w:val="hu-HU"/>
        </w:rPr>
        <w:t>.</w:t>
      </w:r>
      <w:r w:rsidR="000D2D29" w:rsidRPr="001A15F9">
        <w:rPr>
          <w:rFonts w:ascii="Segoe UI" w:hAnsi="Segoe UI" w:cs="Segoe UI"/>
          <w:sz w:val="22"/>
          <w:szCs w:val="22"/>
          <w:lang w:val="hu-HU"/>
        </w:rPr>
        <w:t xml:space="preserve"> </w:t>
      </w:r>
      <w:r w:rsidRPr="001A15F9">
        <w:rPr>
          <w:rFonts w:ascii="Segoe UI" w:hAnsi="Segoe UI" w:cs="Segoe UI"/>
          <w:sz w:val="22"/>
          <w:szCs w:val="22"/>
          <w:lang w:val="hu-HU"/>
        </w:rPr>
        <w:t>A</w:t>
      </w:r>
      <w:r w:rsidR="00D86493" w:rsidRPr="001A15F9">
        <w:rPr>
          <w:rFonts w:ascii="Segoe UI" w:hAnsi="Segoe UI" w:cs="Segoe UI"/>
          <w:sz w:val="22"/>
          <w:szCs w:val="22"/>
          <w:lang w:val="hu-HU"/>
        </w:rPr>
        <w:t>z előrejelzés</w:t>
      </w:r>
      <w:r w:rsidRPr="001A15F9">
        <w:rPr>
          <w:rFonts w:ascii="Segoe UI" w:hAnsi="Segoe UI" w:cs="Segoe UI"/>
          <w:sz w:val="22"/>
          <w:szCs w:val="22"/>
          <w:lang w:val="hu-HU"/>
        </w:rPr>
        <w:t xml:space="preserve"> továbbra is figyelembe veszi a várható magas közvetlen anyagköltségeket az év második felében. A Henkel most a 2024-es pénzügyi évre a következő árbevétel és eredmény növekedést várja:</w:t>
      </w:r>
    </w:p>
    <w:p w14:paraId="552215F1" w14:textId="77777777" w:rsidR="00664A48" w:rsidRPr="001A15F9" w:rsidRDefault="00664A48" w:rsidP="00FC2BAD">
      <w:pPr>
        <w:spacing w:line="276" w:lineRule="auto"/>
        <w:jc w:val="both"/>
        <w:rPr>
          <w:rFonts w:ascii="Segoe UI" w:hAnsi="Segoe UI" w:cs="Segoe UI"/>
          <w:sz w:val="22"/>
          <w:szCs w:val="22"/>
          <w:lang w:val="hu-HU"/>
        </w:rPr>
      </w:pPr>
    </w:p>
    <w:p w14:paraId="175F4F89" w14:textId="44AB8AEA" w:rsidR="003442EE" w:rsidRPr="001A15F9" w:rsidRDefault="003442EE"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Csoportszinten a Henkel továbbra is </w:t>
      </w:r>
      <w:r w:rsidR="00F36107" w:rsidRPr="001A15F9">
        <w:rPr>
          <w:rFonts w:ascii="Segoe UI" w:hAnsi="Segoe UI" w:cs="Segoe UI"/>
          <w:sz w:val="22"/>
          <w:szCs w:val="22"/>
          <w:lang w:val="hu-HU"/>
        </w:rPr>
        <w:t xml:space="preserve">2,5 és 4,5 százalék közötti </w:t>
      </w:r>
      <w:r w:rsidRPr="001A15F9">
        <w:rPr>
          <w:rFonts w:ascii="Segoe UI" w:hAnsi="Segoe UI" w:cs="Segoe UI"/>
          <w:b/>
          <w:sz w:val="22"/>
          <w:szCs w:val="22"/>
          <w:lang w:val="hu-HU"/>
        </w:rPr>
        <w:t>szerves árbevétel-növekedés</w:t>
      </w:r>
      <w:r w:rsidR="006A3376" w:rsidRPr="001A15F9">
        <w:rPr>
          <w:rFonts w:ascii="Segoe UI" w:hAnsi="Segoe UI" w:cs="Segoe UI"/>
          <w:b/>
          <w:sz w:val="22"/>
          <w:szCs w:val="22"/>
          <w:lang w:val="hu-HU"/>
        </w:rPr>
        <w:t xml:space="preserve">re </w:t>
      </w:r>
      <w:r w:rsidR="006A3376" w:rsidRPr="001A15F9">
        <w:rPr>
          <w:rFonts w:ascii="Segoe UI" w:hAnsi="Segoe UI" w:cs="Segoe UI"/>
          <w:sz w:val="22"/>
          <w:szCs w:val="22"/>
          <w:lang w:val="hu-HU"/>
        </w:rPr>
        <w:t>sz</w:t>
      </w:r>
      <w:r w:rsidRPr="001A15F9">
        <w:rPr>
          <w:rFonts w:ascii="Segoe UI" w:hAnsi="Segoe UI" w:cs="Segoe UI"/>
          <w:sz w:val="22"/>
          <w:szCs w:val="22"/>
          <w:lang w:val="hu-HU"/>
        </w:rPr>
        <w:t>á</w:t>
      </w:r>
      <w:r w:rsidR="006A3376" w:rsidRPr="001A15F9">
        <w:rPr>
          <w:rFonts w:ascii="Segoe UI" w:hAnsi="Segoe UI" w:cs="Segoe UI"/>
          <w:sz w:val="22"/>
          <w:szCs w:val="22"/>
          <w:lang w:val="hu-HU"/>
        </w:rPr>
        <w:t>mít</w:t>
      </w:r>
      <w:r w:rsidRPr="001A15F9">
        <w:rPr>
          <w:rFonts w:ascii="Segoe UI" w:hAnsi="Segoe UI" w:cs="Segoe UI"/>
          <w:sz w:val="22"/>
          <w:szCs w:val="22"/>
          <w:lang w:val="hu-HU"/>
        </w:rPr>
        <w:t xml:space="preserve"> a 2024-es pénzügyi évben. </w:t>
      </w:r>
      <w:r w:rsidR="00974A58" w:rsidRPr="001A15F9">
        <w:rPr>
          <w:rFonts w:ascii="Segoe UI" w:hAnsi="Segoe UI" w:cs="Segoe UI"/>
          <w:sz w:val="22"/>
          <w:szCs w:val="22"/>
          <w:lang w:val="hu-HU"/>
        </w:rPr>
        <w:t>A korábbiakhoz hasonlóan az Adhesive Technologies üzletágban 2,0-4,0 százalékos szerves árbevétel-növekedés várható</w:t>
      </w:r>
      <w:r w:rsidRPr="001A15F9">
        <w:rPr>
          <w:rFonts w:ascii="Segoe UI" w:hAnsi="Segoe UI" w:cs="Segoe UI"/>
          <w:sz w:val="22"/>
          <w:szCs w:val="22"/>
          <w:lang w:val="hu-HU"/>
        </w:rPr>
        <w:t xml:space="preserve">, a Consumer Brands üzletág esetében pedig </w:t>
      </w:r>
      <w:r w:rsidR="00AB6CD5" w:rsidRPr="001A15F9">
        <w:rPr>
          <w:rFonts w:ascii="Segoe UI" w:hAnsi="Segoe UI" w:cs="Segoe UI"/>
          <w:sz w:val="22"/>
          <w:szCs w:val="22"/>
          <w:lang w:val="hu-HU"/>
        </w:rPr>
        <w:t>3,0-5,0 százalékos növekedést prognosztizál</w:t>
      </w:r>
      <w:r w:rsidR="004B73DC" w:rsidRPr="001A15F9">
        <w:rPr>
          <w:rFonts w:ascii="Segoe UI" w:hAnsi="Segoe UI" w:cs="Segoe UI"/>
          <w:sz w:val="22"/>
          <w:szCs w:val="22"/>
          <w:lang w:val="hu-HU"/>
        </w:rPr>
        <w:t>nak</w:t>
      </w:r>
      <w:r w:rsidRPr="001A15F9">
        <w:rPr>
          <w:rFonts w:ascii="Segoe UI" w:hAnsi="Segoe UI" w:cs="Segoe UI"/>
          <w:sz w:val="22"/>
          <w:szCs w:val="22"/>
          <w:lang w:val="hu-HU"/>
        </w:rPr>
        <w:t xml:space="preserve">. A </w:t>
      </w:r>
      <w:r w:rsidRPr="001A15F9">
        <w:rPr>
          <w:rFonts w:ascii="Segoe UI" w:hAnsi="Segoe UI" w:cs="Segoe UI"/>
          <w:b/>
          <w:sz w:val="22"/>
          <w:szCs w:val="22"/>
          <w:lang w:val="hu-HU"/>
        </w:rPr>
        <w:t>korrigált árbevétel-arányos megtérülés</w:t>
      </w:r>
      <w:r w:rsidRPr="001A15F9">
        <w:rPr>
          <w:rFonts w:ascii="Segoe UI" w:hAnsi="Segoe UI" w:cs="Segoe UI"/>
          <w:sz w:val="22"/>
          <w:szCs w:val="22"/>
          <w:lang w:val="hu-HU"/>
        </w:rPr>
        <w:t xml:space="preserve"> (EBIT marzs) csoportszinten most várhatóan 13,5-14,5 százalék között lesz (korábban: 13,0-14,0 százalék). Az Adhesive Technologies üzletág esetében a korrigált árbevétel-arányos megtérülés továbbra is a 16,0 és 17,0 százalék közötti tartományban várható. A Consumer Brands üzletág esetében a korrigált árbevétel-arányos megtérülés most 13,0 és 14,0 százalék között várható (korábban: 12,0 és 13,0 százalék között). </w:t>
      </w:r>
      <w:r w:rsidRPr="001A15F9">
        <w:rPr>
          <w:rFonts w:ascii="Segoe UI" w:hAnsi="Segoe UI" w:cs="Segoe UI"/>
          <w:b/>
          <w:bCs/>
          <w:sz w:val="22"/>
          <w:szCs w:val="22"/>
          <w:lang w:val="hu-HU"/>
        </w:rPr>
        <w:lastRenderedPageBreak/>
        <w:t>Az elsőbbségi részvények korrigált hozam</w:t>
      </w:r>
      <w:r w:rsidR="00257CB4" w:rsidRPr="001A15F9">
        <w:rPr>
          <w:rFonts w:ascii="Segoe UI" w:hAnsi="Segoe UI" w:cs="Segoe UI"/>
          <w:b/>
          <w:bCs/>
          <w:sz w:val="22"/>
          <w:szCs w:val="22"/>
          <w:lang w:val="hu-HU"/>
        </w:rPr>
        <w:t xml:space="preserve">a </w:t>
      </w:r>
      <w:r w:rsidRPr="001A15F9">
        <w:rPr>
          <w:rFonts w:ascii="Segoe UI" w:hAnsi="Segoe UI" w:cs="Segoe UI"/>
          <w:sz w:val="22"/>
          <w:szCs w:val="22"/>
          <w:lang w:val="hu-HU"/>
        </w:rPr>
        <w:t xml:space="preserve">(EPS) </w:t>
      </w:r>
      <w:r w:rsidR="00257CB4" w:rsidRPr="001A15F9">
        <w:rPr>
          <w:rFonts w:ascii="Segoe UI" w:hAnsi="Segoe UI" w:cs="Segoe UI"/>
          <w:sz w:val="22"/>
          <w:szCs w:val="22"/>
          <w:lang w:val="hu-HU"/>
        </w:rPr>
        <w:t>várhatóan most a +20,0 és +30,0 százalék közötti ta</w:t>
      </w:r>
      <w:r w:rsidR="00645DCC" w:rsidRPr="001A15F9">
        <w:rPr>
          <w:rFonts w:ascii="Segoe UI" w:hAnsi="Segoe UI" w:cs="Segoe UI"/>
          <w:sz w:val="22"/>
          <w:szCs w:val="22"/>
          <w:lang w:val="hu-HU"/>
        </w:rPr>
        <w:t xml:space="preserve">rtományban emelkedik </w:t>
      </w:r>
      <w:r w:rsidRPr="001A15F9">
        <w:rPr>
          <w:rFonts w:ascii="Segoe UI" w:hAnsi="Segoe UI" w:cs="Segoe UI"/>
          <w:sz w:val="22"/>
          <w:szCs w:val="22"/>
          <w:lang w:val="hu-HU"/>
        </w:rPr>
        <w:t>változatlan árfolyamon (korábban: +15,0 és +25,0 százalék</w:t>
      </w:r>
      <w:r w:rsidR="00645DCC" w:rsidRPr="001A15F9">
        <w:rPr>
          <w:rFonts w:ascii="Segoe UI" w:hAnsi="Segoe UI" w:cs="Segoe UI"/>
          <w:sz w:val="22"/>
          <w:szCs w:val="22"/>
          <w:lang w:val="hu-HU"/>
        </w:rPr>
        <w:t xml:space="preserve"> között</w:t>
      </w:r>
      <w:r w:rsidRPr="001A15F9">
        <w:rPr>
          <w:rFonts w:ascii="Segoe UI" w:hAnsi="Segoe UI" w:cs="Segoe UI"/>
          <w:sz w:val="22"/>
          <w:szCs w:val="22"/>
          <w:lang w:val="hu-HU"/>
        </w:rPr>
        <w:t>).</w:t>
      </w:r>
    </w:p>
    <w:p w14:paraId="6FCCC3BA" w14:textId="77777777" w:rsidR="00664A48" w:rsidRPr="001A15F9" w:rsidRDefault="00664A48" w:rsidP="00664A48">
      <w:pPr>
        <w:rPr>
          <w:rFonts w:ascii="Segoe UI" w:hAnsi="Segoe UI" w:cs="Segoe UI"/>
          <w:szCs w:val="22"/>
          <w:lang w:val="hu-HU"/>
        </w:rPr>
      </w:pPr>
    </w:p>
    <w:p w14:paraId="1D7DA46B" w14:textId="4DD425C1" w:rsidR="00664A48" w:rsidRPr="00741421" w:rsidRDefault="00FA2AE3" w:rsidP="000D5915">
      <w:pPr>
        <w:spacing w:after="120" w:line="276" w:lineRule="auto"/>
        <w:rPr>
          <w:rFonts w:ascii="Segoe UI" w:hAnsi="Segoe UI" w:cs="Segoe UI"/>
          <w:b/>
          <w:bCs/>
          <w:sz w:val="22"/>
          <w:szCs w:val="22"/>
          <w:lang w:val="hu-HU"/>
        </w:rPr>
      </w:pPr>
      <w:r w:rsidRPr="00741421">
        <w:rPr>
          <w:rFonts w:ascii="Segoe UI" w:hAnsi="Segoe UI" w:cs="Segoe UI"/>
          <w:b/>
          <w:bCs/>
          <w:sz w:val="22"/>
          <w:szCs w:val="22"/>
          <w:lang w:val="hu-HU"/>
        </w:rPr>
        <w:t>Árbevétel és eredmény alakulása 2024 első felében</w:t>
      </w:r>
    </w:p>
    <w:p w14:paraId="6F4AC592" w14:textId="4D68AF8D" w:rsidR="00FA2AE3" w:rsidRPr="001A15F9" w:rsidRDefault="00FA2AE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tartósan kihívásokkal teli piaci környezetben a Henkel </w:t>
      </w:r>
      <w:r w:rsidRPr="001A15F9">
        <w:rPr>
          <w:rFonts w:ascii="Segoe UI" w:hAnsi="Segoe UI" w:cs="Segoe UI"/>
          <w:b/>
          <w:sz w:val="22"/>
          <w:szCs w:val="22"/>
          <w:lang w:val="hu-HU"/>
        </w:rPr>
        <w:t>csoport árbevétele</w:t>
      </w:r>
      <w:r w:rsidRPr="001A15F9">
        <w:rPr>
          <w:rFonts w:ascii="Segoe UI" w:hAnsi="Segoe UI" w:cs="Segoe UI"/>
          <w:sz w:val="22"/>
          <w:szCs w:val="22"/>
          <w:lang w:val="hu-HU"/>
        </w:rPr>
        <w:t xml:space="preserve"> 2024 első félévében 10</w:t>
      </w:r>
      <w:r w:rsidR="00D47EF3" w:rsidRPr="001A15F9">
        <w:rPr>
          <w:rFonts w:ascii="Segoe UI" w:hAnsi="Segoe UI" w:cs="Segoe UI"/>
          <w:sz w:val="22"/>
          <w:szCs w:val="22"/>
          <w:lang w:val="hu-HU"/>
        </w:rPr>
        <w:t>.</w:t>
      </w:r>
      <w:r w:rsidRPr="001A15F9">
        <w:rPr>
          <w:rFonts w:ascii="Segoe UI" w:hAnsi="Segoe UI" w:cs="Segoe UI"/>
          <w:sz w:val="22"/>
          <w:szCs w:val="22"/>
          <w:lang w:val="hu-HU"/>
        </w:rPr>
        <w:t>813 millió euro volt, ami -1,0 százalék nominális</w:t>
      </w:r>
      <w:r w:rsidR="00C13CA0">
        <w:rPr>
          <w:rFonts w:ascii="Segoe UI" w:hAnsi="Segoe UI" w:cs="Segoe UI"/>
          <w:sz w:val="22"/>
          <w:szCs w:val="22"/>
          <w:lang w:val="hu-HU"/>
        </w:rPr>
        <w:t>an</w:t>
      </w:r>
      <w:r w:rsidRPr="001A15F9">
        <w:rPr>
          <w:rFonts w:ascii="Segoe UI" w:hAnsi="Segoe UI" w:cs="Segoe UI"/>
          <w:sz w:val="22"/>
          <w:szCs w:val="22"/>
          <w:lang w:val="hu-HU"/>
        </w:rPr>
        <w:t>. Miután az előző negyedévekben a nominális árbevétel alakulását negatívan befolyásolta az oroszországi üzleti tevékenységek eladása, a Henkel most, 2024 második negyedévében ismét nominális árbevétel-növekedést tudott elérni (második negyedév: 5.496 millió euró, +3,4 százalék). Az árfolyamhatások -1,9 százalékkal csökkentették az árbevételt (II. negyedév: +0,2 százalék). Az akvizíciók és elidegenítések -2,1 százalék</w:t>
      </w:r>
      <w:r w:rsidR="00276232" w:rsidRPr="001A15F9">
        <w:rPr>
          <w:rFonts w:ascii="Segoe UI" w:hAnsi="Segoe UI" w:cs="Segoe UI"/>
          <w:sz w:val="22"/>
          <w:szCs w:val="22"/>
          <w:lang w:val="hu-HU"/>
        </w:rPr>
        <w:t xml:space="preserve">os </w:t>
      </w:r>
      <w:r w:rsidR="00AC1868" w:rsidRPr="001A15F9">
        <w:rPr>
          <w:rFonts w:ascii="Segoe UI" w:hAnsi="Segoe UI" w:cs="Segoe UI"/>
          <w:sz w:val="22"/>
          <w:szCs w:val="22"/>
          <w:lang w:val="hu-HU"/>
        </w:rPr>
        <w:t xml:space="preserve">hatást gyakoroltak </w:t>
      </w:r>
      <w:r w:rsidRPr="001A15F9">
        <w:rPr>
          <w:rFonts w:ascii="Segoe UI" w:hAnsi="Segoe UI" w:cs="Segoe UI"/>
          <w:sz w:val="22"/>
          <w:szCs w:val="22"/>
          <w:lang w:val="hu-HU"/>
        </w:rPr>
        <w:t>az árbevétel</w:t>
      </w:r>
      <w:r w:rsidR="00AC1868" w:rsidRPr="001A15F9">
        <w:rPr>
          <w:rFonts w:ascii="Segoe UI" w:hAnsi="Segoe UI" w:cs="Segoe UI"/>
          <w:sz w:val="22"/>
          <w:szCs w:val="22"/>
          <w:lang w:val="hu-HU"/>
        </w:rPr>
        <w:t>re</w:t>
      </w:r>
      <w:r w:rsidRPr="001A15F9">
        <w:rPr>
          <w:rFonts w:ascii="Segoe UI" w:hAnsi="Segoe UI" w:cs="Segoe UI"/>
          <w:sz w:val="22"/>
          <w:szCs w:val="22"/>
          <w:lang w:val="hu-HU"/>
        </w:rPr>
        <w:t xml:space="preserve"> (II. negyedév: +0,3 százalék). Míg az oroszországi üzleti tevékenység</w:t>
      </w:r>
      <w:r w:rsidR="00C41D95" w:rsidRPr="001A15F9">
        <w:rPr>
          <w:rFonts w:ascii="Segoe UI" w:hAnsi="Segoe UI" w:cs="Segoe UI"/>
          <w:sz w:val="22"/>
          <w:szCs w:val="22"/>
          <w:lang w:val="hu-HU"/>
        </w:rPr>
        <w:t>ek</w:t>
      </w:r>
      <w:r w:rsidRPr="001A15F9">
        <w:rPr>
          <w:rFonts w:ascii="Segoe UI" w:hAnsi="Segoe UI" w:cs="Segoe UI"/>
          <w:sz w:val="22"/>
          <w:szCs w:val="22"/>
          <w:lang w:val="hu-HU"/>
        </w:rPr>
        <w:t xml:space="preserve"> 2023. áprilisi eladás</w:t>
      </w:r>
      <w:r w:rsidR="00C41D95" w:rsidRPr="001A15F9">
        <w:rPr>
          <w:rFonts w:ascii="Segoe UI" w:hAnsi="Segoe UI" w:cs="Segoe UI"/>
          <w:sz w:val="22"/>
          <w:szCs w:val="22"/>
          <w:lang w:val="hu-HU"/>
        </w:rPr>
        <w:t>a</w:t>
      </w:r>
      <w:r w:rsidRPr="001A15F9">
        <w:rPr>
          <w:rFonts w:ascii="Segoe UI" w:hAnsi="Segoe UI" w:cs="Segoe UI"/>
          <w:sz w:val="22"/>
          <w:szCs w:val="22"/>
          <w:lang w:val="hu-HU"/>
        </w:rPr>
        <w:t xml:space="preserve"> negatív hatás</w:t>
      </w:r>
      <w:r w:rsidR="00C41D95" w:rsidRPr="001A15F9">
        <w:rPr>
          <w:rFonts w:ascii="Segoe UI" w:hAnsi="Segoe UI" w:cs="Segoe UI"/>
          <w:sz w:val="22"/>
          <w:szCs w:val="22"/>
          <w:lang w:val="hu-HU"/>
        </w:rPr>
        <w:t xml:space="preserve">sal </w:t>
      </w:r>
      <w:r w:rsidRPr="001A15F9">
        <w:rPr>
          <w:rFonts w:ascii="Segoe UI" w:hAnsi="Segoe UI" w:cs="Segoe UI"/>
          <w:sz w:val="22"/>
          <w:szCs w:val="22"/>
          <w:lang w:val="hu-HU"/>
        </w:rPr>
        <w:t>volt, a nemrég lezár</w:t>
      </w:r>
      <w:r w:rsidR="008E1B32" w:rsidRPr="001A15F9">
        <w:rPr>
          <w:rFonts w:ascii="Segoe UI" w:hAnsi="Segoe UI" w:cs="Segoe UI"/>
          <w:sz w:val="22"/>
          <w:szCs w:val="22"/>
          <w:lang w:val="hu-HU"/>
        </w:rPr>
        <w:t>ul</w:t>
      </w:r>
      <w:r w:rsidRPr="001A15F9">
        <w:rPr>
          <w:rFonts w:ascii="Segoe UI" w:hAnsi="Segoe UI" w:cs="Segoe UI"/>
          <w:sz w:val="22"/>
          <w:szCs w:val="22"/>
          <w:lang w:val="hu-HU"/>
        </w:rPr>
        <w:t xml:space="preserve">t akvizíciók mindkét üzletágban </w:t>
      </w:r>
      <w:r w:rsidR="005E38DF">
        <w:rPr>
          <w:rFonts w:ascii="Segoe UI" w:hAnsi="Segoe UI" w:cs="Segoe UI"/>
          <w:sz w:val="22"/>
          <w:szCs w:val="22"/>
          <w:lang w:val="hu-HU"/>
        </w:rPr>
        <w:t>–</w:t>
      </w:r>
      <w:r w:rsidRPr="001A15F9">
        <w:rPr>
          <w:rFonts w:ascii="Segoe UI" w:hAnsi="Segoe UI" w:cs="Segoe UI"/>
          <w:sz w:val="22"/>
          <w:szCs w:val="22"/>
          <w:lang w:val="hu-HU"/>
        </w:rPr>
        <w:t xml:space="preserve"> Seal for Life és Vidal Sassoon </w:t>
      </w:r>
      <w:r w:rsidR="005E38DF">
        <w:rPr>
          <w:rFonts w:ascii="Segoe UI" w:hAnsi="Segoe UI" w:cs="Segoe UI"/>
          <w:sz w:val="22"/>
          <w:szCs w:val="22"/>
          <w:lang w:val="hu-HU"/>
        </w:rPr>
        <w:t>–</w:t>
      </w:r>
      <w:r w:rsidRPr="001A15F9">
        <w:rPr>
          <w:rFonts w:ascii="Segoe UI" w:hAnsi="Segoe UI" w:cs="Segoe UI"/>
          <w:sz w:val="22"/>
          <w:szCs w:val="22"/>
          <w:lang w:val="hu-HU"/>
        </w:rPr>
        <w:t xml:space="preserve"> pozitívan </w:t>
      </w:r>
      <w:r w:rsidR="00D34AB3" w:rsidRPr="001A15F9">
        <w:rPr>
          <w:rFonts w:ascii="Segoe UI" w:hAnsi="Segoe UI" w:cs="Segoe UI"/>
          <w:sz w:val="22"/>
          <w:szCs w:val="22"/>
          <w:lang w:val="hu-HU"/>
        </w:rPr>
        <w:t>járultak hozzá.</w:t>
      </w:r>
      <w:r w:rsidRPr="001A15F9">
        <w:rPr>
          <w:rFonts w:ascii="Segoe UI" w:hAnsi="Segoe UI" w:cs="Segoe UI"/>
          <w:sz w:val="22"/>
          <w:szCs w:val="22"/>
          <w:lang w:val="hu-HU"/>
        </w:rPr>
        <w:t xml:space="preserve"> </w:t>
      </w:r>
      <w:r w:rsidRPr="001A15F9">
        <w:rPr>
          <w:rFonts w:ascii="Segoe UI" w:hAnsi="Segoe UI" w:cs="Segoe UI"/>
          <w:b/>
          <w:sz w:val="22"/>
          <w:szCs w:val="22"/>
          <w:lang w:val="hu-HU"/>
        </w:rPr>
        <w:t>Szervesen</w:t>
      </w:r>
      <w:r w:rsidRPr="001A15F9">
        <w:rPr>
          <w:rFonts w:ascii="Segoe UI" w:hAnsi="Segoe UI" w:cs="Segoe UI"/>
          <w:sz w:val="22"/>
          <w:szCs w:val="22"/>
          <w:lang w:val="hu-HU"/>
        </w:rPr>
        <w:t xml:space="preserve"> </w:t>
      </w:r>
      <w:r w:rsidR="000D5915">
        <w:rPr>
          <w:rFonts w:ascii="Segoe UI" w:hAnsi="Segoe UI" w:cs="Segoe UI"/>
          <w:sz w:val="22"/>
          <w:szCs w:val="22"/>
          <w:lang w:val="hu-HU"/>
        </w:rPr>
        <w:t>–</w:t>
      </w:r>
      <w:r w:rsidRPr="001A15F9">
        <w:rPr>
          <w:rFonts w:ascii="Segoe UI" w:hAnsi="Segoe UI" w:cs="Segoe UI"/>
          <w:sz w:val="22"/>
          <w:szCs w:val="22"/>
          <w:lang w:val="hu-HU"/>
        </w:rPr>
        <w:t xml:space="preserve"> azaz a devizaárfolyamokkal és </w:t>
      </w:r>
      <w:r w:rsidR="00B828E5" w:rsidRPr="001A15F9">
        <w:rPr>
          <w:rFonts w:ascii="Segoe UI" w:hAnsi="Segoe UI" w:cs="Segoe UI"/>
          <w:sz w:val="22"/>
          <w:szCs w:val="22"/>
          <w:lang w:val="hu-HU"/>
        </w:rPr>
        <w:t xml:space="preserve">a felvásárlásokkal/eladásokkal </w:t>
      </w:r>
      <w:r w:rsidRPr="001A15F9">
        <w:rPr>
          <w:rFonts w:ascii="Segoe UI" w:hAnsi="Segoe UI" w:cs="Segoe UI"/>
          <w:sz w:val="22"/>
          <w:szCs w:val="22"/>
          <w:lang w:val="hu-HU"/>
        </w:rPr>
        <w:t xml:space="preserve">kiigazítva </w:t>
      </w:r>
      <w:r w:rsidR="000D5915">
        <w:rPr>
          <w:rFonts w:ascii="Segoe UI" w:hAnsi="Segoe UI" w:cs="Segoe UI"/>
          <w:sz w:val="22"/>
          <w:szCs w:val="22"/>
          <w:lang w:val="hu-HU"/>
        </w:rPr>
        <w:t>–</w:t>
      </w:r>
      <w:r w:rsidRPr="001A15F9">
        <w:rPr>
          <w:rFonts w:ascii="Segoe UI" w:hAnsi="Segoe UI" w:cs="Segoe UI"/>
          <w:sz w:val="22"/>
          <w:szCs w:val="22"/>
          <w:lang w:val="hu-HU"/>
        </w:rPr>
        <w:t xml:space="preserve"> a Henkel jó, 2,9 százalékos árbevétel-növekedést ért el (</w:t>
      </w:r>
      <w:r w:rsidR="0031322D">
        <w:rPr>
          <w:rFonts w:ascii="Segoe UI" w:hAnsi="Segoe UI" w:cs="Segoe UI"/>
          <w:sz w:val="22"/>
          <w:szCs w:val="22"/>
          <w:lang w:val="hu-HU"/>
        </w:rPr>
        <w:t>II</w:t>
      </w:r>
      <w:r w:rsidRPr="001A15F9">
        <w:rPr>
          <w:rFonts w:ascii="Segoe UI" w:hAnsi="Segoe UI" w:cs="Segoe UI"/>
          <w:sz w:val="22"/>
          <w:szCs w:val="22"/>
          <w:lang w:val="hu-HU"/>
        </w:rPr>
        <w:t>. negyedév: +2,8 százalék).</w:t>
      </w:r>
    </w:p>
    <w:p w14:paraId="7FD5A4DC" w14:textId="77777777" w:rsidR="00664A48" w:rsidRPr="001A15F9" w:rsidRDefault="00664A48" w:rsidP="00FC2BAD">
      <w:pPr>
        <w:spacing w:line="276" w:lineRule="auto"/>
        <w:jc w:val="both"/>
        <w:rPr>
          <w:rFonts w:ascii="Segoe UI" w:hAnsi="Segoe UI" w:cs="Segoe UI"/>
          <w:sz w:val="22"/>
          <w:szCs w:val="22"/>
          <w:lang w:val="hu-HU"/>
        </w:rPr>
      </w:pPr>
    </w:p>
    <w:p w14:paraId="19440259" w14:textId="1C6ECC16" w:rsidR="00FA2AE3" w:rsidRPr="001A15F9" w:rsidRDefault="00FA2AE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Az </w:t>
      </w:r>
      <w:r w:rsidRPr="001A15F9">
        <w:rPr>
          <w:rFonts w:ascii="Segoe UI" w:hAnsi="Segoe UI" w:cs="Segoe UI"/>
          <w:b/>
          <w:sz w:val="22"/>
          <w:szCs w:val="22"/>
          <w:lang w:val="hu-HU"/>
        </w:rPr>
        <w:t>Adhesive Technologies</w:t>
      </w:r>
      <w:r w:rsidRPr="001A15F9">
        <w:rPr>
          <w:rFonts w:ascii="Segoe UI" w:hAnsi="Segoe UI" w:cs="Segoe UI"/>
          <w:sz w:val="22"/>
          <w:szCs w:val="22"/>
          <w:lang w:val="hu-HU"/>
        </w:rPr>
        <w:t xml:space="preserve"> üzletág jó, 2,0 százalékos szerves árbevétel-növekedést ért el 2024 első félévében a Mobility &amp; Electronics, valamint a Craftsmen, Construction &amp; Professional üzleti területeknek köszönhetően. (II. negyedév: +2,6 százalék). A </w:t>
      </w:r>
      <w:r w:rsidRPr="001A15F9">
        <w:rPr>
          <w:rFonts w:ascii="Segoe UI" w:hAnsi="Segoe UI" w:cs="Segoe UI"/>
          <w:b/>
          <w:sz w:val="22"/>
          <w:szCs w:val="22"/>
          <w:lang w:val="hu-HU"/>
        </w:rPr>
        <w:t>Consumer Brands</w:t>
      </w:r>
      <w:r w:rsidRPr="001A15F9">
        <w:rPr>
          <w:rFonts w:ascii="Segoe UI" w:hAnsi="Segoe UI" w:cs="Segoe UI"/>
          <w:sz w:val="22"/>
          <w:szCs w:val="22"/>
          <w:lang w:val="hu-HU"/>
        </w:rPr>
        <w:t xml:space="preserve"> üzletág nagyon erős, 4,3 százalékos szerves árbevétel-növekedést ért el, amelyhez minden üzleti </w:t>
      </w:r>
      <w:r w:rsidR="00E3607A" w:rsidRPr="001A15F9">
        <w:rPr>
          <w:rFonts w:ascii="Segoe UI" w:hAnsi="Segoe UI" w:cs="Segoe UI"/>
          <w:sz w:val="22"/>
          <w:szCs w:val="22"/>
          <w:lang w:val="hu-HU"/>
        </w:rPr>
        <w:t>szegmens</w:t>
      </w:r>
      <w:r w:rsidR="00863EDB" w:rsidRPr="001A15F9">
        <w:rPr>
          <w:rFonts w:ascii="Segoe UI" w:hAnsi="Segoe UI" w:cs="Segoe UI"/>
          <w:sz w:val="22"/>
          <w:szCs w:val="22"/>
          <w:lang w:val="hu-HU"/>
        </w:rPr>
        <w:t xml:space="preserve"> hozzájárult (II</w:t>
      </w:r>
      <w:r w:rsidRPr="001A15F9">
        <w:rPr>
          <w:rFonts w:ascii="Segoe UI" w:hAnsi="Segoe UI" w:cs="Segoe UI"/>
          <w:sz w:val="22"/>
          <w:szCs w:val="22"/>
          <w:lang w:val="hu-HU"/>
        </w:rPr>
        <w:t>. negyedév: +3,3 százalék). Az árbevétel növekedését mindkét üzletágban a</w:t>
      </w:r>
      <w:r w:rsidR="00957E52" w:rsidRPr="001A15F9">
        <w:rPr>
          <w:rFonts w:ascii="Segoe UI" w:hAnsi="Segoe UI" w:cs="Segoe UI"/>
          <w:sz w:val="22"/>
          <w:szCs w:val="22"/>
          <w:lang w:val="hu-HU"/>
        </w:rPr>
        <w:t xml:space="preserve">z árak </w:t>
      </w:r>
      <w:r w:rsidRPr="001A15F9">
        <w:rPr>
          <w:rFonts w:ascii="Segoe UI" w:hAnsi="Segoe UI" w:cs="Segoe UI"/>
          <w:sz w:val="22"/>
          <w:szCs w:val="22"/>
          <w:lang w:val="hu-HU"/>
        </w:rPr>
        <w:t>pozitív alakulás</w:t>
      </w:r>
      <w:r w:rsidR="00957E52" w:rsidRPr="001A15F9">
        <w:rPr>
          <w:rFonts w:ascii="Segoe UI" w:hAnsi="Segoe UI" w:cs="Segoe UI"/>
          <w:sz w:val="22"/>
          <w:szCs w:val="22"/>
          <w:lang w:val="hu-HU"/>
        </w:rPr>
        <w:t>a</w:t>
      </w:r>
      <w:r w:rsidRPr="001A15F9">
        <w:rPr>
          <w:rFonts w:ascii="Segoe UI" w:hAnsi="Segoe UI" w:cs="Segoe UI"/>
          <w:sz w:val="22"/>
          <w:szCs w:val="22"/>
          <w:lang w:val="hu-HU"/>
        </w:rPr>
        <w:t xml:space="preserve"> hajtotta. Csoportszint</w:t>
      </w:r>
      <w:r w:rsidR="006230AE" w:rsidRPr="001A15F9">
        <w:rPr>
          <w:rFonts w:ascii="Segoe UI" w:hAnsi="Segoe UI" w:cs="Segoe UI"/>
          <w:sz w:val="22"/>
          <w:szCs w:val="22"/>
          <w:lang w:val="hu-HU"/>
        </w:rPr>
        <w:t xml:space="preserve">ű </w:t>
      </w:r>
      <w:r w:rsidRPr="001A15F9">
        <w:rPr>
          <w:rFonts w:ascii="Segoe UI" w:hAnsi="Segoe UI" w:cs="Segoe UI"/>
          <w:sz w:val="22"/>
          <w:szCs w:val="22"/>
          <w:lang w:val="hu-HU"/>
        </w:rPr>
        <w:t xml:space="preserve">volumenalakulás, </w:t>
      </w:r>
      <w:r w:rsidR="00E56575">
        <w:rPr>
          <w:rFonts w:ascii="Segoe UI" w:hAnsi="Segoe UI" w:cs="Segoe UI"/>
          <w:sz w:val="22"/>
          <w:szCs w:val="22"/>
          <w:lang w:val="hu-HU"/>
        </w:rPr>
        <w:t>amit</w:t>
      </w:r>
      <w:r w:rsidRPr="001A15F9">
        <w:rPr>
          <w:rFonts w:ascii="Segoe UI" w:hAnsi="Segoe UI" w:cs="Segoe UI"/>
          <w:sz w:val="22"/>
          <w:szCs w:val="22"/>
          <w:lang w:val="hu-HU"/>
        </w:rPr>
        <w:t xml:space="preserve"> továbbra is befolyásolnak a Consumer Brands </w:t>
      </w:r>
      <w:r w:rsidR="004E577B" w:rsidRPr="001A15F9">
        <w:rPr>
          <w:rFonts w:ascii="Segoe UI" w:hAnsi="Segoe UI" w:cs="Segoe UI"/>
          <w:sz w:val="22"/>
          <w:szCs w:val="22"/>
          <w:lang w:val="hu-HU"/>
        </w:rPr>
        <w:t xml:space="preserve">üzletág </w:t>
      </w:r>
      <w:r w:rsidRPr="001A15F9">
        <w:rPr>
          <w:rFonts w:ascii="Segoe UI" w:hAnsi="Segoe UI" w:cs="Segoe UI"/>
          <w:sz w:val="22"/>
          <w:szCs w:val="22"/>
          <w:lang w:val="hu-HU"/>
        </w:rPr>
        <w:t xml:space="preserve">portfólióintézkedései, enyhén pozitív tendenciát mutatott </w:t>
      </w:r>
      <w:r w:rsidR="000873EA">
        <w:rPr>
          <w:rFonts w:ascii="Segoe UI" w:hAnsi="Segoe UI" w:cs="Segoe UI"/>
          <w:sz w:val="22"/>
          <w:szCs w:val="22"/>
          <w:lang w:val="hu-HU"/>
        </w:rPr>
        <w:t>–</w:t>
      </w:r>
      <w:r w:rsidRPr="001A15F9">
        <w:rPr>
          <w:rFonts w:ascii="Segoe UI" w:hAnsi="Segoe UI" w:cs="Segoe UI"/>
          <w:sz w:val="22"/>
          <w:szCs w:val="22"/>
          <w:lang w:val="hu-HU"/>
        </w:rPr>
        <w:t xml:space="preserve"> mind 2023 első félévéhez, mind pedig 2024 első negyedévéhez képest</w:t>
      </w:r>
      <w:r w:rsidR="00CB657B" w:rsidRPr="001A15F9">
        <w:rPr>
          <w:rFonts w:ascii="Segoe UI" w:hAnsi="Segoe UI" w:cs="Segoe UI"/>
          <w:sz w:val="22"/>
          <w:szCs w:val="22"/>
          <w:lang w:val="hu-HU"/>
        </w:rPr>
        <w:t>.</w:t>
      </w:r>
    </w:p>
    <w:p w14:paraId="42F0732A" w14:textId="77777777" w:rsidR="00664A48" w:rsidRPr="001A15F9" w:rsidRDefault="00664A48" w:rsidP="00FC2BAD">
      <w:pPr>
        <w:spacing w:line="276" w:lineRule="auto"/>
        <w:jc w:val="both"/>
        <w:rPr>
          <w:rFonts w:ascii="Segoe UI" w:hAnsi="Segoe UI" w:cs="Segoe UI"/>
          <w:sz w:val="22"/>
          <w:szCs w:val="22"/>
          <w:lang w:val="hu-HU"/>
        </w:rPr>
      </w:pPr>
    </w:p>
    <w:p w14:paraId="67CEAE0B" w14:textId="039D8C69" w:rsidR="00FA2AE3" w:rsidRPr="001A15F9" w:rsidRDefault="00FA2AE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Az első félévben az </w:t>
      </w:r>
      <w:r w:rsidRPr="001A15F9">
        <w:rPr>
          <w:rFonts w:ascii="Segoe UI" w:hAnsi="Segoe UI" w:cs="Segoe UI"/>
          <w:b/>
          <w:sz w:val="22"/>
          <w:szCs w:val="22"/>
          <w:lang w:val="hu-HU"/>
        </w:rPr>
        <w:t>európai</w:t>
      </w:r>
      <w:r w:rsidRPr="001A15F9">
        <w:rPr>
          <w:rFonts w:ascii="Segoe UI" w:hAnsi="Segoe UI" w:cs="Segoe UI"/>
          <w:sz w:val="22"/>
          <w:szCs w:val="22"/>
          <w:lang w:val="hu-HU"/>
        </w:rPr>
        <w:t xml:space="preserve"> régió szerves árbevétel-növekedés</w:t>
      </w:r>
      <w:r w:rsidR="00335C69" w:rsidRPr="001A15F9">
        <w:rPr>
          <w:rFonts w:ascii="Segoe UI" w:hAnsi="Segoe UI" w:cs="Segoe UI"/>
          <w:sz w:val="22"/>
          <w:szCs w:val="22"/>
          <w:lang w:val="hu-HU"/>
        </w:rPr>
        <w:t>e</w:t>
      </w:r>
      <w:r w:rsidRPr="001A15F9">
        <w:rPr>
          <w:rFonts w:ascii="Segoe UI" w:hAnsi="Segoe UI" w:cs="Segoe UI"/>
          <w:sz w:val="22"/>
          <w:szCs w:val="22"/>
          <w:lang w:val="hu-HU"/>
        </w:rPr>
        <w:t xml:space="preserve"> 1,8 százalék volt (II. negyedév: +1,2 százalék). Az </w:t>
      </w:r>
      <w:r w:rsidRPr="001A15F9">
        <w:rPr>
          <w:rFonts w:ascii="Segoe UI" w:hAnsi="Segoe UI" w:cs="Segoe UI"/>
          <w:b/>
          <w:sz w:val="22"/>
          <w:szCs w:val="22"/>
          <w:lang w:val="hu-HU"/>
        </w:rPr>
        <w:t>IMEA</w:t>
      </w:r>
      <w:r w:rsidRPr="001A15F9">
        <w:rPr>
          <w:rFonts w:ascii="Segoe UI" w:hAnsi="Segoe UI" w:cs="Segoe UI"/>
          <w:sz w:val="22"/>
          <w:szCs w:val="22"/>
          <w:lang w:val="hu-HU"/>
        </w:rPr>
        <w:t>-régióban a Henkel jelentős, kétszámjegyű, 21,0 százalékos szerves árbevétel</w:t>
      </w:r>
      <w:r w:rsidR="00336F83" w:rsidRPr="001A15F9">
        <w:rPr>
          <w:rFonts w:ascii="Segoe UI" w:hAnsi="Segoe UI" w:cs="Segoe UI"/>
          <w:sz w:val="22"/>
          <w:szCs w:val="22"/>
          <w:lang w:val="hu-HU"/>
        </w:rPr>
        <w:t>-</w:t>
      </w:r>
      <w:r w:rsidRPr="001A15F9">
        <w:rPr>
          <w:rFonts w:ascii="Segoe UI" w:hAnsi="Segoe UI" w:cs="Segoe UI"/>
          <w:sz w:val="22"/>
          <w:szCs w:val="22"/>
          <w:lang w:val="hu-HU"/>
        </w:rPr>
        <w:t xml:space="preserve">növekedést ért el (II. negyedév: +13,7 százalék). Az </w:t>
      </w:r>
      <w:r w:rsidRPr="001A15F9">
        <w:rPr>
          <w:rFonts w:ascii="Segoe UI" w:hAnsi="Segoe UI" w:cs="Segoe UI"/>
          <w:b/>
          <w:sz w:val="22"/>
          <w:szCs w:val="22"/>
          <w:lang w:val="hu-HU"/>
        </w:rPr>
        <w:t>észak-amerikai</w:t>
      </w:r>
      <w:r w:rsidRPr="001A15F9">
        <w:rPr>
          <w:rFonts w:ascii="Segoe UI" w:hAnsi="Segoe UI" w:cs="Segoe UI"/>
          <w:sz w:val="22"/>
          <w:szCs w:val="22"/>
          <w:lang w:val="hu-HU"/>
        </w:rPr>
        <w:t xml:space="preserve"> régióban -1,6 százalékos szerves </w:t>
      </w:r>
      <w:r w:rsidR="00336F83" w:rsidRPr="001A15F9">
        <w:rPr>
          <w:rFonts w:ascii="Segoe UI" w:hAnsi="Segoe UI" w:cs="Segoe UI"/>
          <w:sz w:val="22"/>
          <w:szCs w:val="22"/>
          <w:lang w:val="hu-HU"/>
        </w:rPr>
        <w:t>árbevétel-</w:t>
      </w:r>
      <w:r w:rsidR="00881A0D" w:rsidRPr="001A15F9">
        <w:rPr>
          <w:rFonts w:ascii="Segoe UI" w:hAnsi="Segoe UI" w:cs="Segoe UI"/>
          <w:sz w:val="22"/>
          <w:szCs w:val="22"/>
          <w:lang w:val="hu-HU"/>
        </w:rPr>
        <w:t>alakulás</w:t>
      </w:r>
      <w:r w:rsidR="00863EDB" w:rsidRPr="001A15F9">
        <w:rPr>
          <w:rFonts w:ascii="Segoe UI" w:hAnsi="Segoe UI" w:cs="Segoe UI"/>
          <w:sz w:val="22"/>
          <w:szCs w:val="22"/>
          <w:lang w:val="hu-HU"/>
        </w:rPr>
        <w:t xml:space="preserve"> volt tapasztalható (II</w:t>
      </w:r>
      <w:r w:rsidRPr="001A15F9">
        <w:rPr>
          <w:rFonts w:ascii="Segoe UI" w:hAnsi="Segoe UI" w:cs="Segoe UI"/>
          <w:sz w:val="22"/>
          <w:szCs w:val="22"/>
          <w:lang w:val="hu-HU"/>
        </w:rPr>
        <w:t xml:space="preserve">. negyedév: -0,2 százalék). A </w:t>
      </w:r>
      <w:r w:rsidRPr="001A15F9">
        <w:rPr>
          <w:rFonts w:ascii="Segoe UI" w:hAnsi="Segoe UI" w:cs="Segoe UI"/>
          <w:b/>
          <w:sz w:val="22"/>
          <w:szCs w:val="22"/>
          <w:lang w:val="hu-HU"/>
        </w:rPr>
        <w:t>latin-amerikai</w:t>
      </w:r>
      <w:r w:rsidRPr="001A15F9">
        <w:rPr>
          <w:rFonts w:ascii="Segoe UI" w:hAnsi="Segoe UI" w:cs="Segoe UI"/>
          <w:sz w:val="22"/>
          <w:szCs w:val="22"/>
          <w:lang w:val="hu-HU"/>
        </w:rPr>
        <w:t xml:space="preserve"> régió 0,0 százalékos stagnáló szerves árbevétel</w:t>
      </w:r>
      <w:r w:rsidR="005F794E">
        <w:rPr>
          <w:rFonts w:ascii="Segoe UI" w:hAnsi="Segoe UI" w:cs="Segoe UI"/>
          <w:sz w:val="22"/>
          <w:szCs w:val="22"/>
          <w:lang w:val="hu-HU"/>
        </w:rPr>
        <w:t xml:space="preserve">t </w:t>
      </w:r>
      <w:r w:rsidR="000E6AF2" w:rsidRPr="001A15F9">
        <w:rPr>
          <w:rFonts w:ascii="Segoe UI" w:hAnsi="Segoe UI" w:cs="Segoe UI"/>
          <w:sz w:val="22"/>
          <w:szCs w:val="22"/>
          <w:lang w:val="hu-HU"/>
        </w:rPr>
        <w:t>mutatott</w:t>
      </w:r>
      <w:r w:rsidR="00863EDB" w:rsidRPr="001A15F9">
        <w:rPr>
          <w:rFonts w:ascii="Segoe UI" w:hAnsi="Segoe UI" w:cs="Segoe UI"/>
          <w:sz w:val="22"/>
          <w:szCs w:val="22"/>
          <w:lang w:val="hu-HU"/>
        </w:rPr>
        <w:t xml:space="preserve"> (II</w:t>
      </w:r>
      <w:r w:rsidRPr="001A15F9">
        <w:rPr>
          <w:rFonts w:ascii="Segoe UI" w:hAnsi="Segoe UI" w:cs="Segoe UI"/>
          <w:sz w:val="22"/>
          <w:szCs w:val="22"/>
          <w:lang w:val="hu-HU"/>
        </w:rPr>
        <w:t xml:space="preserve">. negyedév: +2,7 százalék). Az </w:t>
      </w:r>
      <w:r w:rsidRPr="001A15F9">
        <w:rPr>
          <w:rFonts w:ascii="Segoe UI" w:hAnsi="Segoe UI" w:cs="Segoe UI"/>
          <w:b/>
          <w:sz w:val="22"/>
          <w:szCs w:val="22"/>
          <w:lang w:val="hu-HU"/>
        </w:rPr>
        <w:t>ázsiai/csendes-óceáni</w:t>
      </w:r>
      <w:r w:rsidRPr="001A15F9">
        <w:rPr>
          <w:rFonts w:ascii="Segoe UI" w:hAnsi="Segoe UI" w:cs="Segoe UI"/>
          <w:sz w:val="22"/>
          <w:szCs w:val="22"/>
          <w:lang w:val="hu-HU"/>
        </w:rPr>
        <w:t xml:space="preserve"> régió 5,5 százalékos szerves </w:t>
      </w:r>
      <w:r w:rsidR="00336F83" w:rsidRPr="001A15F9">
        <w:rPr>
          <w:rFonts w:ascii="Segoe UI" w:hAnsi="Segoe UI" w:cs="Segoe UI"/>
          <w:sz w:val="22"/>
          <w:szCs w:val="22"/>
          <w:lang w:val="hu-HU"/>
        </w:rPr>
        <w:t>árbevétel-</w:t>
      </w:r>
      <w:r w:rsidRPr="001A15F9">
        <w:rPr>
          <w:rFonts w:ascii="Segoe UI" w:hAnsi="Segoe UI" w:cs="Segoe UI"/>
          <w:sz w:val="22"/>
          <w:szCs w:val="22"/>
          <w:lang w:val="hu-HU"/>
        </w:rPr>
        <w:t>növekedést ért el (II. negyedév: +7,5 százalék).</w:t>
      </w:r>
    </w:p>
    <w:p w14:paraId="29486BDA" w14:textId="77777777" w:rsidR="00664A48" w:rsidRPr="001A15F9" w:rsidRDefault="00664A48" w:rsidP="00FC2BAD">
      <w:pPr>
        <w:spacing w:line="276" w:lineRule="auto"/>
        <w:jc w:val="both"/>
        <w:rPr>
          <w:rFonts w:ascii="Segoe UI" w:hAnsi="Segoe UI" w:cs="Segoe UI"/>
          <w:sz w:val="22"/>
          <w:szCs w:val="22"/>
          <w:lang w:val="hu-HU"/>
        </w:rPr>
      </w:pPr>
    </w:p>
    <w:p w14:paraId="57B44F6A" w14:textId="5E18FFAA" w:rsidR="00336F83" w:rsidRPr="001A15F9" w:rsidRDefault="00336F8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korrigált üzemi eredmény (korrigált EBIT)</w:t>
      </w:r>
      <w:r w:rsidRPr="001A15F9">
        <w:rPr>
          <w:rFonts w:ascii="Segoe UI" w:hAnsi="Segoe UI" w:cs="Segoe UI"/>
          <w:sz w:val="22"/>
          <w:szCs w:val="22"/>
          <w:lang w:val="hu-HU"/>
        </w:rPr>
        <w:t xml:space="preserve"> jelentősen, 28,4 százalékkal, 1</w:t>
      </w:r>
      <w:r w:rsidR="00D1383D">
        <w:rPr>
          <w:rFonts w:ascii="Segoe UI" w:hAnsi="Segoe UI" w:cs="Segoe UI"/>
          <w:sz w:val="22"/>
          <w:szCs w:val="22"/>
          <w:lang w:val="hu-HU"/>
        </w:rPr>
        <w:t>.</w:t>
      </w:r>
      <w:r w:rsidRPr="001A15F9">
        <w:rPr>
          <w:rFonts w:ascii="Segoe UI" w:hAnsi="Segoe UI" w:cs="Segoe UI"/>
          <w:sz w:val="22"/>
          <w:szCs w:val="22"/>
          <w:lang w:val="hu-HU"/>
        </w:rPr>
        <w:t>610 millió euróra nőtt a 2023 első félévi 1</w:t>
      </w:r>
      <w:r w:rsidR="00D1383D">
        <w:rPr>
          <w:rFonts w:ascii="Segoe UI" w:hAnsi="Segoe UI" w:cs="Segoe UI"/>
          <w:sz w:val="22"/>
          <w:szCs w:val="22"/>
          <w:lang w:val="hu-HU"/>
        </w:rPr>
        <w:t>.</w:t>
      </w:r>
      <w:r w:rsidRPr="001A15F9">
        <w:rPr>
          <w:rFonts w:ascii="Segoe UI" w:hAnsi="Segoe UI" w:cs="Segoe UI"/>
          <w:sz w:val="22"/>
          <w:szCs w:val="22"/>
          <w:lang w:val="hu-HU"/>
        </w:rPr>
        <w:t>254 millió euróról, különösen a bruttó árrés erőteljes növekedésének köszönhetően.</w:t>
      </w:r>
    </w:p>
    <w:p w14:paraId="6DCC9181" w14:textId="77777777" w:rsidR="00664A48" w:rsidRPr="001A15F9" w:rsidRDefault="00664A48" w:rsidP="00FC2BAD">
      <w:pPr>
        <w:spacing w:line="276" w:lineRule="auto"/>
        <w:jc w:val="both"/>
        <w:rPr>
          <w:rFonts w:ascii="Segoe UI" w:hAnsi="Segoe UI" w:cs="Segoe UI"/>
          <w:sz w:val="22"/>
          <w:szCs w:val="22"/>
          <w:lang w:val="hu-HU"/>
        </w:rPr>
      </w:pPr>
    </w:p>
    <w:p w14:paraId="72CE5E6D" w14:textId="24861EEA" w:rsidR="00336F83" w:rsidRPr="001A15F9" w:rsidRDefault="00336F8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lastRenderedPageBreak/>
        <w:t xml:space="preserve">A Henkel-csoport </w:t>
      </w:r>
      <w:r w:rsidRPr="001A15F9">
        <w:rPr>
          <w:rFonts w:ascii="Segoe UI" w:hAnsi="Segoe UI" w:cs="Segoe UI"/>
          <w:b/>
          <w:sz w:val="22"/>
          <w:szCs w:val="22"/>
          <w:lang w:val="hu-HU"/>
        </w:rPr>
        <w:t>korrigált árbevétel-arányos megtérülése (korrigált EBIT marzs)</w:t>
      </w:r>
      <w:r w:rsidRPr="001A15F9">
        <w:rPr>
          <w:rFonts w:ascii="Segoe UI" w:hAnsi="Segoe UI" w:cs="Segoe UI"/>
          <w:sz w:val="22"/>
          <w:szCs w:val="22"/>
          <w:lang w:val="hu-HU"/>
        </w:rPr>
        <w:t xml:space="preserve"> ennek következtében 340 bázisponttal, 11,5 százalékról 14,9 százalékra emelkedett.</w:t>
      </w:r>
    </w:p>
    <w:p w14:paraId="2E08B8A5" w14:textId="77777777" w:rsidR="00664A48" w:rsidRPr="001A15F9" w:rsidRDefault="00664A48" w:rsidP="00FC2BAD">
      <w:pPr>
        <w:spacing w:line="276" w:lineRule="auto"/>
        <w:jc w:val="both"/>
        <w:rPr>
          <w:rFonts w:ascii="Segoe UI" w:hAnsi="Segoe UI" w:cs="Segoe UI"/>
          <w:sz w:val="22"/>
          <w:szCs w:val="22"/>
          <w:lang w:val="hu-HU"/>
        </w:rPr>
      </w:pPr>
    </w:p>
    <w:p w14:paraId="02CE29EA" w14:textId="30AD9A8D" w:rsidR="00336F83" w:rsidRPr="001A15F9" w:rsidRDefault="00336F8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Az </w:t>
      </w:r>
      <w:r w:rsidRPr="001A15F9">
        <w:rPr>
          <w:rFonts w:ascii="Segoe UI" w:hAnsi="Segoe UI" w:cs="Segoe UI"/>
          <w:b/>
          <w:sz w:val="22"/>
          <w:szCs w:val="22"/>
          <w:lang w:val="hu-HU"/>
        </w:rPr>
        <w:t>elsőbbségi részvények hozama</w:t>
      </w:r>
      <w:r w:rsidRPr="001A15F9">
        <w:rPr>
          <w:rFonts w:ascii="Segoe UI" w:hAnsi="Segoe UI" w:cs="Segoe UI"/>
          <w:sz w:val="22"/>
          <w:szCs w:val="22"/>
          <w:lang w:val="hu-HU"/>
        </w:rPr>
        <w:t xml:space="preserve"> jelentősen, 2,46 euróra nőtt (előző év: 1,35 euró). Az elsőbbségi részvények korrigált hozama 30,5 százalékkal 2,78 euróra nőtt </w:t>
      </w:r>
      <w:r w:rsidR="001A68F7" w:rsidRPr="001A15F9">
        <w:rPr>
          <w:rFonts w:ascii="Segoe UI" w:hAnsi="Segoe UI" w:cs="Segoe UI"/>
          <w:sz w:val="22"/>
          <w:szCs w:val="22"/>
          <w:lang w:val="hu-HU"/>
        </w:rPr>
        <w:t xml:space="preserve">az előző </w:t>
      </w:r>
      <w:r w:rsidR="00E106B1" w:rsidRPr="001A15F9">
        <w:rPr>
          <w:rFonts w:ascii="Segoe UI" w:hAnsi="Segoe UI" w:cs="Segoe UI"/>
          <w:sz w:val="22"/>
          <w:szCs w:val="22"/>
          <w:lang w:val="hu-HU"/>
        </w:rPr>
        <w:t>év azonos időszakában elért 2,13 euróhoz képest</w:t>
      </w:r>
      <w:r w:rsidRPr="001A15F9">
        <w:rPr>
          <w:rFonts w:ascii="Segoe UI" w:hAnsi="Segoe UI" w:cs="Segoe UI"/>
          <w:sz w:val="22"/>
          <w:szCs w:val="22"/>
          <w:lang w:val="hu-HU"/>
        </w:rPr>
        <w:t xml:space="preserve">. Ez a jelentős növekedés elsősorban a korrigált üzemi eredmény növekedésének köszönhető. </w:t>
      </w:r>
      <w:r w:rsidR="001A68F7" w:rsidRPr="001A15F9">
        <w:rPr>
          <w:rFonts w:ascii="Segoe UI" w:hAnsi="Segoe UI" w:cs="Segoe UI"/>
          <w:sz w:val="22"/>
          <w:szCs w:val="22"/>
          <w:lang w:val="hu-HU"/>
        </w:rPr>
        <w:t>Változatlan</w:t>
      </w:r>
      <w:r w:rsidRPr="001A15F9">
        <w:rPr>
          <w:rFonts w:ascii="Segoe UI" w:hAnsi="Segoe UI" w:cs="Segoe UI"/>
          <w:sz w:val="22"/>
          <w:szCs w:val="22"/>
          <w:lang w:val="hu-HU"/>
        </w:rPr>
        <w:t xml:space="preserve"> árfolyamon számolva az elsőbbségi részvények korrigált hozama egyértelműen kétszámjegyű, 32,9 százalékos növekedést mutatott.</w:t>
      </w:r>
    </w:p>
    <w:p w14:paraId="3A2AB194" w14:textId="77777777" w:rsidR="00336F83" w:rsidRPr="001A15F9" w:rsidRDefault="00336F83" w:rsidP="00FC2BAD">
      <w:pPr>
        <w:spacing w:line="276" w:lineRule="auto"/>
        <w:jc w:val="both"/>
        <w:rPr>
          <w:rFonts w:ascii="Segoe UI" w:hAnsi="Segoe UI" w:cs="Segoe UI"/>
          <w:sz w:val="22"/>
          <w:szCs w:val="22"/>
          <w:lang w:val="hu-HU"/>
        </w:rPr>
      </w:pPr>
    </w:p>
    <w:p w14:paraId="425DBAF3" w14:textId="305991C5" w:rsidR="00664A48" w:rsidRPr="001A15F9" w:rsidRDefault="00336F8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nettó működőtőke</w:t>
      </w:r>
      <w:r w:rsidRPr="001A15F9">
        <w:rPr>
          <w:rFonts w:ascii="Segoe UI" w:hAnsi="Segoe UI" w:cs="Segoe UI"/>
          <w:sz w:val="22"/>
          <w:szCs w:val="22"/>
          <w:lang w:val="hu-HU"/>
        </w:rPr>
        <w:t xml:space="preserve"> 0,9 százalékponttal, 6,1 százalékról 5,2 százalékra csökkent az előző év azonos időszakához képest.</w:t>
      </w:r>
    </w:p>
    <w:p w14:paraId="7739F925" w14:textId="77777777" w:rsidR="00336F83" w:rsidRPr="001A15F9" w:rsidRDefault="00336F83" w:rsidP="00FC2BAD">
      <w:pPr>
        <w:spacing w:line="276" w:lineRule="auto"/>
        <w:jc w:val="both"/>
        <w:rPr>
          <w:rFonts w:ascii="Segoe UI" w:hAnsi="Segoe UI" w:cs="Segoe UI"/>
          <w:sz w:val="22"/>
          <w:szCs w:val="22"/>
          <w:lang w:val="hu-HU"/>
        </w:rPr>
      </w:pPr>
    </w:p>
    <w:p w14:paraId="6DD50D97" w14:textId="655F3E60" w:rsidR="00336F83" w:rsidRPr="001A15F9" w:rsidRDefault="00336F8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szabad cash flow</w:t>
      </w:r>
      <w:r w:rsidRPr="001A15F9">
        <w:rPr>
          <w:rFonts w:ascii="Segoe UI" w:hAnsi="Segoe UI" w:cs="Segoe UI"/>
          <w:sz w:val="22"/>
          <w:szCs w:val="22"/>
          <w:lang w:val="hu-HU"/>
        </w:rPr>
        <w:t xml:space="preserve"> elérte a 772 millió eurót, és ezzel magasabb volt, mint 2023 első félévében (749 millió euró). Ez elsősorban a magasabb működési tevékenységből származó pénzforgalomnak köszönhető.</w:t>
      </w:r>
    </w:p>
    <w:p w14:paraId="5F31B77E" w14:textId="77777777" w:rsidR="00664A48" w:rsidRPr="001A15F9" w:rsidRDefault="00664A48" w:rsidP="00FC2BAD">
      <w:pPr>
        <w:spacing w:line="276" w:lineRule="auto"/>
        <w:jc w:val="both"/>
        <w:rPr>
          <w:rFonts w:ascii="Segoe UI" w:hAnsi="Segoe UI" w:cs="Segoe UI"/>
          <w:sz w:val="22"/>
          <w:szCs w:val="22"/>
          <w:lang w:val="hu-HU"/>
        </w:rPr>
      </w:pPr>
    </w:p>
    <w:p w14:paraId="18CB5F59" w14:textId="3A1FAE1B" w:rsidR="00336F83" w:rsidRPr="001A15F9" w:rsidRDefault="00336F8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nettó pénzügyi pozíció</w:t>
      </w:r>
      <w:r w:rsidRPr="001A15F9">
        <w:rPr>
          <w:rFonts w:ascii="Segoe UI" w:hAnsi="Segoe UI" w:cs="Segoe UI"/>
          <w:sz w:val="22"/>
          <w:szCs w:val="22"/>
          <w:lang w:val="hu-HU"/>
        </w:rPr>
        <w:t xml:space="preserve"> 2024. június 30-án -1</w:t>
      </w:r>
      <w:r w:rsidR="00CC360C">
        <w:rPr>
          <w:rFonts w:ascii="Segoe UI" w:hAnsi="Segoe UI" w:cs="Segoe UI"/>
          <w:sz w:val="22"/>
          <w:szCs w:val="22"/>
          <w:lang w:val="hu-HU"/>
        </w:rPr>
        <w:t>.</w:t>
      </w:r>
      <w:r w:rsidRPr="001A15F9">
        <w:rPr>
          <w:rFonts w:ascii="Segoe UI" w:hAnsi="Segoe UI" w:cs="Segoe UI"/>
          <w:sz w:val="22"/>
          <w:szCs w:val="22"/>
          <w:lang w:val="hu-HU"/>
        </w:rPr>
        <w:t>440 millió eurót tett ki (2023. december 31-én: 12 millió euró).</w:t>
      </w:r>
    </w:p>
    <w:p w14:paraId="28DE3C32" w14:textId="77777777" w:rsidR="00664A48" w:rsidRPr="001A15F9" w:rsidRDefault="00664A48" w:rsidP="00664A48">
      <w:pPr>
        <w:jc w:val="both"/>
        <w:rPr>
          <w:rFonts w:ascii="Segoe UI" w:hAnsi="Segoe UI" w:cs="Segoe UI"/>
          <w:sz w:val="22"/>
          <w:szCs w:val="22"/>
          <w:lang w:val="hu-HU"/>
        </w:rPr>
      </w:pPr>
    </w:p>
    <w:p w14:paraId="70B822BA" w14:textId="174C2FBC" w:rsidR="00664A48" w:rsidRPr="00741421" w:rsidRDefault="00336F83" w:rsidP="00750BEF">
      <w:pPr>
        <w:spacing w:after="120" w:line="276" w:lineRule="auto"/>
        <w:jc w:val="both"/>
        <w:rPr>
          <w:rFonts w:ascii="Segoe UI" w:hAnsi="Segoe UI" w:cs="Segoe UI"/>
          <w:b/>
          <w:bCs/>
          <w:sz w:val="22"/>
          <w:szCs w:val="22"/>
          <w:lang w:val="hu-HU" w:eastAsia="de-DE"/>
        </w:rPr>
      </w:pPr>
      <w:r w:rsidRPr="00741421">
        <w:rPr>
          <w:rFonts w:ascii="Segoe UI" w:hAnsi="Segoe UI" w:cs="Segoe UI"/>
          <w:b/>
          <w:bCs/>
          <w:sz w:val="22"/>
          <w:szCs w:val="22"/>
          <w:lang w:val="hu-HU" w:eastAsia="de-DE"/>
        </w:rPr>
        <w:t>Az üzletágak fejlődése 2024 első f</w:t>
      </w:r>
      <w:r w:rsidR="00941C34" w:rsidRPr="00741421">
        <w:rPr>
          <w:rFonts w:ascii="Segoe UI" w:hAnsi="Segoe UI" w:cs="Segoe UI"/>
          <w:b/>
          <w:bCs/>
          <w:sz w:val="22"/>
          <w:szCs w:val="22"/>
          <w:lang w:val="hu-HU" w:eastAsia="de-DE"/>
        </w:rPr>
        <w:t>elében</w:t>
      </w:r>
    </w:p>
    <w:p w14:paraId="0D7F7BA9" w14:textId="406D2AE1" w:rsidR="00336F83" w:rsidRPr="001A15F9" w:rsidRDefault="00336F83"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Az </w:t>
      </w:r>
      <w:r w:rsidRPr="001A15F9">
        <w:rPr>
          <w:rFonts w:ascii="Segoe UI" w:hAnsi="Segoe UI" w:cs="Segoe UI"/>
          <w:b/>
          <w:sz w:val="22"/>
          <w:szCs w:val="22"/>
          <w:lang w:val="hu-HU"/>
        </w:rPr>
        <w:t>Adhesive Technologies</w:t>
      </w:r>
      <w:r w:rsidRPr="001A15F9">
        <w:rPr>
          <w:rFonts w:ascii="Segoe UI" w:hAnsi="Segoe UI" w:cs="Segoe UI"/>
          <w:sz w:val="22"/>
          <w:szCs w:val="22"/>
          <w:lang w:val="hu-HU"/>
        </w:rPr>
        <w:t xml:space="preserve"> üzletág 2024 első félévében 5</w:t>
      </w:r>
      <w:r w:rsidR="0021653E" w:rsidRPr="001A15F9">
        <w:rPr>
          <w:rFonts w:ascii="Segoe UI" w:hAnsi="Segoe UI" w:cs="Segoe UI"/>
          <w:sz w:val="22"/>
          <w:szCs w:val="22"/>
          <w:lang w:val="hu-HU"/>
        </w:rPr>
        <w:t>.</w:t>
      </w:r>
      <w:r w:rsidRPr="001A15F9">
        <w:rPr>
          <w:rFonts w:ascii="Segoe UI" w:hAnsi="Segoe UI" w:cs="Segoe UI"/>
          <w:sz w:val="22"/>
          <w:szCs w:val="22"/>
          <w:lang w:val="hu-HU"/>
        </w:rPr>
        <w:t>475 milli</w:t>
      </w:r>
      <w:r w:rsidR="0021653E" w:rsidRPr="001A15F9">
        <w:rPr>
          <w:rFonts w:ascii="Segoe UI" w:hAnsi="Segoe UI" w:cs="Segoe UI"/>
          <w:sz w:val="22"/>
          <w:szCs w:val="22"/>
          <w:lang w:val="hu-HU"/>
        </w:rPr>
        <w:t>ó</w:t>
      </w:r>
      <w:r w:rsidRPr="001A15F9">
        <w:rPr>
          <w:rFonts w:ascii="Segoe UI" w:hAnsi="Segoe UI" w:cs="Segoe UI"/>
          <w:sz w:val="22"/>
          <w:szCs w:val="22"/>
          <w:lang w:val="hu-HU"/>
        </w:rPr>
        <w:t xml:space="preserve"> eurós </w:t>
      </w:r>
      <w:r w:rsidRPr="001A15F9">
        <w:rPr>
          <w:rFonts w:ascii="Segoe UI" w:hAnsi="Segoe UI" w:cs="Segoe UI"/>
          <w:b/>
          <w:sz w:val="22"/>
          <w:szCs w:val="22"/>
          <w:lang w:val="hu-HU"/>
        </w:rPr>
        <w:t>árbevételt</w:t>
      </w:r>
      <w:r w:rsidRPr="001A15F9">
        <w:rPr>
          <w:rFonts w:ascii="Segoe UI" w:hAnsi="Segoe UI" w:cs="Segoe UI"/>
          <w:sz w:val="22"/>
          <w:szCs w:val="22"/>
          <w:lang w:val="hu-HU"/>
        </w:rPr>
        <w:t xml:space="preserve"> ért el, ami nominálisan megegyezik az előző év azonos időszakával (II. negyedév: 2</w:t>
      </w:r>
      <w:r w:rsidR="000771DE" w:rsidRPr="001A15F9">
        <w:rPr>
          <w:rFonts w:ascii="Segoe UI" w:hAnsi="Segoe UI" w:cs="Segoe UI"/>
          <w:sz w:val="22"/>
          <w:szCs w:val="22"/>
          <w:lang w:val="hu-HU"/>
        </w:rPr>
        <w:t>.</w:t>
      </w:r>
      <w:r w:rsidRPr="001A15F9">
        <w:rPr>
          <w:rFonts w:ascii="Segoe UI" w:hAnsi="Segoe UI" w:cs="Segoe UI"/>
          <w:sz w:val="22"/>
          <w:szCs w:val="22"/>
          <w:lang w:val="hu-HU"/>
        </w:rPr>
        <w:t xml:space="preserve">798 millió euró). </w:t>
      </w:r>
      <w:r w:rsidR="00935906" w:rsidRPr="001A15F9">
        <w:rPr>
          <w:rFonts w:ascii="Segoe UI" w:hAnsi="Segoe UI" w:cs="Segoe UI"/>
          <w:b/>
          <w:sz w:val="22"/>
          <w:szCs w:val="22"/>
          <w:lang w:val="hu-HU"/>
        </w:rPr>
        <w:t>Szervesen</w:t>
      </w:r>
      <w:r w:rsidR="00935906" w:rsidRPr="001A15F9">
        <w:rPr>
          <w:rFonts w:ascii="Segoe UI" w:hAnsi="Segoe UI" w:cs="Segoe UI"/>
          <w:sz w:val="22"/>
          <w:szCs w:val="22"/>
          <w:lang w:val="hu-HU"/>
        </w:rPr>
        <w:t xml:space="preserve"> </w:t>
      </w:r>
      <w:r w:rsidRPr="001A15F9">
        <w:rPr>
          <w:rFonts w:ascii="Segoe UI" w:hAnsi="Segoe UI" w:cs="Segoe UI"/>
          <w:sz w:val="22"/>
          <w:szCs w:val="22"/>
          <w:lang w:val="hu-HU"/>
        </w:rPr>
        <w:t xml:space="preserve">az </w:t>
      </w:r>
      <w:r w:rsidR="00935906" w:rsidRPr="001A15F9">
        <w:rPr>
          <w:rFonts w:ascii="Segoe UI" w:hAnsi="Segoe UI" w:cs="Segoe UI"/>
          <w:sz w:val="22"/>
          <w:szCs w:val="22"/>
          <w:lang w:val="hu-HU"/>
        </w:rPr>
        <w:t xml:space="preserve">árbevétel </w:t>
      </w:r>
      <w:r w:rsidR="00863EDB" w:rsidRPr="001A15F9">
        <w:rPr>
          <w:rFonts w:ascii="Segoe UI" w:hAnsi="Segoe UI" w:cs="Segoe UI"/>
          <w:sz w:val="22"/>
          <w:szCs w:val="22"/>
          <w:lang w:val="hu-HU"/>
        </w:rPr>
        <w:t>2,0 százalékkal nőtt (II</w:t>
      </w:r>
      <w:r w:rsidRPr="001A15F9">
        <w:rPr>
          <w:rFonts w:ascii="Segoe UI" w:hAnsi="Segoe UI" w:cs="Segoe UI"/>
          <w:sz w:val="22"/>
          <w:szCs w:val="22"/>
          <w:lang w:val="hu-HU"/>
        </w:rPr>
        <w:t xml:space="preserve">. negyedév: 2,6 százalék). Ezt a fejlődést a +0,2 százalékos árkomponens és az 1,8 százalékos volumennövekedés hajtotta. Így az üzletág 2024 első negyedévéhez képest a második negyedévben </w:t>
      </w:r>
      <w:r w:rsidR="00033ADE" w:rsidRPr="001A15F9">
        <w:rPr>
          <w:rFonts w:ascii="Segoe UI" w:hAnsi="Segoe UI" w:cs="Segoe UI"/>
          <w:sz w:val="22"/>
          <w:szCs w:val="22"/>
          <w:lang w:val="hu-HU"/>
        </w:rPr>
        <w:t>sorozatos</w:t>
      </w:r>
      <w:r w:rsidRPr="001A15F9">
        <w:rPr>
          <w:rFonts w:ascii="Segoe UI" w:hAnsi="Segoe UI" w:cs="Segoe UI"/>
          <w:sz w:val="22"/>
          <w:szCs w:val="22"/>
          <w:lang w:val="hu-HU"/>
        </w:rPr>
        <w:t xml:space="preserve"> javulást mutatott a volumen alakulásában.</w:t>
      </w:r>
    </w:p>
    <w:p w14:paraId="580F8697" w14:textId="77777777" w:rsidR="00664A48" w:rsidRPr="001A15F9" w:rsidRDefault="00664A48" w:rsidP="00FC2BAD">
      <w:pPr>
        <w:spacing w:line="276" w:lineRule="auto"/>
        <w:jc w:val="both"/>
        <w:rPr>
          <w:rFonts w:ascii="Segoe UI" w:hAnsi="Segoe UI" w:cs="Segoe UI"/>
          <w:sz w:val="22"/>
          <w:szCs w:val="22"/>
          <w:lang w:val="hu-HU"/>
        </w:rPr>
      </w:pPr>
    </w:p>
    <w:p w14:paraId="791A35DA" w14:textId="1D969F19" w:rsidR="00935906" w:rsidRPr="001A15F9" w:rsidRDefault="00935906"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Mobility &amp; Electronics</w:t>
      </w:r>
      <w:r w:rsidRPr="001A15F9">
        <w:rPr>
          <w:rFonts w:ascii="Segoe UI" w:hAnsi="Segoe UI" w:cs="Segoe UI"/>
          <w:sz w:val="22"/>
          <w:szCs w:val="22"/>
          <w:lang w:val="hu-HU"/>
        </w:rPr>
        <w:t xml:space="preserve"> üzleti terület nagyon erős, 5,3 százalékos szerves árbevétel-növekedést ért el (II. negyedév: +6,8 százalék). Ezt a növekedést minden üzlet</w:t>
      </w:r>
      <w:r w:rsidR="00033ADE" w:rsidRPr="001A15F9">
        <w:rPr>
          <w:rFonts w:ascii="Segoe UI" w:hAnsi="Segoe UI" w:cs="Segoe UI"/>
          <w:sz w:val="22"/>
          <w:szCs w:val="22"/>
          <w:lang w:val="hu-HU"/>
        </w:rPr>
        <w:t>i egység</w:t>
      </w:r>
      <w:r w:rsidRPr="001A15F9">
        <w:rPr>
          <w:rFonts w:ascii="Segoe UI" w:hAnsi="Segoe UI" w:cs="Segoe UI"/>
          <w:sz w:val="22"/>
          <w:szCs w:val="22"/>
          <w:lang w:val="hu-HU"/>
        </w:rPr>
        <w:t xml:space="preserve"> támogatta, különösen az Electronics </w:t>
      </w:r>
      <w:r w:rsidR="00CB5006" w:rsidRPr="001A15F9">
        <w:rPr>
          <w:rFonts w:ascii="Segoe UI" w:hAnsi="Segoe UI" w:cs="Segoe UI"/>
          <w:sz w:val="22"/>
          <w:szCs w:val="22"/>
          <w:lang w:val="hu-HU"/>
        </w:rPr>
        <w:t>divízió</w:t>
      </w:r>
      <w:r w:rsidRPr="001A15F9">
        <w:rPr>
          <w:rFonts w:ascii="Segoe UI" w:hAnsi="Segoe UI" w:cs="Segoe UI"/>
          <w:sz w:val="22"/>
          <w:szCs w:val="22"/>
          <w:lang w:val="hu-HU"/>
        </w:rPr>
        <w:t xml:space="preserve">, amely kétszámjegyű szerves árbevétel-növekedést ért el </w:t>
      </w:r>
      <w:r w:rsidR="00CB5006" w:rsidRPr="001A15F9">
        <w:rPr>
          <w:rFonts w:ascii="Segoe UI" w:hAnsi="Segoe UI" w:cs="Segoe UI"/>
          <w:sz w:val="22"/>
          <w:szCs w:val="22"/>
          <w:lang w:val="hu-HU"/>
        </w:rPr>
        <w:t>az előző év gyenge időszakához képest.</w:t>
      </w:r>
      <w:r w:rsidRPr="001A15F9">
        <w:rPr>
          <w:rFonts w:ascii="Segoe UI" w:hAnsi="Segoe UI" w:cs="Segoe UI"/>
          <w:sz w:val="22"/>
          <w:szCs w:val="22"/>
          <w:lang w:val="hu-HU"/>
        </w:rPr>
        <w:t xml:space="preserve"> A </w:t>
      </w:r>
      <w:r w:rsidRPr="001A15F9">
        <w:rPr>
          <w:rFonts w:ascii="Segoe UI" w:hAnsi="Segoe UI" w:cs="Segoe UI"/>
          <w:b/>
          <w:sz w:val="22"/>
          <w:szCs w:val="22"/>
          <w:lang w:val="hu-HU"/>
        </w:rPr>
        <w:t>Packaging &amp; Consumer Goods</w:t>
      </w:r>
      <w:r w:rsidRPr="001A15F9">
        <w:rPr>
          <w:rFonts w:ascii="Segoe UI" w:hAnsi="Segoe UI" w:cs="Segoe UI"/>
          <w:sz w:val="22"/>
          <w:szCs w:val="22"/>
          <w:lang w:val="hu-HU"/>
        </w:rPr>
        <w:t xml:space="preserve"> üzleti területen -0,6 százalékos szerves árbevétel-</w:t>
      </w:r>
      <w:r w:rsidR="00BF551E" w:rsidRPr="001A15F9">
        <w:rPr>
          <w:rFonts w:ascii="Segoe UI" w:hAnsi="Segoe UI" w:cs="Segoe UI"/>
          <w:sz w:val="22"/>
          <w:szCs w:val="22"/>
          <w:lang w:val="hu-HU"/>
        </w:rPr>
        <w:t>alakulás</w:t>
      </w:r>
      <w:r w:rsidRPr="001A15F9">
        <w:rPr>
          <w:rFonts w:ascii="Segoe UI" w:hAnsi="Segoe UI" w:cs="Segoe UI"/>
          <w:sz w:val="22"/>
          <w:szCs w:val="22"/>
          <w:lang w:val="hu-HU"/>
        </w:rPr>
        <w:t xml:space="preserve"> volt tapasztalható (II. negyedév: -1,0 százalék). A Packaging </w:t>
      </w:r>
      <w:r w:rsidR="00BF551E" w:rsidRPr="001A15F9">
        <w:rPr>
          <w:rFonts w:ascii="Segoe UI" w:hAnsi="Segoe UI" w:cs="Segoe UI"/>
          <w:sz w:val="22"/>
          <w:szCs w:val="22"/>
          <w:lang w:val="hu-HU"/>
        </w:rPr>
        <w:t>szegmensben</w:t>
      </w:r>
      <w:r w:rsidRPr="001A15F9">
        <w:rPr>
          <w:rFonts w:ascii="Segoe UI" w:hAnsi="Segoe UI" w:cs="Segoe UI"/>
          <w:sz w:val="22"/>
          <w:szCs w:val="22"/>
          <w:lang w:val="hu-HU"/>
        </w:rPr>
        <w:t xml:space="preserve"> a volumennövekedés </w:t>
      </w:r>
      <w:r w:rsidR="00D706C5" w:rsidRPr="001A15F9">
        <w:rPr>
          <w:rFonts w:ascii="Segoe UI" w:hAnsi="Segoe UI" w:cs="Segoe UI"/>
          <w:sz w:val="22"/>
          <w:szCs w:val="22"/>
          <w:lang w:val="hu-HU"/>
        </w:rPr>
        <w:t>képes volt kompenzálni a negatív ártrendet.</w:t>
      </w:r>
      <w:r w:rsidRPr="001A15F9">
        <w:rPr>
          <w:rFonts w:ascii="Segoe UI" w:hAnsi="Segoe UI" w:cs="Segoe UI"/>
          <w:sz w:val="22"/>
          <w:szCs w:val="22"/>
          <w:lang w:val="hu-HU"/>
        </w:rPr>
        <w:t xml:space="preserve"> Összességében a Consumer Goods </w:t>
      </w:r>
      <w:r w:rsidR="0094365D" w:rsidRPr="001A15F9">
        <w:rPr>
          <w:rFonts w:ascii="Segoe UI" w:hAnsi="Segoe UI" w:cs="Segoe UI"/>
          <w:sz w:val="22"/>
          <w:szCs w:val="22"/>
          <w:lang w:val="hu-HU"/>
        </w:rPr>
        <w:t>szegmense</w:t>
      </w:r>
      <w:r w:rsidRPr="001A15F9">
        <w:rPr>
          <w:rFonts w:ascii="Segoe UI" w:hAnsi="Segoe UI" w:cs="Segoe UI"/>
          <w:sz w:val="22"/>
          <w:szCs w:val="22"/>
          <w:lang w:val="hu-HU"/>
        </w:rPr>
        <w:t xml:space="preserve"> enyhe visszaesést </w:t>
      </w:r>
      <w:r w:rsidR="00E961C4" w:rsidRPr="001A15F9">
        <w:rPr>
          <w:rFonts w:ascii="Segoe UI" w:hAnsi="Segoe UI" w:cs="Segoe UI"/>
          <w:sz w:val="22"/>
          <w:szCs w:val="22"/>
          <w:lang w:val="hu-HU"/>
        </w:rPr>
        <w:t>mutatott</w:t>
      </w:r>
      <w:r w:rsidRPr="001A15F9">
        <w:rPr>
          <w:rFonts w:ascii="Segoe UI" w:hAnsi="Segoe UI" w:cs="Segoe UI"/>
          <w:sz w:val="22"/>
          <w:szCs w:val="22"/>
          <w:lang w:val="hu-HU"/>
        </w:rPr>
        <w:t xml:space="preserve"> az előző év erős időszakához képest. A </w:t>
      </w:r>
      <w:r w:rsidRPr="001A15F9">
        <w:rPr>
          <w:rFonts w:ascii="Segoe UI" w:hAnsi="Segoe UI" w:cs="Segoe UI"/>
          <w:b/>
          <w:sz w:val="22"/>
          <w:szCs w:val="22"/>
          <w:lang w:val="hu-HU"/>
        </w:rPr>
        <w:t>Craftsmen, Construction &amp; Professional</w:t>
      </w:r>
      <w:r w:rsidRPr="001A15F9">
        <w:rPr>
          <w:rFonts w:ascii="Segoe UI" w:hAnsi="Segoe UI" w:cs="Segoe UI"/>
          <w:sz w:val="22"/>
          <w:szCs w:val="22"/>
          <w:lang w:val="hu-HU"/>
        </w:rPr>
        <w:t xml:space="preserve"> üzleti terület 1,0 százalékos szerves árbevétel-</w:t>
      </w:r>
      <w:r w:rsidR="00863EDB" w:rsidRPr="001A15F9">
        <w:rPr>
          <w:rFonts w:ascii="Segoe UI" w:hAnsi="Segoe UI" w:cs="Segoe UI"/>
          <w:sz w:val="22"/>
          <w:szCs w:val="22"/>
          <w:lang w:val="hu-HU"/>
        </w:rPr>
        <w:t>növekedést ért el (II</w:t>
      </w:r>
      <w:r w:rsidRPr="001A15F9">
        <w:rPr>
          <w:rFonts w:ascii="Segoe UI" w:hAnsi="Segoe UI" w:cs="Segoe UI"/>
          <w:sz w:val="22"/>
          <w:szCs w:val="22"/>
          <w:lang w:val="hu-HU"/>
        </w:rPr>
        <w:t>. negyedév: +1,7 százalék), amihez a Construction és a Consumers &amp; Craftsmen üzlet</w:t>
      </w:r>
      <w:r w:rsidR="00554B25" w:rsidRPr="001A15F9">
        <w:rPr>
          <w:rFonts w:ascii="Segoe UI" w:hAnsi="Segoe UI" w:cs="Segoe UI"/>
          <w:sz w:val="22"/>
          <w:szCs w:val="22"/>
          <w:lang w:val="hu-HU"/>
        </w:rPr>
        <w:t>i egységek</w:t>
      </w:r>
      <w:r w:rsidRPr="001A15F9">
        <w:rPr>
          <w:rFonts w:ascii="Segoe UI" w:hAnsi="Segoe UI" w:cs="Segoe UI"/>
          <w:sz w:val="22"/>
          <w:szCs w:val="22"/>
          <w:lang w:val="hu-HU"/>
        </w:rPr>
        <w:t xml:space="preserve"> is hozzájárultak. A General </w:t>
      </w:r>
      <w:r w:rsidRPr="001A15F9">
        <w:rPr>
          <w:rFonts w:ascii="Segoe UI" w:hAnsi="Segoe UI" w:cs="Segoe UI"/>
          <w:sz w:val="22"/>
          <w:szCs w:val="22"/>
          <w:lang w:val="hu-HU"/>
        </w:rPr>
        <w:lastRenderedPageBreak/>
        <w:t>Manufacturing &amp; Maintenance üzlet</w:t>
      </w:r>
      <w:r w:rsidR="006C2A2E" w:rsidRPr="001A15F9">
        <w:rPr>
          <w:rFonts w:ascii="Segoe UI" w:hAnsi="Segoe UI" w:cs="Segoe UI"/>
          <w:sz w:val="22"/>
          <w:szCs w:val="22"/>
          <w:lang w:val="hu-HU"/>
        </w:rPr>
        <w:t xml:space="preserve">i szegmens </w:t>
      </w:r>
      <w:r w:rsidR="002A1717" w:rsidRPr="001A15F9">
        <w:rPr>
          <w:rFonts w:ascii="Segoe UI" w:hAnsi="Segoe UI" w:cs="Segoe UI"/>
          <w:sz w:val="22"/>
          <w:szCs w:val="22"/>
          <w:lang w:val="hu-HU"/>
        </w:rPr>
        <w:t xml:space="preserve">viszont </w:t>
      </w:r>
      <w:r w:rsidRPr="001A15F9">
        <w:rPr>
          <w:rFonts w:ascii="Segoe UI" w:hAnsi="Segoe UI" w:cs="Segoe UI"/>
          <w:sz w:val="22"/>
          <w:szCs w:val="22"/>
          <w:lang w:val="hu-HU"/>
        </w:rPr>
        <w:t>enyhe visszaesést könyvelhetett el a gyengébb kereslet következtében.</w:t>
      </w:r>
    </w:p>
    <w:p w14:paraId="535E3722" w14:textId="77777777" w:rsidR="00664A48" w:rsidRPr="001A15F9" w:rsidRDefault="00664A48" w:rsidP="00FC2BAD">
      <w:pPr>
        <w:spacing w:line="276" w:lineRule="auto"/>
        <w:jc w:val="both"/>
        <w:rPr>
          <w:rFonts w:ascii="Segoe UI" w:hAnsi="Segoe UI" w:cs="Segoe UI"/>
          <w:sz w:val="22"/>
          <w:szCs w:val="22"/>
          <w:lang w:val="hu-HU"/>
        </w:rPr>
      </w:pPr>
    </w:p>
    <w:p w14:paraId="36D4A039" w14:textId="5A4A247B" w:rsidR="00935906" w:rsidRPr="001A15F9" w:rsidRDefault="00935906"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korrigált üzemi eredmény</w:t>
      </w:r>
      <w:r w:rsidRPr="001A15F9">
        <w:rPr>
          <w:rFonts w:ascii="Segoe UI" w:hAnsi="Segoe UI" w:cs="Segoe UI"/>
          <w:sz w:val="22"/>
          <w:szCs w:val="22"/>
          <w:lang w:val="hu-HU"/>
        </w:rPr>
        <w:t xml:space="preserve"> 21,8 százalékkal 933 millió euróra nőtt 2024 első félévében, szemben az előző év azonos időszakának 766 millió eurójával. A </w:t>
      </w:r>
      <w:r w:rsidRPr="001A15F9">
        <w:rPr>
          <w:rFonts w:ascii="Segoe UI" w:hAnsi="Segoe UI" w:cs="Segoe UI"/>
          <w:b/>
          <w:sz w:val="22"/>
          <w:szCs w:val="22"/>
          <w:lang w:val="hu-HU"/>
        </w:rPr>
        <w:t>korrigált árbevétel-arányos megtérülés</w:t>
      </w:r>
      <w:r w:rsidRPr="001A15F9">
        <w:rPr>
          <w:rFonts w:ascii="Segoe UI" w:hAnsi="Segoe UI" w:cs="Segoe UI"/>
          <w:sz w:val="22"/>
          <w:szCs w:val="22"/>
          <w:lang w:val="hu-HU"/>
        </w:rPr>
        <w:t xml:space="preserve"> jelentősen, 310 bázisponttal 17,0 százalékra nőtt. Az alacsonyabb nyersanyagköltségek, a pozitív mixhatások és az ellátási lánc hatékonysága különösen kedvezően hatott a bruttó </w:t>
      </w:r>
      <w:r w:rsidR="000801FC" w:rsidRPr="001A15F9">
        <w:rPr>
          <w:rFonts w:ascii="Segoe UI" w:hAnsi="Segoe UI" w:cs="Segoe UI"/>
          <w:sz w:val="22"/>
          <w:szCs w:val="22"/>
          <w:lang w:val="hu-HU"/>
        </w:rPr>
        <w:t>nyereségre</w:t>
      </w:r>
      <w:r w:rsidRPr="001A15F9">
        <w:rPr>
          <w:rFonts w:ascii="Segoe UI" w:hAnsi="Segoe UI" w:cs="Segoe UI"/>
          <w:sz w:val="22"/>
          <w:szCs w:val="22"/>
          <w:lang w:val="hu-HU"/>
        </w:rPr>
        <w:t>.</w:t>
      </w:r>
    </w:p>
    <w:p w14:paraId="25D47117" w14:textId="77777777" w:rsidR="00664A48" w:rsidRPr="001A15F9" w:rsidRDefault="00664A48" w:rsidP="00FC2BAD">
      <w:pPr>
        <w:spacing w:line="276" w:lineRule="auto"/>
        <w:jc w:val="both"/>
        <w:rPr>
          <w:rFonts w:ascii="Segoe UI" w:hAnsi="Segoe UI" w:cs="Segoe UI"/>
          <w:sz w:val="22"/>
          <w:szCs w:val="22"/>
          <w:lang w:val="hu-HU"/>
        </w:rPr>
      </w:pPr>
    </w:p>
    <w:p w14:paraId="307CBEA5" w14:textId="258ACDAC" w:rsidR="00664A48" w:rsidRPr="001A15F9" w:rsidRDefault="00935906"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Consumer Brands</w:t>
      </w:r>
      <w:r w:rsidRPr="001A15F9">
        <w:rPr>
          <w:rFonts w:ascii="Segoe UI" w:hAnsi="Segoe UI" w:cs="Segoe UI"/>
          <w:sz w:val="22"/>
          <w:szCs w:val="22"/>
          <w:lang w:val="hu-HU"/>
        </w:rPr>
        <w:t xml:space="preserve"> üzletág 5</w:t>
      </w:r>
      <w:r w:rsidR="009A33DC">
        <w:rPr>
          <w:rFonts w:ascii="Segoe UI" w:hAnsi="Segoe UI" w:cs="Segoe UI"/>
          <w:sz w:val="22"/>
          <w:szCs w:val="22"/>
          <w:lang w:val="hu-HU"/>
        </w:rPr>
        <w:t>.</w:t>
      </w:r>
      <w:r w:rsidRPr="001A15F9">
        <w:rPr>
          <w:rFonts w:ascii="Segoe UI" w:hAnsi="Segoe UI" w:cs="Segoe UI"/>
          <w:sz w:val="22"/>
          <w:szCs w:val="22"/>
          <w:lang w:val="hu-HU"/>
        </w:rPr>
        <w:t xml:space="preserve">266 millió eurós </w:t>
      </w:r>
      <w:r w:rsidRPr="001A15F9">
        <w:rPr>
          <w:rFonts w:ascii="Segoe UI" w:hAnsi="Segoe UI" w:cs="Segoe UI"/>
          <w:b/>
          <w:sz w:val="22"/>
          <w:szCs w:val="22"/>
          <w:lang w:val="hu-HU"/>
        </w:rPr>
        <w:t>árbevételt</w:t>
      </w:r>
      <w:r w:rsidRPr="001A15F9">
        <w:rPr>
          <w:rFonts w:ascii="Segoe UI" w:hAnsi="Segoe UI" w:cs="Segoe UI"/>
          <w:sz w:val="22"/>
          <w:szCs w:val="22"/>
          <w:lang w:val="hu-HU"/>
        </w:rPr>
        <w:t xml:space="preserve"> ért el 2024 első hat hónapjában (második negyedév: 2</w:t>
      </w:r>
      <w:r w:rsidR="009A33DC">
        <w:rPr>
          <w:rFonts w:ascii="Segoe UI" w:hAnsi="Segoe UI" w:cs="Segoe UI"/>
          <w:sz w:val="22"/>
          <w:szCs w:val="22"/>
          <w:lang w:val="hu-HU"/>
        </w:rPr>
        <w:t>.</w:t>
      </w:r>
      <w:r w:rsidRPr="001A15F9">
        <w:rPr>
          <w:rFonts w:ascii="Segoe UI" w:hAnsi="Segoe UI" w:cs="Segoe UI"/>
          <w:sz w:val="22"/>
          <w:szCs w:val="22"/>
          <w:lang w:val="hu-HU"/>
        </w:rPr>
        <w:t xml:space="preserve">662 millió euró). Ez -1,8 százalékos nominális </w:t>
      </w:r>
      <w:r w:rsidR="001800B3">
        <w:rPr>
          <w:rFonts w:ascii="Segoe UI" w:hAnsi="Segoe UI" w:cs="Segoe UI"/>
          <w:sz w:val="22"/>
          <w:szCs w:val="22"/>
          <w:lang w:val="hu-HU"/>
        </w:rPr>
        <w:t>alakulésnak</w:t>
      </w:r>
      <w:r w:rsidRPr="001A15F9">
        <w:rPr>
          <w:rFonts w:ascii="Segoe UI" w:hAnsi="Segoe UI" w:cs="Segoe UI"/>
          <w:sz w:val="22"/>
          <w:szCs w:val="22"/>
          <w:lang w:val="hu-HU"/>
        </w:rPr>
        <w:t xml:space="preserve"> felel meg. </w:t>
      </w:r>
      <w:r w:rsidRPr="001A15F9">
        <w:rPr>
          <w:rFonts w:ascii="Segoe UI" w:hAnsi="Segoe UI" w:cs="Segoe UI"/>
          <w:b/>
          <w:sz w:val="22"/>
          <w:szCs w:val="22"/>
          <w:lang w:val="hu-HU"/>
        </w:rPr>
        <w:t>Szervesen</w:t>
      </w:r>
      <w:r w:rsidRPr="001A15F9">
        <w:rPr>
          <w:rFonts w:ascii="Segoe UI" w:hAnsi="Segoe UI" w:cs="Segoe UI"/>
          <w:sz w:val="22"/>
          <w:szCs w:val="22"/>
          <w:lang w:val="hu-HU"/>
        </w:rPr>
        <w:t xml:space="preserve"> 4,3 százalékkal nőtt az árbevétel (II. negyedév: +3,3 százalék). Ezt a fejlődést a +5,1 százalékos árkomponens hajtotta. </w:t>
      </w:r>
      <w:r w:rsidR="00C568A3" w:rsidRPr="001A15F9">
        <w:rPr>
          <w:rFonts w:ascii="Segoe UI" w:hAnsi="Segoe UI" w:cs="Segoe UI"/>
          <w:sz w:val="22"/>
          <w:szCs w:val="22"/>
          <w:lang w:val="hu-HU"/>
        </w:rPr>
        <w:t>Elsősorban a folytatódó portfólióoptimalizáló intézkedések</w:t>
      </w:r>
      <w:r w:rsidR="00C95819" w:rsidRPr="001A15F9">
        <w:rPr>
          <w:rFonts w:ascii="Segoe UI" w:hAnsi="Segoe UI" w:cs="Segoe UI"/>
          <w:sz w:val="22"/>
          <w:szCs w:val="22"/>
          <w:lang w:val="hu-HU"/>
        </w:rPr>
        <w:t xml:space="preserve"> miatt</w:t>
      </w:r>
      <w:r w:rsidR="00C568A3" w:rsidRPr="001A15F9">
        <w:rPr>
          <w:rFonts w:ascii="Segoe UI" w:hAnsi="Segoe UI" w:cs="Segoe UI"/>
          <w:sz w:val="22"/>
          <w:szCs w:val="22"/>
          <w:lang w:val="hu-HU"/>
        </w:rPr>
        <w:t xml:space="preserve"> azonban a volumen kismértékben, -0,9 százalékkal csökkent, de 2024 második negyedévében sorozatos javulást mutatott 2024 első negyedévéhez képest.</w:t>
      </w:r>
    </w:p>
    <w:p w14:paraId="67A4A54C" w14:textId="77777777" w:rsidR="00C568A3" w:rsidRPr="001A15F9" w:rsidRDefault="00C568A3" w:rsidP="00FC2BAD">
      <w:pPr>
        <w:spacing w:line="276" w:lineRule="auto"/>
        <w:jc w:val="both"/>
        <w:rPr>
          <w:rFonts w:ascii="Segoe UI" w:hAnsi="Segoe UI" w:cs="Segoe UI"/>
          <w:sz w:val="22"/>
          <w:szCs w:val="22"/>
          <w:lang w:val="hu-HU"/>
        </w:rPr>
      </w:pPr>
    </w:p>
    <w:p w14:paraId="39017EA3" w14:textId="5D4C7A4F" w:rsidR="00935906" w:rsidRPr="001A15F9" w:rsidRDefault="00935906"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Laundry &amp; Home Care</w:t>
      </w:r>
      <w:r w:rsidRPr="001A15F9">
        <w:rPr>
          <w:rFonts w:ascii="Segoe UI" w:hAnsi="Segoe UI" w:cs="Segoe UI"/>
          <w:sz w:val="22"/>
          <w:szCs w:val="22"/>
          <w:lang w:val="hu-HU"/>
        </w:rPr>
        <w:t xml:space="preserve"> üzleti terület erős, 3,1 százalékos szerves árbevétel-növekedést ért el (II. negyedév: +1,5 százalék). A Laundry Care </w:t>
      </w:r>
      <w:r w:rsidR="00466862" w:rsidRPr="001A15F9">
        <w:rPr>
          <w:rFonts w:ascii="Segoe UI" w:hAnsi="Segoe UI" w:cs="Segoe UI"/>
          <w:sz w:val="22"/>
          <w:szCs w:val="22"/>
          <w:lang w:val="hu-HU"/>
        </w:rPr>
        <w:t>(</w:t>
      </w:r>
      <w:r w:rsidR="006F7AB1" w:rsidRPr="001A15F9">
        <w:rPr>
          <w:rFonts w:ascii="Segoe UI" w:hAnsi="Segoe UI" w:cs="Segoe UI"/>
          <w:sz w:val="22"/>
          <w:szCs w:val="22"/>
          <w:lang w:val="hu-HU"/>
        </w:rPr>
        <w:t>mosó</w:t>
      </w:r>
      <w:r w:rsidR="00EB382E">
        <w:rPr>
          <w:rFonts w:ascii="Segoe UI" w:hAnsi="Segoe UI" w:cs="Segoe UI"/>
          <w:sz w:val="22"/>
          <w:szCs w:val="22"/>
          <w:lang w:val="hu-HU"/>
        </w:rPr>
        <w:t>szer</w:t>
      </w:r>
      <w:r w:rsidR="006F7AB1" w:rsidRPr="001A15F9">
        <w:rPr>
          <w:rFonts w:ascii="Segoe UI" w:hAnsi="Segoe UI" w:cs="Segoe UI"/>
          <w:sz w:val="22"/>
          <w:szCs w:val="22"/>
          <w:lang w:val="hu-HU"/>
        </w:rPr>
        <w:t>ek)</w:t>
      </w:r>
      <w:r w:rsidR="007B0B56">
        <w:rPr>
          <w:rFonts w:ascii="Segoe UI" w:hAnsi="Segoe UI" w:cs="Segoe UI"/>
          <w:sz w:val="22"/>
          <w:szCs w:val="22"/>
          <w:lang w:val="hu-HU"/>
        </w:rPr>
        <w:t xml:space="preserve"> </w:t>
      </w:r>
      <w:r w:rsidR="004F05CD" w:rsidRPr="001A15F9">
        <w:rPr>
          <w:rFonts w:ascii="Segoe UI" w:hAnsi="Segoe UI" w:cs="Segoe UI"/>
          <w:sz w:val="22"/>
          <w:szCs w:val="22"/>
          <w:lang w:val="hu-HU"/>
        </w:rPr>
        <w:t>divízió</w:t>
      </w:r>
      <w:r w:rsidRPr="001A15F9">
        <w:rPr>
          <w:rFonts w:ascii="Segoe UI" w:hAnsi="Segoe UI" w:cs="Segoe UI"/>
          <w:sz w:val="22"/>
          <w:szCs w:val="22"/>
          <w:lang w:val="hu-HU"/>
        </w:rPr>
        <w:t xml:space="preserve"> pozitív szerves árbevétel-növekedést könyvelhetett el, elsősorban a Fabric Care </w:t>
      </w:r>
      <w:r w:rsidR="006F7AB1" w:rsidRPr="001A15F9">
        <w:rPr>
          <w:rFonts w:ascii="Segoe UI" w:hAnsi="Segoe UI" w:cs="Segoe UI"/>
          <w:sz w:val="22"/>
          <w:szCs w:val="22"/>
          <w:lang w:val="hu-HU"/>
        </w:rPr>
        <w:t>(</w:t>
      </w:r>
      <w:r w:rsidR="00845527" w:rsidRPr="001A15F9">
        <w:rPr>
          <w:rFonts w:ascii="Segoe UI" w:hAnsi="Segoe UI" w:cs="Segoe UI"/>
          <w:sz w:val="22"/>
          <w:szCs w:val="22"/>
          <w:lang w:val="hu-HU"/>
        </w:rPr>
        <w:t xml:space="preserve">speciális mosószerek) </w:t>
      </w:r>
      <w:r w:rsidRPr="001A15F9">
        <w:rPr>
          <w:rFonts w:ascii="Segoe UI" w:hAnsi="Segoe UI" w:cs="Segoe UI"/>
          <w:sz w:val="22"/>
          <w:szCs w:val="22"/>
          <w:lang w:val="hu-HU"/>
        </w:rPr>
        <w:t xml:space="preserve">kategória kétszámjegyű növekedésének és a Fabric Cleaning </w:t>
      </w:r>
      <w:r w:rsidR="00845527" w:rsidRPr="001A15F9">
        <w:rPr>
          <w:rFonts w:ascii="Segoe UI" w:hAnsi="Segoe UI" w:cs="Segoe UI"/>
          <w:sz w:val="22"/>
          <w:szCs w:val="22"/>
          <w:lang w:val="hu-HU"/>
        </w:rPr>
        <w:t xml:space="preserve">(univerzális mosószerek) </w:t>
      </w:r>
      <w:r w:rsidRPr="001A15F9">
        <w:rPr>
          <w:rFonts w:ascii="Segoe UI" w:hAnsi="Segoe UI" w:cs="Segoe UI"/>
          <w:sz w:val="22"/>
          <w:szCs w:val="22"/>
          <w:lang w:val="hu-HU"/>
        </w:rPr>
        <w:t>kategória jó árbevétel-növekedésének k</w:t>
      </w:r>
      <w:r w:rsidR="004F03C4" w:rsidRPr="001A15F9">
        <w:rPr>
          <w:rFonts w:ascii="Segoe UI" w:hAnsi="Segoe UI" w:cs="Segoe UI"/>
          <w:sz w:val="22"/>
          <w:szCs w:val="22"/>
          <w:lang w:val="hu-HU"/>
        </w:rPr>
        <w:t xml:space="preserve">öszönhetően. A Home Care </w:t>
      </w:r>
      <w:r w:rsidR="00990BE3" w:rsidRPr="001A15F9">
        <w:rPr>
          <w:rFonts w:ascii="Segoe UI" w:hAnsi="Segoe UI" w:cs="Segoe UI"/>
          <w:sz w:val="22"/>
          <w:szCs w:val="22"/>
          <w:lang w:val="hu-HU"/>
        </w:rPr>
        <w:t xml:space="preserve">(tisztítószerek) </w:t>
      </w:r>
      <w:r w:rsidR="008E1F8B" w:rsidRPr="001A15F9">
        <w:rPr>
          <w:rFonts w:ascii="Segoe UI" w:hAnsi="Segoe UI" w:cs="Segoe UI"/>
          <w:sz w:val="22"/>
          <w:szCs w:val="22"/>
          <w:lang w:val="hu-HU"/>
        </w:rPr>
        <w:t>szegmens</w:t>
      </w:r>
      <w:r w:rsidRPr="001A15F9">
        <w:rPr>
          <w:rFonts w:ascii="Segoe UI" w:hAnsi="Segoe UI" w:cs="Segoe UI"/>
          <w:sz w:val="22"/>
          <w:szCs w:val="22"/>
          <w:lang w:val="hu-HU"/>
        </w:rPr>
        <w:t xml:space="preserve"> jelentős növekedését elsősorban a </w:t>
      </w:r>
      <w:r w:rsidR="004F03C4" w:rsidRPr="001A15F9">
        <w:rPr>
          <w:rFonts w:ascii="Segoe UI" w:hAnsi="Segoe UI" w:cs="Segoe UI"/>
          <w:sz w:val="22"/>
          <w:szCs w:val="22"/>
          <w:lang w:val="hu-HU"/>
        </w:rPr>
        <w:t>Dishwashing</w:t>
      </w:r>
      <w:r w:rsidRPr="001A15F9">
        <w:rPr>
          <w:rFonts w:ascii="Segoe UI" w:hAnsi="Segoe UI" w:cs="Segoe UI"/>
          <w:sz w:val="22"/>
          <w:szCs w:val="22"/>
          <w:lang w:val="hu-HU"/>
        </w:rPr>
        <w:t xml:space="preserve"> </w:t>
      </w:r>
      <w:r w:rsidR="00A92072" w:rsidRPr="001A15F9">
        <w:rPr>
          <w:rFonts w:ascii="Segoe UI" w:hAnsi="Segoe UI" w:cs="Segoe UI"/>
          <w:sz w:val="22"/>
          <w:szCs w:val="22"/>
          <w:lang w:val="hu-HU"/>
        </w:rPr>
        <w:t xml:space="preserve">(mosogatószerek) </w:t>
      </w:r>
      <w:r w:rsidRPr="001A15F9">
        <w:rPr>
          <w:rFonts w:ascii="Segoe UI" w:hAnsi="Segoe UI" w:cs="Segoe UI"/>
          <w:sz w:val="22"/>
          <w:szCs w:val="22"/>
          <w:lang w:val="hu-HU"/>
        </w:rPr>
        <w:t xml:space="preserve">és a </w:t>
      </w:r>
      <w:r w:rsidR="004F03C4" w:rsidRPr="001A15F9">
        <w:rPr>
          <w:rFonts w:ascii="Segoe UI" w:hAnsi="Segoe UI" w:cs="Segoe UI"/>
          <w:sz w:val="22"/>
          <w:szCs w:val="22"/>
          <w:lang w:val="hu-HU"/>
        </w:rPr>
        <w:t>Toilet Care</w:t>
      </w:r>
      <w:r w:rsidR="00A92072" w:rsidRPr="001A15F9">
        <w:rPr>
          <w:rFonts w:ascii="Segoe UI" w:hAnsi="Segoe UI" w:cs="Segoe UI"/>
          <w:sz w:val="22"/>
          <w:szCs w:val="22"/>
          <w:lang w:val="hu-HU"/>
        </w:rPr>
        <w:t xml:space="preserve"> (WC-tisztítószerek)</w:t>
      </w:r>
      <w:r w:rsidR="004F03C4" w:rsidRPr="001A15F9">
        <w:rPr>
          <w:rFonts w:ascii="Segoe UI" w:hAnsi="Segoe UI" w:cs="Segoe UI"/>
          <w:sz w:val="22"/>
          <w:szCs w:val="22"/>
          <w:lang w:val="hu-HU"/>
        </w:rPr>
        <w:t xml:space="preserve"> kategóriák</w:t>
      </w:r>
      <w:r w:rsidRPr="001A15F9">
        <w:rPr>
          <w:rFonts w:ascii="Segoe UI" w:hAnsi="Segoe UI" w:cs="Segoe UI"/>
          <w:sz w:val="22"/>
          <w:szCs w:val="22"/>
          <w:lang w:val="hu-HU"/>
        </w:rPr>
        <w:t xml:space="preserve"> kétszámjegyű </w:t>
      </w:r>
      <w:r w:rsidR="004F03C4" w:rsidRPr="001A15F9">
        <w:rPr>
          <w:rFonts w:ascii="Segoe UI" w:hAnsi="Segoe UI" w:cs="Segoe UI"/>
          <w:sz w:val="22"/>
          <w:szCs w:val="22"/>
          <w:lang w:val="hu-HU"/>
        </w:rPr>
        <w:t xml:space="preserve">árbevétel-növekedése eredményezte. A </w:t>
      </w:r>
      <w:r w:rsidR="004F03C4" w:rsidRPr="001A15F9">
        <w:rPr>
          <w:rFonts w:ascii="Segoe UI" w:hAnsi="Segoe UI" w:cs="Segoe UI"/>
          <w:b/>
          <w:sz w:val="22"/>
          <w:szCs w:val="22"/>
          <w:lang w:val="hu-HU"/>
        </w:rPr>
        <w:t>Hair</w:t>
      </w:r>
      <w:r w:rsidR="004F03C4" w:rsidRPr="001A15F9">
        <w:rPr>
          <w:rFonts w:ascii="Segoe UI" w:hAnsi="Segoe UI" w:cs="Segoe UI"/>
          <w:sz w:val="22"/>
          <w:szCs w:val="22"/>
          <w:lang w:val="hu-HU"/>
        </w:rPr>
        <w:t xml:space="preserve"> üzleti terület</w:t>
      </w:r>
      <w:r w:rsidRPr="001A15F9">
        <w:rPr>
          <w:rFonts w:ascii="Segoe UI" w:hAnsi="Segoe UI" w:cs="Segoe UI"/>
          <w:sz w:val="22"/>
          <w:szCs w:val="22"/>
          <w:lang w:val="hu-HU"/>
        </w:rPr>
        <w:t xml:space="preserve"> az év első hat hónapjában jelentős, </w:t>
      </w:r>
      <w:r w:rsidR="00AC1C3B" w:rsidRPr="001A15F9">
        <w:rPr>
          <w:rFonts w:ascii="Segoe UI" w:hAnsi="Segoe UI" w:cs="Segoe UI"/>
          <w:sz w:val="22"/>
          <w:szCs w:val="22"/>
          <w:lang w:val="hu-HU"/>
        </w:rPr>
        <w:t xml:space="preserve">összeségében </w:t>
      </w:r>
      <w:r w:rsidRPr="001A15F9">
        <w:rPr>
          <w:rFonts w:ascii="Segoe UI" w:hAnsi="Segoe UI" w:cs="Segoe UI"/>
          <w:sz w:val="22"/>
          <w:szCs w:val="22"/>
          <w:lang w:val="hu-HU"/>
        </w:rPr>
        <w:t xml:space="preserve">7,3 százalékos szerves </w:t>
      </w:r>
      <w:r w:rsidR="004F03C4" w:rsidRPr="001A15F9">
        <w:rPr>
          <w:rFonts w:ascii="Segoe UI" w:hAnsi="Segoe UI" w:cs="Segoe UI"/>
          <w:sz w:val="22"/>
          <w:szCs w:val="22"/>
          <w:lang w:val="hu-HU"/>
        </w:rPr>
        <w:t>árbevétel-</w:t>
      </w:r>
      <w:r w:rsidRPr="001A15F9">
        <w:rPr>
          <w:rFonts w:ascii="Segoe UI" w:hAnsi="Segoe UI" w:cs="Segoe UI"/>
          <w:sz w:val="22"/>
          <w:szCs w:val="22"/>
          <w:lang w:val="hu-HU"/>
        </w:rPr>
        <w:t xml:space="preserve">növekedést ért el (II. negyedév: +7,7 százalék). A </w:t>
      </w:r>
      <w:r w:rsidR="004F03C4" w:rsidRPr="001A15F9">
        <w:rPr>
          <w:rFonts w:ascii="Segoe UI" w:hAnsi="Segoe UI" w:cs="Segoe UI"/>
          <w:sz w:val="22"/>
          <w:szCs w:val="22"/>
          <w:lang w:val="hu-HU"/>
        </w:rPr>
        <w:t xml:space="preserve">Consumer </w:t>
      </w:r>
      <w:r w:rsidR="006A01D5">
        <w:rPr>
          <w:rFonts w:ascii="Segoe UI" w:hAnsi="Segoe UI" w:cs="Segoe UI"/>
          <w:sz w:val="22"/>
          <w:szCs w:val="22"/>
          <w:lang w:val="hu-HU"/>
        </w:rPr>
        <w:t xml:space="preserve">(lakossági) </w:t>
      </w:r>
      <w:r w:rsidR="004F03C4" w:rsidRPr="001A15F9">
        <w:rPr>
          <w:rFonts w:ascii="Segoe UI" w:hAnsi="Segoe UI" w:cs="Segoe UI"/>
          <w:sz w:val="22"/>
          <w:szCs w:val="22"/>
          <w:lang w:val="hu-HU"/>
        </w:rPr>
        <w:t>üzlet</w:t>
      </w:r>
      <w:r w:rsidRPr="001A15F9">
        <w:rPr>
          <w:rFonts w:ascii="Segoe UI" w:hAnsi="Segoe UI" w:cs="Segoe UI"/>
          <w:sz w:val="22"/>
          <w:szCs w:val="22"/>
          <w:lang w:val="hu-HU"/>
        </w:rPr>
        <w:t xml:space="preserve"> kétszámjegyű növekedés</w:t>
      </w:r>
      <w:r w:rsidR="004F03C4" w:rsidRPr="001A15F9">
        <w:rPr>
          <w:rFonts w:ascii="Segoe UI" w:hAnsi="Segoe UI" w:cs="Segoe UI"/>
          <w:sz w:val="22"/>
          <w:szCs w:val="22"/>
          <w:lang w:val="hu-HU"/>
        </w:rPr>
        <w:t>ről számolt be</w:t>
      </w:r>
      <w:r w:rsidRPr="001A15F9">
        <w:rPr>
          <w:rFonts w:ascii="Segoe UI" w:hAnsi="Segoe UI" w:cs="Segoe UI"/>
          <w:sz w:val="22"/>
          <w:szCs w:val="22"/>
          <w:lang w:val="hu-HU"/>
        </w:rPr>
        <w:t xml:space="preserve">, elsősorban a </w:t>
      </w:r>
      <w:r w:rsidR="004F03C4" w:rsidRPr="001A15F9">
        <w:rPr>
          <w:rFonts w:ascii="Segoe UI" w:hAnsi="Segoe UI" w:cs="Segoe UI"/>
          <w:sz w:val="22"/>
          <w:szCs w:val="22"/>
          <w:lang w:val="hu-HU"/>
        </w:rPr>
        <w:t>Hair Styling</w:t>
      </w:r>
      <w:r w:rsidRPr="001A15F9">
        <w:rPr>
          <w:rFonts w:ascii="Segoe UI" w:hAnsi="Segoe UI" w:cs="Segoe UI"/>
          <w:sz w:val="22"/>
          <w:szCs w:val="22"/>
          <w:lang w:val="hu-HU"/>
        </w:rPr>
        <w:t xml:space="preserve"> kategóriának köszönhetően, amely az előző évek azonos időszakában szintén kétszámjegyű szerves </w:t>
      </w:r>
      <w:r w:rsidR="004F03C4" w:rsidRPr="001A15F9">
        <w:rPr>
          <w:rFonts w:ascii="Segoe UI" w:hAnsi="Segoe UI" w:cs="Segoe UI"/>
          <w:sz w:val="22"/>
          <w:szCs w:val="22"/>
          <w:lang w:val="hu-HU"/>
        </w:rPr>
        <w:t>árbevétel-</w:t>
      </w:r>
      <w:r w:rsidRPr="001A15F9">
        <w:rPr>
          <w:rFonts w:ascii="Segoe UI" w:hAnsi="Segoe UI" w:cs="Segoe UI"/>
          <w:sz w:val="22"/>
          <w:szCs w:val="22"/>
          <w:lang w:val="hu-HU"/>
        </w:rPr>
        <w:t xml:space="preserve">növekedést </w:t>
      </w:r>
      <w:r w:rsidR="004F03C4" w:rsidRPr="001A15F9">
        <w:rPr>
          <w:rFonts w:ascii="Segoe UI" w:hAnsi="Segoe UI" w:cs="Segoe UI"/>
          <w:sz w:val="22"/>
          <w:szCs w:val="22"/>
          <w:lang w:val="hu-HU"/>
        </w:rPr>
        <w:t>mutatott</w:t>
      </w:r>
      <w:r w:rsidRPr="001A15F9">
        <w:rPr>
          <w:rFonts w:ascii="Segoe UI" w:hAnsi="Segoe UI" w:cs="Segoe UI"/>
          <w:sz w:val="22"/>
          <w:szCs w:val="22"/>
          <w:lang w:val="hu-HU"/>
        </w:rPr>
        <w:t xml:space="preserve">. A </w:t>
      </w:r>
      <w:r w:rsidR="004F03C4" w:rsidRPr="001A15F9">
        <w:rPr>
          <w:rFonts w:ascii="Segoe UI" w:hAnsi="Segoe UI" w:cs="Segoe UI"/>
          <w:sz w:val="22"/>
          <w:szCs w:val="22"/>
          <w:lang w:val="hu-HU"/>
        </w:rPr>
        <w:t xml:space="preserve">Professional </w:t>
      </w:r>
      <w:r w:rsidR="0008322A" w:rsidRPr="001A15F9">
        <w:rPr>
          <w:rFonts w:ascii="Segoe UI" w:hAnsi="Segoe UI" w:cs="Segoe UI"/>
          <w:sz w:val="22"/>
          <w:szCs w:val="22"/>
          <w:lang w:val="hu-HU"/>
        </w:rPr>
        <w:t xml:space="preserve">(fodrászati) </w:t>
      </w:r>
      <w:r w:rsidR="004F03C4" w:rsidRPr="001A15F9">
        <w:rPr>
          <w:rFonts w:ascii="Segoe UI" w:hAnsi="Segoe UI" w:cs="Segoe UI"/>
          <w:sz w:val="22"/>
          <w:szCs w:val="22"/>
          <w:lang w:val="hu-HU"/>
        </w:rPr>
        <w:t>üzlet</w:t>
      </w:r>
      <w:r w:rsidRPr="001A15F9">
        <w:rPr>
          <w:rFonts w:ascii="Segoe UI" w:hAnsi="Segoe UI" w:cs="Segoe UI"/>
          <w:sz w:val="22"/>
          <w:szCs w:val="22"/>
          <w:lang w:val="hu-HU"/>
        </w:rPr>
        <w:t xml:space="preserve"> erős szerves </w:t>
      </w:r>
      <w:r w:rsidR="004F03C4" w:rsidRPr="001A15F9">
        <w:rPr>
          <w:rFonts w:ascii="Segoe UI" w:hAnsi="Segoe UI" w:cs="Segoe UI"/>
          <w:sz w:val="22"/>
          <w:szCs w:val="22"/>
          <w:lang w:val="hu-HU"/>
        </w:rPr>
        <w:t>árbevétel-</w:t>
      </w:r>
      <w:r w:rsidRPr="001A15F9">
        <w:rPr>
          <w:rFonts w:ascii="Segoe UI" w:hAnsi="Segoe UI" w:cs="Segoe UI"/>
          <w:sz w:val="22"/>
          <w:szCs w:val="22"/>
          <w:lang w:val="hu-HU"/>
        </w:rPr>
        <w:t xml:space="preserve">növekedést ért el. Az </w:t>
      </w:r>
      <w:r w:rsidR="004F03C4" w:rsidRPr="001A15F9">
        <w:rPr>
          <w:rFonts w:ascii="Segoe UI" w:hAnsi="Segoe UI" w:cs="Segoe UI"/>
          <w:b/>
          <w:sz w:val="22"/>
          <w:szCs w:val="22"/>
          <w:lang w:val="hu-HU"/>
        </w:rPr>
        <w:t>Other Consumer Businesses</w:t>
      </w:r>
      <w:r w:rsidR="004F03C4" w:rsidRPr="001A15F9">
        <w:rPr>
          <w:rFonts w:ascii="Segoe UI" w:hAnsi="Segoe UI" w:cs="Segoe UI"/>
          <w:sz w:val="22"/>
          <w:szCs w:val="22"/>
          <w:lang w:val="hu-HU"/>
        </w:rPr>
        <w:t xml:space="preserve"> üzleti terület</w:t>
      </w:r>
      <w:r w:rsidRPr="001A15F9">
        <w:rPr>
          <w:rFonts w:ascii="Segoe UI" w:hAnsi="Segoe UI" w:cs="Segoe UI"/>
          <w:sz w:val="22"/>
          <w:szCs w:val="22"/>
          <w:lang w:val="hu-HU"/>
        </w:rPr>
        <w:t xml:space="preserve"> jó, 2,3 százalékos szerves </w:t>
      </w:r>
      <w:r w:rsidR="004F03C4" w:rsidRPr="001A15F9">
        <w:rPr>
          <w:rFonts w:ascii="Segoe UI" w:hAnsi="Segoe UI" w:cs="Segoe UI"/>
          <w:sz w:val="22"/>
          <w:szCs w:val="22"/>
          <w:lang w:val="hu-HU"/>
        </w:rPr>
        <w:t>árbevétel-</w:t>
      </w:r>
      <w:r w:rsidRPr="001A15F9">
        <w:rPr>
          <w:rFonts w:ascii="Segoe UI" w:hAnsi="Segoe UI" w:cs="Segoe UI"/>
          <w:sz w:val="22"/>
          <w:szCs w:val="22"/>
          <w:lang w:val="hu-HU"/>
        </w:rPr>
        <w:t xml:space="preserve">növekedést </w:t>
      </w:r>
      <w:r w:rsidR="00875FA6" w:rsidRPr="001A15F9">
        <w:rPr>
          <w:rFonts w:ascii="Segoe UI" w:hAnsi="Segoe UI" w:cs="Segoe UI"/>
          <w:sz w:val="22"/>
          <w:szCs w:val="22"/>
          <w:lang w:val="hu-HU"/>
        </w:rPr>
        <w:t>könyvelhetett el</w:t>
      </w:r>
      <w:r w:rsidR="00B97853">
        <w:rPr>
          <w:rFonts w:ascii="Segoe UI" w:hAnsi="Segoe UI" w:cs="Segoe UI"/>
          <w:sz w:val="22"/>
          <w:szCs w:val="22"/>
          <w:lang w:val="hu-HU"/>
        </w:rPr>
        <w:t xml:space="preserve"> </w:t>
      </w:r>
      <w:r w:rsidR="0047121D" w:rsidRPr="001A15F9">
        <w:rPr>
          <w:rFonts w:ascii="Segoe UI" w:hAnsi="Segoe UI" w:cs="Segoe UI"/>
          <w:sz w:val="22"/>
          <w:szCs w:val="22"/>
          <w:lang w:val="hu-HU"/>
        </w:rPr>
        <w:t>az év első felében</w:t>
      </w:r>
      <w:r w:rsidRPr="001A15F9">
        <w:rPr>
          <w:rFonts w:ascii="Segoe UI" w:hAnsi="Segoe UI" w:cs="Segoe UI"/>
          <w:sz w:val="22"/>
          <w:szCs w:val="22"/>
          <w:lang w:val="hu-HU"/>
        </w:rPr>
        <w:t xml:space="preserve"> (II. negyedév: +0,7 százalék).</w:t>
      </w:r>
    </w:p>
    <w:p w14:paraId="77E2FEF0" w14:textId="77777777" w:rsidR="00664A48" w:rsidRPr="001A15F9" w:rsidRDefault="00664A48" w:rsidP="00FC2BAD">
      <w:pPr>
        <w:spacing w:line="276" w:lineRule="auto"/>
        <w:jc w:val="both"/>
        <w:rPr>
          <w:rFonts w:ascii="Segoe UI" w:hAnsi="Segoe UI" w:cs="Segoe UI"/>
          <w:sz w:val="22"/>
          <w:szCs w:val="22"/>
          <w:lang w:val="hu-HU"/>
        </w:rPr>
      </w:pPr>
    </w:p>
    <w:p w14:paraId="4EEC9846" w14:textId="54F6BD56" w:rsidR="004F03C4" w:rsidRDefault="004F03C4"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w:t>
      </w:r>
      <w:r w:rsidRPr="001A15F9">
        <w:rPr>
          <w:rFonts w:ascii="Segoe UI" w:hAnsi="Segoe UI" w:cs="Segoe UI"/>
          <w:b/>
          <w:sz w:val="22"/>
          <w:szCs w:val="22"/>
          <w:lang w:val="hu-HU"/>
        </w:rPr>
        <w:t xml:space="preserve">korrigált üzemi eredmény </w:t>
      </w:r>
      <w:r w:rsidRPr="001A15F9">
        <w:rPr>
          <w:rFonts w:ascii="Segoe UI" w:hAnsi="Segoe UI" w:cs="Segoe UI"/>
          <w:sz w:val="22"/>
          <w:szCs w:val="22"/>
          <w:lang w:val="hu-HU"/>
        </w:rPr>
        <w:t xml:space="preserve">753 millió eurót tett ki, és így 34,8 százalékkal nőtt az előző év azonos időszakához képest. Ezt a növekedést az eladási árak alakulása és az integrált Consumer Brands üzletág létrehozásából származó megtakarítások, valamint a portfólió optimalizálási és értéknövelési intézkedések eredményezték. A </w:t>
      </w:r>
      <w:r w:rsidRPr="001A15F9">
        <w:rPr>
          <w:rFonts w:ascii="Segoe UI" w:hAnsi="Segoe UI" w:cs="Segoe UI"/>
          <w:b/>
          <w:sz w:val="22"/>
          <w:szCs w:val="22"/>
          <w:lang w:val="hu-HU"/>
        </w:rPr>
        <w:t>korrigált árbevétel-arányos megtérülés</w:t>
      </w:r>
      <w:r w:rsidRPr="001A15F9">
        <w:rPr>
          <w:rFonts w:ascii="Segoe UI" w:hAnsi="Segoe UI" w:cs="Segoe UI"/>
          <w:sz w:val="22"/>
          <w:szCs w:val="22"/>
          <w:lang w:val="hu-HU"/>
        </w:rPr>
        <w:t xml:space="preserve"> jelentősen, 390 bázisponttal 14,3 százalékra nőtt.</w:t>
      </w:r>
    </w:p>
    <w:p w14:paraId="6D9EA31F" w14:textId="77777777" w:rsidR="007B0B56" w:rsidRDefault="007B0B56" w:rsidP="00FC2BAD">
      <w:pPr>
        <w:spacing w:line="276" w:lineRule="auto"/>
        <w:jc w:val="both"/>
        <w:rPr>
          <w:rFonts w:ascii="Segoe UI" w:hAnsi="Segoe UI" w:cs="Segoe UI"/>
          <w:sz w:val="22"/>
          <w:szCs w:val="22"/>
          <w:lang w:val="hu-HU"/>
        </w:rPr>
      </w:pPr>
    </w:p>
    <w:p w14:paraId="5ABFA06D" w14:textId="77777777" w:rsidR="007B0B56" w:rsidRPr="001A15F9" w:rsidRDefault="007B0B56" w:rsidP="00FC2BAD">
      <w:pPr>
        <w:spacing w:line="276" w:lineRule="auto"/>
        <w:jc w:val="both"/>
        <w:rPr>
          <w:rFonts w:ascii="Segoe UI" w:hAnsi="Segoe UI" w:cs="Segoe UI"/>
          <w:sz w:val="22"/>
          <w:szCs w:val="22"/>
          <w:lang w:val="hu-HU"/>
        </w:rPr>
      </w:pPr>
    </w:p>
    <w:p w14:paraId="77636D1D" w14:textId="77777777" w:rsidR="00664A48" w:rsidRPr="001A15F9" w:rsidRDefault="00664A48" w:rsidP="00664A48">
      <w:pPr>
        <w:jc w:val="both"/>
        <w:rPr>
          <w:rFonts w:ascii="Segoe UI" w:hAnsi="Segoe UI" w:cs="Segoe UI"/>
          <w:sz w:val="22"/>
          <w:szCs w:val="22"/>
          <w:lang w:val="hu-HU"/>
        </w:rPr>
      </w:pPr>
    </w:p>
    <w:p w14:paraId="3C5DD916" w14:textId="59FF6E69" w:rsidR="00664A48" w:rsidRPr="00741421" w:rsidRDefault="004F03C4" w:rsidP="00105A00">
      <w:pPr>
        <w:spacing w:after="120" w:line="276" w:lineRule="auto"/>
        <w:jc w:val="both"/>
        <w:rPr>
          <w:rFonts w:ascii="Segoe UI" w:hAnsi="Segoe UI" w:cs="Segoe UI"/>
          <w:b/>
          <w:sz w:val="22"/>
          <w:szCs w:val="22"/>
          <w:lang w:val="hu-HU"/>
        </w:rPr>
      </w:pPr>
      <w:r w:rsidRPr="00741421">
        <w:rPr>
          <w:rFonts w:ascii="Segoe UI" w:hAnsi="Segoe UI" w:cs="Segoe UI"/>
          <w:b/>
          <w:sz w:val="22"/>
          <w:szCs w:val="22"/>
          <w:lang w:val="hu-HU"/>
        </w:rPr>
        <w:lastRenderedPageBreak/>
        <w:t>A céltudatos növekedés</w:t>
      </w:r>
      <w:r w:rsidR="00202242" w:rsidRPr="00741421">
        <w:rPr>
          <w:rFonts w:ascii="Segoe UI" w:hAnsi="Segoe UI" w:cs="Segoe UI"/>
          <w:b/>
          <w:sz w:val="22"/>
          <w:szCs w:val="22"/>
          <w:lang w:val="hu-HU"/>
        </w:rPr>
        <w:t xml:space="preserve">i menetrend </w:t>
      </w:r>
      <w:r w:rsidRPr="00741421">
        <w:rPr>
          <w:rFonts w:ascii="Segoe UI" w:hAnsi="Segoe UI" w:cs="Segoe UI"/>
          <w:b/>
          <w:sz w:val="22"/>
          <w:szCs w:val="22"/>
          <w:lang w:val="hu-HU"/>
        </w:rPr>
        <w:t xml:space="preserve">végrehajtása </w:t>
      </w:r>
      <w:r w:rsidR="00202242" w:rsidRPr="00741421">
        <w:rPr>
          <w:rFonts w:ascii="Segoe UI" w:hAnsi="Segoe UI" w:cs="Segoe UI"/>
          <w:b/>
          <w:sz w:val="22"/>
          <w:szCs w:val="22"/>
          <w:lang w:val="hu-HU"/>
        </w:rPr>
        <w:t xml:space="preserve">következetesen </w:t>
      </w:r>
      <w:r w:rsidRPr="00741421">
        <w:rPr>
          <w:rFonts w:ascii="Segoe UI" w:hAnsi="Segoe UI" w:cs="Segoe UI"/>
          <w:b/>
          <w:sz w:val="22"/>
          <w:szCs w:val="22"/>
          <w:lang w:val="hu-HU"/>
        </w:rPr>
        <w:t>halad</w:t>
      </w:r>
      <w:r w:rsidR="00202242" w:rsidRPr="00741421">
        <w:rPr>
          <w:rFonts w:ascii="Segoe UI" w:hAnsi="Segoe UI" w:cs="Segoe UI"/>
          <w:b/>
          <w:sz w:val="22"/>
          <w:szCs w:val="22"/>
          <w:lang w:val="hu-HU"/>
        </w:rPr>
        <w:t xml:space="preserve"> előre</w:t>
      </w:r>
    </w:p>
    <w:p w14:paraId="1039DA8A" w14:textId="64B458F1" w:rsidR="004F03C4" w:rsidRPr="001A15F9" w:rsidRDefault="004F03C4"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2024 első félévében a Henkel továbbra is következetesen folytatta a céltudatos növekedés cselekvési terv stratégiai </w:t>
      </w:r>
      <w:r w:rsidR="00741421">
        <w:rPr>
          <w:rFonts w:ascii="Segoe UI" w:hAnsi="Segoe UI" w:cs="Segoe UI"/>
          <w:sz w:val="22"/>
          <w:szCs w:val="22"/>
          <w:lang w:val="hu-HU"/>
        </w:rPr>
        <w:t>céljainak</w:t>
      </w:r>
      <w:r w:rsidRPr="001A15F9">
        <w:rPr>
          <w:rFonts w:ascii="Segoe UI" w:hAnsi="Segoe UI" w:cs="Segoe UI"/>
          <w:sz w:val="22"/>
          <w:szCs w:val="22"/>
          <w:lang w:val="hu-HU"/>
        </w:rPr>
        <w:t xml:space="preserve"> megvalósítását, és minden területen jó eredményeket ért el.</w:t>
      </w:r>
    </w:p>
    <w:p w14:paraId="040E41DC" w14:textId="77777777" w:rsidR="00202242" w:rsidRPr="001A15F9" w:rsidRDefault="00202242" w:rsidP="00FC2BAD">
      <w:pPr>
        <w:spacing w:line="276" w:lineRule="auto"/>
        <w:jc w:val="both"/>
        <w:rPr>
          <w:rFonts w:ascii="Segoe UI" w:hAnsi="Segoe UI" w:cs="Segoe UI"/>
          <w:sz w:val="22"/>
          <w:szCs w:val="22"/>
          <w:lang w:val="hu-HU"/>
        </w:rPr>
      </w:pPr>
    </w:p>
    <w:p w14:paraId="231F5D84" w14:textId="5FCBB167" w:rsidR="00664A48" w:rsidRPr="001A15F9" w:rsidRDefault="004F03C4"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 korábbi Laundry &amp; Home Care és Beauty Care üzletek </w:t>
      </w:r>
      <w:r w:rsidRPr="001A15F9">
        <w:rPr>
          <w:rFonts w:ascii="Segoe UI" w:hAnsi="Segoe UI" w:cs="Segoe UI"/>
          <w:b/>
          <w:sz w:val="22"/>
          <w:szCs w:val="22"/>
          <w:lang w:val="hu-HU"/>
        </w:rPr>
        <w:t>Consumer Brands</w:t>
      </w:r>
      <w:r w:rsidRPr="001A15F9">
        <w:rPr>
          <w:rFonts w:ascii="Segoe UI" w:hAnsi="Segoe UI" w:cs="Segoe UI"/>
          <w:sz w:val="22"/>
          <w:szCs w:val="22"/>
          <w:lang w:val="hu-HU"/>
        </w:rPr>
        <w:t xml:space="preserve"> üzletágba történő, két </w:t>
      </w:r>
      <w:r w:rsidR="00E17A0C" w:rsidRPr="001A15F9">
        <w:rPr>
          <w:rFonts w:ascii="Segoe UI" w:hAnsi="Segoe UI" w:cs="Segoe UI"/>
          <w:sz w:val="22"/>
          <w:szCs w:val="22"/>
          <w:lang w:val="hu-HU"/>
        </w:rPr>
        <w:t>szakaszban</w:t>
      </w:r>
      <w:r w:rsidRPr="001A15F9">
        <w:rPr>
          <w:rFonts w:ascii="Segoe UI" w:hAnsi="Segoe UI" w:cs="Segoe UI"/>
          <w:sz w:val="22"/>
          <w:szCs w:val="22"/>
          <w:lang w:val="hu-HU"/>
        </w:rPr>
        <w:t xml:space="preserve"> végrehajtott </w:t>
      </w:r>
      <w:r w:rsidRPr="001A15F9">
        <w:rPr>
          <w:rFonts w:ascii="Segoe UI" w:hAnsi="Segoe UI" w:cs="Segoe UI"/>
          <w:b/>
          <w:sz w:val="22"/>
          <w:szCs w:val="22"/>
          <w:lang w:val="hu-HU"/>
        </w:rPr>
        <w:t>összeolvadása</w:t>
      </w:r>
      <w:r w:rsidRPr="001A15F9">
        <w:rPr>
          <w:rFonts w:ascii="Segoe UI" w:hAnsi="Segoe UI" w:cs="Segoe UI"/>
          <w:sz w:val="22"/>
          <w:szCs w:val="22"/>
          <w:lang w:val="hu-HU"/>
        </w:rPr>
        <w:t xml:space="preserve"> 2024 első f</w:t>
      </w:r>
      <w:r w:rsidR="00E332E9" w:rsidRPr="001A15F9">
        <w:rPr>
          <w:rFonts w:ascii="Segoe UI" w:hAnsi="Segoe UI" w:cs="Segoe UI"/>
          <w:sz w:val="22"/>
          <w:szCs w:val="22"/>
          <w:lang w:val="hu-HU"/>
        </w:rPr>
        <w:t xml:space="preserve">elében is </w:t>
      </w:r>
      <w:r w:rsidRPr="001A15F9">
        <w:rPr>
          <w:rFonts w:ascii="Segoe UI" w:hAnsi="Segoe UI" w:cs="Segoe UI"/>
          <w:sz w:val="22"/>
          <w:szCs w:val="22"/>
          <w:lang w:val="hu-HU"/>
        </w:rPr>
        <w:t xml:space="preserve">sikeresen </w:t>
      </w:r>
      <w:r w:rsidR="00E17A0C" w:rsidRPr="001A15F9">
        <w:rPr>
          <w:rFonts w:ascii="Segoe UI" w:hAnsi="Segoe UI" w:cs="Segoe UI"/>
          <w:sz w:val="22"/>
          <w:szCs w:val="22"/>
          <w:lang w:val="hu-HU"/>
        </w:rPr>
        <w:t xml:space="preserve">haladt </w:t>
      </w:r>
      <w:r w:rsidRPr="001A15F9">
        <w:rPr>
          <w:rFonts w:ascii="Segoe UI" w:hAnsi="Segoe UI" w:cs="Segoe UI"/>
          <w:sz w:val="22"/>
          <w:szCs w:val="22"/>
          <w:lang w:val="hu-HU"/>
        </w:rPr>
        <w:t>előre</w:t>
      </w:r>
      <w:r w:rsidR="00E17A0C" w:rsidRPr="001A15F9">
        <w:rPr>
          <w:rFonts w:ascii="Segoe UI" w:hAnsi="Segoe UI" w:cs="Segoe UI"/>
          <w:sz w:val="22"/>
          <w:szCs w:val="22"/>
          <w:lang w:val="hu-HU"/>
        </w:rPr>
        <w:t>.</w:t>
      </w:r>
      <w:r w:rsidRPr="001A15F9">
        <w:rPr>
          <w:rFonts w:ascii="Segoe UI" w:hAnsi="Segoe UI" w:cs="Segoe UI"/>
          <w:sz w:val="22"/>
          <w:szCs w:val="22"/>
          <w:lang w:val="hu-HU"/>
        </w:rPr>
        <w:t xml:space="preserve"> A Henkel </w:t>
      </w:r>
      <w:r w:rsidR="0048111C" w:rsidRPr="001A15F9">
        <w:rPr>
          <w:rFonts w:ascii="Segoe UI" w:hAnsi="Segoe UI" w:cs="Segoe UI"/>
          <w:sz w:val="22"/>
          <w:szCs w:val="22"/>
          <w:lang w:val="hu-HU"/>
        </w:rPr>
        <w:t xml:space="preserve">további megtakarításokat ért el </w:t>
      </w:r>
      <w:r w:rsidRPr="001A15F9">
        <w:rPr>
          <w:rFonts w:ascii="Segoe UI" w:hAnsi="Segoe UI" w:cs="Segoe UI"/>
          <w:sz w:val="22"/>
          <w:szCs w:val="22"/>
          <w:lang w:val="hu-HU"/>
        </w:rPr>
        <w:t>a folyamat során</w:t>
      </w:r>
      <w:r w:rsidR="0048111C" w:rsidRPr="001A15F9">
        <w:rPr>
          <w:rFonts w:ascii="Segoe UI" w:hAnsi="Segoe UI" w:cs="Segoe UI"/>
          <w:sz w:val="22"/>
          <w:szCs w:val="22"/>
          <w:lang w:val="hu-HU"/>
        </w:rPr>
        <w:t>. A vállalat ö</w:t>
      </w:r>
      <w:r w:rsidRPr="001A15F9">
        <w:rPr>
          <w:rFonts w:ascii="Segoe UI" w:hAnsi="Segoe UI" w:cs="Segoe UI"/>
          <w:sz w:val="22"/>
          <w:szCs w:val="22"/>
          <w:lang w:val="hu-HU"/>
        </w:rPr>
        <w:t>sszes</w:t>
      </w:r>
      <w:r w:rsidR="0048111C" w:rsidRPr="001A15F9">
        <w:rPr>
          <w:rFonts w:ascii="Segoe UI" w:hAnsi="Segoe UI" w:cs="Segoe UI"/>
          <w:sz w:val="22"/>
          <w:szCs w:val="22"/>
          <w:lang w:val="hu-HU"/>
        </w:rPr>
        <w:t xml:space="preserve">en </w:t>
      </w:r>
      <w:r w:rsidRPr="001A15F9">
        <w:rPr>
          <w:rFonts w:ascii="Segoe UI" w:hAnsi="Segoe UI" w:cs="Segoe UI"/>
          <w:sz w:val="22"/>
          <w:szCs w:val="22"/>
          <w:lang w:val="hu-HU"/>
        </w:rPr>
        <w:t xml:space="preserve">525 millió eurós megtakarítást céloz meg az integráció mindkét </w:t>
      </w:r>
      <w:r w:rsidR="00EA6E79" w:rsidRPr="001A15F9">
        <w:rPr>
          <w:rFonts w:ascii="Segoe UI" w:hAnsi="Segoe UI" w:cs="Segoe UI"/>
          <w:sz w:val="22"/>
          <w:szCs w:val="22"/>
          <w:lang w:val="hu-HU"/>
        </w:rPr>
        <w:t>szakaszában</w:t>
      </w:r>
      <w:r w:rsidRPr="001A15F9">
        <w:rPr>
          <w:rFonts w:ascii="Segoe UI" w:hAnsi="Segoe UI" w:cs="Segoe UI"/>
          <w:sz w:val="22"/>
          <w:szCs w:val="22"/>
          <w:lang w:val="hu-HU"/>
        </w:rPr>
        <w:t xml:space="preserve">. </w:t>
      </w:r>
      <w:r w:rsidR="009B21BF" w:rsidRPr="001A15F9">
        <w:rPr>
          <w:rFonts w:ascii="Segoe UI" w:hAnsi="Segoe UI" w:cs="Segoe UI"/>
          <w:sz w:val="22"/>
          <w:szCs w:val="22"/>
          <w:lang w:val="hu-HU"/>
        </w:rPr>
        <w:t>Ezeket 2026 végére kell teljes mértékben megvalósítani.</w:t>
      </w:r>
    </w:p>
    <w:p w14:paraId="518E3D2E" w14:textId="77777777" w:rsidR="009B21BF" w:rsidRPr="001A15F9" w:rsidRDefault="009B21BF" w:rsidP="00FC2BAD">
      <w:pPr>
        <w:spacing w:line="276" w:lineRule="auto"/>
        <w:jc w:val="both"/>
        <w:rPr>
          <w:rFonts w:ascii="Segoe UI" w:hAnsi="Segoe UI" w:cs="Segoe UI"/>
          <w:sz w:val="22"/>
          <w:szCs w:val="22"/>
          <w:lang w:val="hu-HU"/>
        </w:rPr>
      </w:pPr>
    </w:p>
    <w:p w14:paraId="67B6F325" w14:textId="2CE94AD1" w:rsidR="00664A48" w:rsidRPr="001A15F9" w:rsidRDefault="004F03C4"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 xml:space="preserve">Az integráció második szakaszának részeként, amely a Consumer Brands üzletágban az ellátási lánc </w:t>
      </w:r>
      <w:r w:rsidR="00A426E7" w:rsidRPr="001A15F9">
        <w:rPr>
          <w:rFonts w:ascii="Segoe UI" w:hAnsi="Segoe UI" w:cs="Segoe UI"/>
          <w:sz w:val="22"/>
          <w:szCs w:val="22"/>
          <w:lang w:val="hu-HU"/>
        </w:rPr>
        <w:t>optimalizálására</w:t>
      </w:r>
      <w:r w:rsidRPr="001A15F9">
        <w:rPr>
          <w:rFonts w:ascii="Segoe UI" w:hAnsi="Segoe UI" w:cs="Segoe UI"/>
          <w:sz w:val="22"/>
          <w:szCs w:val="22"/>
          <w:lang w:val="hu-HU"/>
        </w:rPr>
        <w:t xml:space="preserve"> összpontosít, </w:t>
      </w:r>
      <w:r w:rsidR="00D50207" w:rsidRPr="001A15F9">
        <w:rPr>
          <w:rFonts w:ascii="Segoe UI" w:hAnsi="Segoe UI" w:cs="Segoe UI"/>
          <w:sz w:val="22"/>
          <w:szCs w:val="22"/>
          <w:lang w:val="hu-HU"/>
        </w:rPr>
        <w:t xml:space="preserve">az úgynevezett 1-1-1 elvet </w:t>
      </w:r>
      <w:r w:rsidRPr="001A15F9">
        <w:rPr>
          <w:rFonts w:ascii="Segoe UI" w:hAnsi="Segoe UI" w:cs="Segoe UI"/>
          <w:sz w:val="22"/>
          <w:szCs w:val="22"/>
          <w:lang w:val="hu-HU"/>
        </w:rPr>
        <w:t>már közel 30 országban bevezették</w:t>
      </w:r>
      <w:r w:rsidR="00D50207" w:rsidRPr="001A15F9">
        <w:rPr>
          <w:rFonts w:ascii="Segoe UI" w:hAnsi="Segoe UI" w:cs="Segoe UI"/>
          <w:sz w:val="22"/>
          <w:szCs w:val="22"/>
          <w:lang w:val="hu-HU"/>
        </w:rPr>
        <w:t>.</w:t>
      </w:r>
      <w:r w:rsidRPr="001A15F9">
        <w:rPr>
          <w:rFonts w:ascii="Segoe UI" w:hAnsi="Segoe UI" w:cs="Segoe UI"/>
          <w:sz w:val="22"/>
          <w:szCs w:val="22"/>
          <w:lang w:val="hu-HU"/>
        </w:rPr>
        <w:t xml:space="preserve"> Ez a kereskedelmi integráció előmozdítására vonatkozik, optimalizált logisztikai folyamatokkal, az "egy arc a v</w:t>
      </w:r>
      <w:r w:rsidR="00B754E0" w:rsidRPr="001A15F9">
        <w:rPr>
          <w:rFonts w:ascii="Segoe UI" w:hAnsi="Segoe UI" w:cs="Segoe UI"/>
          <w:sz w:val="22"/>
          <w:szCs w:val="22"/>
          <w:lang w:val="hu-HU"/>
        </w:rPr>
        <w:t>evő</w:t>
      </w:r>
      <w:r w:rsidR="001175E7" w:rsidRPr="001A15F9">
        <w:rPr>
          <w:rFonts w:ascii="Segoe UI" w:hAnsi="Segoe UI" w:cs="Segoe UI"/>
          <w:sz w:val="22"/>
          <w:szCs w:val="22"/>
          <w:lang w:val="hu-HU"/>
        </w:rPr>
        <w:t>höz</w:t>
      </w:r>
      <w:r w:rsidRPr="001A15F9">
        <w:rPr>
          <w:rFonts w:ascii="Segoe UI" w:hAnsi="Segoe UI" w:cs="Segoe UI"/>
          <w:sz w:val="22"/>
          <w:szCs w:val="22"/>
          <w:lang w:val="hu-HU"/>
        </w:rPr>
        <w:t xml:space="preserve">" elvnek megfelelően. Ez azt jelenti: egy megrendelés, egy szállítás, egy számla. Emellett a gyártási és logisztikai hálózatot tovább optimalizálták és konszolidálták, például az Egyesült Államokban és a kelet-európai országokban a </w:t>
      </w:r>
      <w:r w:rsidR="00252205" w:rsidRPr="001A15F9">
        <w:rPr>
          <w:rFonts w:ascii="Segoe UI" w:hAnsi="Segoe UI" w:cs="Segoe UI"/>
          <w:sz w:val="22"/>
          <w:szCs w:val="22"/>
          <w:lang w:val="hu-HU"/>
        </w:rPr>
        <w:t>Laundry &amp; Home Care</w:t>
      </w:r>
      <w:r w:rsidRPr="001A15F9">
        <w:rPr>
          <w:rFonts w:ascii="Segoe UI" w:hAnsi="Segoe UI" w:cs="Segoe UI"/>
          <w:sz w:val="22"/>
          <w:szCs w:val="22"/>
          <w:lang w:val="hu-HU"/>
        </w:rPr>
        <w:t xml:space="preserve"> </w:t>
      </w:r>
      <w:r w:rsidR="00940C37">
        <w:rPr>
          <w:rFonts w:ascii="Segoe UI" w:hAnsi="Segoe UI" w:cs="Segoe UI"/>
          <w:sz w:val="22"/>
          <w:szCs w:val="22"/>
          <w:lang w:val="hu-HU"/>
        </w:rPr>
        <w:t>területen</w:t>
      </w:r>
      <w:r w:rsidRPr="001A15F9">
        <w:rPr>
          <w:rFonts w:ascii="Segoe UI" w:hAnsi="Segoe UI" w:cs="Segoe UI"/>
          <w:sz w:val="22"/>
          <w:szCs w:val="22"/>
          <w:lang w:val="hu-HU"/>
        </w:rPr>
        <w:t xml:space="preserve">. Összességében az intézkedések már </w:t>
      </w:r>
      <w:r w:rsidR="004127E0" w:rsidRPr="001A15F9">
        <w:rPr>
          <w:rFonts w:ascii="Segoe UI" w:hAnsi="Segoe UI" w:cs="Segoe UI"/>
          <w:sz w:val="22"/>
          <w:szCs w:val="22"/>
          <w:lang w:val="hu-HU"/>
        </w:rPr>
        <w:t>mintegy 16 százalékos komplexitáscsökkenést értek el.</w:t>
      </w:r>
    </w:p>
    <w:p w14:paraId="1DDAD47E" w14:textId="77777777" w:rsidR="00F44EDB" w:rsidRPr="001A15F9" w:rsidRDefault="00F44EDB" w:rsidP="00FC2BAD">
      <w:pPr>
        <w:spacing w:line="276" w:lineRule="auto"/>
        <w:jc w:val="both"/>
        <w:rPr>
          <w:rFonts w:ascii="Segoe UI" w:hAnsi="Segoe UI" w:cs="Segoe UI"/>
          <w:sz w:val="22"/>
          <w:szCs w:val="22"/>
          <w:lang w:val="hu-HU"/>
        </w:rPr>
      </w:pPr>
    </w:p>
    <w:p w14:paraId="7B9EA0FE" w14:textId="02A2684C" w:rsidR="00252205" w:rsidRPr="001A15F9" w:rsidRDefault="00252205" w:rsidP="00FC2BAD">
      <w:pPr>
        <w:spacing w:line="276" w:lineRule="auto"/>
        <w:jc w:val="both"/>
        <w:rPr>
          <w:rFonts w:ascii="Segoe UI" w:hAnsi="Segoe UI" w:cs="Segoe UI"/>
          <w:sz w:val="22"/>
          <w:szCs w:val="22"/>
          <w:lang w:val="hu-HU"/>
        </w:rPr>
      </w:pPr>
      <w:r w:rsidRPr="001A15F9">
        <w:rPr>
          <w:rFonts w:ascii="Segoe UI" w:hAnsi="Segoe UI" w:cs="Segoe UI"/>
          <w:sz w:val="22"/>
          <w:szCs w:val="22"/>
          <w:lang w:val="hu-HU"/>
        </w:rPr>
        <w:t>A Henkel tovább</w:t>
      </w:r>
      <w:r w:rsidR="00243F7C" w:rsidRPr="001A15F9">
        <w:rPr>
          <w:rFonts w:ascii="Segoe UI" w:hAnsi="Segoe UI" w:cs="Segoe UI"/>
          <w:sz w:val="22"/>
          <w:szCs w:val="22"/>
          <w:lang w:val="hu-HU"/>
        </w:rPr>
        <w:t xml:space="preserve"> fókuszált </w:t>
      </w:r>
      <w:r w:rsidRPr="001A15F9">
        <w:rPr>
          <w:rFonts w:ascii="Segoe UI" w:hAnsi="Segoe UI" w:cs="Segoe UI"/>
          <w:sz w:val="22"/>
          <w:szCs w:val="22"/>
          <w:lang w:val="hu-HU"/>
        </w:rPr>
        <w:t>a Consumer Brands portfólióra. A közelmúltban Észak-Amerikában a Laundry &amp; Home Care üzlet</w:t>
      </w:r>
      <w:r w:rsidR="003C51C8" w:rsidRPr="001A15F9">
        <w:rPr>
          <w:rFonts w:ascii="Segoe UI" w:hAnsi="Segoe UI" w:cs="Segoe UI"/>
          <w:sz w:val="22"/>
          <w:szCs w:val="22"/>
          <w:lang w:val="hu-HU"/>
        </w:rPr>
        <w:t>i terület</w:t>
      </w:r>
      <w:r w:rsidR="00F06DA3" w:rsidRPr="001A15F9">
        <w:rPr>
          <w:rFonts w:ascii="Segoe UI" w:hAnsi="Segoe UI" w:cs="Segoe UI"/>
          <w:sz w:val="22"/>
          <w:szCs w:val="22"/>
          <w:lang w:val="hu-HU"/>
        </w:rPr>
        <w:t>re összpontosított</w:t>
      </w:r>
      <w:r w:rsidRPr="001A15F9">
        <w:rPr>
          <w:rFonts w:ascii="Segoe UI" w:hAnsi="Segoe UI" w:cs="Segoe UI"/>
          <w:sz w:val="22"/>
          <w:szCs w:val="22"/>
          <w:lang w:val="hu-HU"/>
        </w:rPr>
        <w:t>.</w:t>
      </w:r>
    </w:p>
    <w:p w14:paraId="7E509874" w14:textId="77777777" w:rsidR="00664A48" w:rsidRPr="001A15F9" w:rsidRDefault="00664A48" w:rsidP="00664A48">
      <w:pPr>
        <w:jc w:val="both"/>
        <w:rPr>
          <w:rFonts w:ascii="Segoe UI" w:hAnsi="Segoe UI" w:cs="Segoe UI"/>
          <w:sz w:val="22"/>
          <w:szCs w:val="22"/>
          <w:lang w:val="hu-HU"/>
        </w:rPr>
      </w:pPr>
    </w:p>
    <w:p w14:paraId="226AC628" w14:textId="7C55B3FF" w:rsidR="00252205" w:rsidRPr="001A15F9" w:rsidRDefault="00252205" w:rsidP="00FC2BAD">
      <w:pPr>
        <w:spacing w:line="271" w:lineRule="auto"/>
        <w:jc w:val="both"/>
        <w:rPr>
          <w:rFonts w:ascii="Segoe UI" w:hAnsi="Segoe UI" w:cs="Segoe UI"/>
          <w:sz w:val="22"/>
          <w:szCs w:val="22"/>
          <w:lang w:val="hu-HU"/>
        </w:rPr>
      </w:pPr>
      <w:bookmarkStart w:id="3" w:name="_Hlk109382178"/>
      <w:r w:rsidRPr="001A15F9">
        <w:rPr>
          <w:rFonts w:ascii="Segoe UI" w:hAnsi="Segoe UI" w:cs="Segoe UI"/>
          <w:b/>
          <w:sz w:val="22"/>
          <w:szCs w:val="22"/>
          <w:lang w:val="hu-HU"/>
        </w:rPr>
        <w:t>Versenyképességének</w:t>
      </w:r>
      <w:r w:rsidRPr="001A15F9">
        <w:rPr>
          <w:rFonts w:ascii="Segoe UI" w:hAnsi="Segoe UI" w:cs="Segoe UI"/>
          <w:sz w:val="22"/>
          <w:szCs w:val="22"/>
          <w:lang w:val="hu-HU"/>
        </w:rPr>
        <w:t xml:space="preserve"> további erősítése érdekében a Henkel a vonzó üzleti területeken az erős </w:t>
      </w:r>
      <w:r w:rsidRPr="001A15F9">
        <w:rPr>
          <w:rFonts w:ascii="Segoe UI" w:hAnsi="Segoe UI" w:cs="Segoe UI"/>
          <w:b/>
          <w:sz w:val="22"/>
          <w:szCs w:val="22"/>
          <w:lang w:val="hu-HU"/>
        </w:rPr>
        <w:t>innovációra</w:t>
      </w:r>
      <w:r w:rsidRPr="001A15F9">
        <w:rPr>
          <w:rFonts w:ascii="Segoe UI" w:hAnsi="Segoe UI" w:cs="Segoe UI"/>
          <w:sz w:val="22"/>
          <w:szCs w:val="22"/>
          <w:lang w:val="hu-HU"/>
        </w:rPr>
        <w:t xml:space="preserve"> összpontosít. Ezek 2024 első </w:t>
      </w:r>
      <w:r w:rsidR="00F0451C" w:rsidRPr="001A15F9">
        <w:rPr>
          <w:rFonts w:ascii="Segoe UI" w:hAnsi="Segoe UI" w:cs="Segoe UI"/>
          <w:sz w:val="22"/>
          <w:szCs w:val="22"/>
          <w:lang w:val="hu-HU"/>
        </w:rPr>
        <w:t>felében</w:t>
      </w:r>
      <w:r w:rsidRPr="001A15F9">
        <w:rPr>
          <w:rFonts w:ascii="Segoe UI" w:hAnsi="Segoe UI" w:cs="Segoe UI"/>
          <w:sz w:val="22"/>
          <w:szCs w:val="22"/>
          <w:lang w:val="hu-HU"/>
        </w:rPr>
        <w:t xml:space="preserve"> ismét hozzájárultak a növekedéshez mindkét üzletágban. Az </w:t>
      </w:r>
      <w:r w:rsidRPr="001A15F9">
        <w:rPr>
          <w:rFonts w:ascii="Segoe UI" w:hAnsi="Segoe UI" w:cs="Segoe UI"/>
          <w:b/>
          <w:sz w:val="22"/>
          <w:szCs w:val="22"/>
          <w:lang w:val="hu-HU"/>
        </w:rPr>
        <w:t>Adhesive Technologies</w:t>
      </w:r>
      <w:r w:rsidRPr="001A15F9">
        <w:rPr>
          <w:rFonts w:ascii="Segoe UI" w:hAnsi="Segoe UI" w:cs="Segoe UI"/>
          <w:sz w:val="22"/>
          <w:szCs w:val="22"/>
          <w:lang w:val="hu-HU"/>
        </w:rPr>
        <w:t xml:space="preserve"> üzletágban </w:t>
      </w:r>
      <w:r w:rsidR="00D741BA" w:rsidRPr="001A15F9">
        <w:rPr>
          <w:rFonts w:ascii="Segoe UI" w:hAnsi="Segoe UI" w:cs="Segoe UI"/>
          <w:sz w:val="22"/>
          <w:szCs w:val="22"/>
          <w:lang w:val="hu-HU"/>
        </w:rPr>
        <w:t>a Henkel arra a trendre reagál, hogy integráltabb alkatrészeket használnak a járműgyártásban, ami növeli az innovatív ragasztási megoldások iránti keresletet. Itt például az elektronikus alkatrészek integrálásáról van szó, amelyek a hajtás típusától függetlenül nagy előnyökkel járnak a jármű számára</w:t>
      </w:r>
      <w:r w:rsidRPr="001A15F9">
        <w:rPr>
          <w:rFonts w:ascii="Segoe UI" w:hAnsi="Segoe UI" w:cs="Segoe UI"/>
          <w:sz w:val="22"/>
          <w:szCs w:val="22"/>
          <w:lang w:val="hu-HU"/>
        </w:rPr>
        <w:t xml:space="preserve">. Ugyanakkor ez egy rendkívül összetett </w:t>
      </w:r>
      <w:r w:rsidR="00F73BA5" w:rsidRPr="001A15F9">
        <w:rPr>
          <w:rFonts w:ascii="Segoe UI" w:hAnsi="Segoe UI" w:cs="Segoe UI"/>
          <w:sz w:val="22"/>
          <w:szCs w:val="22"/>
          <w:lang w:val="hu-HU"/>
        </w:rPr>
        <w:t xml:space="preserve">alkalmazási </w:t>
      </w:r>
      <w:r w:rsidRPr="001A15F9">
        <w:rPr>
          <w:rFonts w:ascii="Segoe UI" w:hAnsi="Segoe UI" w:cs="Segoe UI"/>
          <w:sz w:val="22"/>
          <w:szCs w:val="22"/>
          <w:lang w:val="hu-HU"/>
        </w:rPr>
        <w:t xml:space="preserve">terület, ahol az alkalmazott ragasztási megoldások hőkezelésével kapcsolatban nagyon speciális követelmények merülnek fel. </w:t>
      </w:r>
      <w:r w:rsidR="00E83885" w:rsidRPr="001A15F9">
        <w:rPr>
          <w:rFonts w:ascii="Segoe UI" w:hAnsi="Segoe UI" w:cs="Segoe UI"/>
          <w:sz w:val="22"/>
          <w:szCs w:val="22"/>
          <w:lang w:val="hu-HU"/>
        </w:rPr>
        <w:t xml:space="preserve">A Henkel egyike azon kevés beszállítóknak, akik korán felismerték a trendet, és innovatív megoldásokat fejlesztenek ki a vezető autógyártókkal és kulcsfontosságú beszállítókkal együttműködve. </w:t>
      </w:r>
      <w:r w:rsidR="0027384C" w:rsidRPr="001A15F9">
        <w:rPr>
          <w:rFonts w:ascii="Segoe UI" w:hAnsi="Segoe UI" w:cs="Segoe UI"/>
          <w:sz w:val="22"/>
          <w:szCs w:val="22"/>
          <w:lang w:val="hu-HU"/>
        </w:rPr>
        <w:t xml:space="preserve">A következő néhány évben több mint 20 százalékos piaci növekedési potenciál várható az ilyen integrált alkatrészek esetében. </w:t>
      </w:r>
      <w:r w:rsidRPr="001A15F9">
        <w:rPr>
          <w:rFonts w:ascii="Segoe UI" w:hAnsi="Segoe UI" w:cs="Segoe UI"/>
          <w:sz w:val="22"/>
          <w:szCs w:val="22"/>
          <w:lang w:val="hu-HU"/>
        </w:rPr>
        <w:t xml:space="preserve">A </w:t>
      </w:r>
      <w:r w:rsidRPr="001A15F9">
        <w:rPr>
          <w:rFonts w:ascii="Segoe UI" w:hAnsi="Segoe UI" w:cs="Segoe UI"/>
          <w:b/>
          <w:sz w:val="22"/>
          <w:szCs w:val="22"/>
          <w:lang w:val="hu-HU"/>
        </w:rPr>
        <w:t>Consumer Brands</w:t>
      </w:r>
      <w:r w:rsidRPr="001A15F9">
        <w:rPr>
          <w:rFonts w:ascii="Segoe UI" w:hAnsi="Segoe UI" w:cs="Segoe UI"/>
          <w:sz w:val="22"/>
          <w:szCs w:val="22"/>
          <w:lang w:val="hu-HU"/>
        </w:rPr>
        <w:t xml:space="preserve"> üzletágban a Hair területen elért nagyon erős, több mint 7 százalékos szerves árbevétel-növekedést különösen a Schwarzkopf ernyőmárka hajtotta </w:t>
      </w:r>
      <w:r w:rsidR="00940C37">
        <w:rPr>
          <w:rFonts w:ascii="Segoe UI" w:hAnsi="Segoe UI" w:cs="Segoe UI"/>
          <w:sz w:val="22"/>
          <w:szCs w:val="22"/>
          <w:lang w:val="hu-HU"/>
        </w:rPr>
        <w:t>–</w:t>
      </w:r>
      <w:r w:rsidRPr="001A15F9">
        <w:rPr>
          <w:rFonts w:ascii="Segoe UI" w:hAnsi="Segoe UI" w:cs="Segoe UI"/>
          <w:sz w:val="22"/>
          <w:szCs w:val="22"/>
          <w:lang w:val="hu-HU"/>
        </w:rPr>
        <w:t xml:space="preserve"> mind a Consumer, mind pedig a Professional üzlet</w:t>
      </w:r>
      <w:r w:rsidR="00840D67">
        <w:rPr>
          <w:rFonts w:ascii="Segoe UI" w:hAnsi="Segoe UI" w:cs="Segoe UI"/>
          <w:sz w:val="22"/>
          <w:szCs w:val="22"/>
          <w:lang w:val="hu-HU"/>
        </w:rPr>
        <w:t>i szegmensben</w:t>
      </w:r>
      <w:r w:rsidRPr="001A15F9">
        <w:rPr>
          <w:rFonts w:ascii="Segoe UI" w:hAnsi="Segoe UI" w:cs="Segoe UI"/>
          <w:sz w:val="22"/>
          <w:szCs w:val="22"/>
          <w:lang w:val="hu-HU"/>
        </w:rPr>
        <w:t xml:space="preserve">. </w:t>
      </w:r>
      <w:r w:rsidR="00492494" w:rsidRPr="001A15F9">
        <w:rPr>
          <w:rFonts w:ascii="Segoe UI" w:hAnsi="Segoe UI" w:cs="Segoe UI"/>
          <w:sz w:val="22"/>
          <w:szCs w:val="22"/>
          <w:lang w:val="hu-HU"/>
        </w:rPr>
        <w:t>Ebben az üzleti szegmensben immár négy egymást követő negyedévben sikerült pozitív volumennövekedést elérni.</w:t>
      </w:r>
      <w:r w:rsidRPr="001A15F9">
        <w:rPr>
          <w:rFonts w:ascii="Segoe UI" w:hAnsi="Segoe UI" w:cs="Segoe UI"/>
          <w:sz w:val="22"/>
          <w:szCs w:val="22"/>
          <w:lang w:val="hu-HU"/>
        </w:rPr>
        <w:t xml:space="preserve"> Ugyanakkor a piaci részesedés 40 bázisponttal nőtt mind a Hair Styling-ban, mind a Coloration-ben. Emellett a Gliss újbóli bevezetése a 100%-ban </w:t>
      </w:r>
      <w:r w:rsidRPr="001A15F9">
        <w:rPr>
          <w:rFonts w:ascii="Segoe UI" w:hAnsi="Segoe UI" w:cs="Segoe UI"/>
          <w:sz w:val="22"/>
          <w:szCs w:val="22"/>
          <w:lang w:val="hu-HU"/>
        </w:rPr>
        <w:lastRenderedPageBreak/>
        <w:t>erősebb hajat biztosító új formulákkal kétszámjegyű szerves árbevétel-növekedést eredményezett a márka számára az év első felében.</w:t>
      </w:r>
    </w:p>
    <w:p w14:paraId="0F345C71" w14:textId="77777777" w:rsidR="00664A48" w:rsidRPr="001A15F9" w:rsidRDefault="00664A48" w:rsidP="00664A48">
      <w:pPr>
        <w:jc w:val="both"/>
        <w:rPr>
          <w:rFonts w:ascii="Segoe UI" w:hAnsi="Segoe UI" w:cs="Segoe UI"/>
          <w:sz w:val="22"/>
          <w:szCs w:val="22"/>
          <w:lang w:val="hu-HU"/>
        </w:rPr>
      </w:pPr>
    </w:p>
    <w:p w14:paraId="7F026757" w14:textId="77777777" w:rsidR="0054697A" w:rsidRPr="001A15F9" w:rsidRDefault="00A86062" w:rsidP="00FC2BAD">
      <w:pPr>
        <w:spacing w:line="276" w:lineRule="auto"/>
        <w:jc w:val="both"/>
        <w:rPr>
          <w:rFonts w:ascii="Segoe UI" w:hAnsi="Segoe UI" w:cs="Segoe UI"/>
          <w:sz w:val="22"/>
          <w:szCs w:val="22"/>
          <w:lang w:val="hu-HU"/>
        </w:rPr>
      </w:pPr>
      <w:bookmarkStart w:id="4" w:name="_Hlk140061007"/>
      <w:bookmarkEnd w:id="3"/>
      <w:r w:rsidRPr="001A15F9">
        <w:rPr>
          <w:rFonts w:ascii="Segoe UI" w:hAnsi="Segoe UI" w:cs="Segoe UI"/>
          <w:sz w:val="22"/>
          <w:szCs w:val="22"/>
          <w:lang w:val="hu-HU"/>
        </w:rPr>
        <w:t>„</w:t>
      </w:r>
      <w:r w:rsidR="00730860" w:rsidRPr="001A15F9">
        <w:rPr>
          <w:rFonts w:ascii="Segoe UI" w:hAnsi="Segoe UI" w:cs="Segoe UI"/>
          <w:sz w:val="22"/>
          <w:szCs w:val="22"/>
          <w:lang w:val="hu-HU"/>
        </w:rPr>
        <w:t xml:space="preserve">Összességében </w:t>
      </w:r>
      <w:r w:rsidRPr="001A15F9">
        <w:rPr>
          <w:rFonts w:ascii="Segoe UI" w:hAnsi="Segoe UI" w:cs="Segoe UI"/>
          <w:sz w:val="22"/>
          <w:szCs w:val="22"/>
          <w:lang w:val="hu-HU"/>
        </w:rPr>
        <w:t xml:space="preserve">nagyon </w:t>
      </w:r>
      <w:r w:rsidR="00730860" w:rsidRPr="001A15F9">
        <w:rPr>
          <w:rFonts w:ascii="Segoe UI" w:hAnsi="Segoe UI" w:cs="Segoe UI"/>
          <w:sz w:val="22"/>
          <w:szCs w:val="22"/>
          <w:lang w:val="hu-HU"/>
        </w:rPr>
        <w:t>büszkék vagyunk az év első felében elért sikeres üzleti teljesítményre és a stratégiai menetrendünk megvalósításában elért jó eredményekre”</w:t>
      </w:r>
      <w:r w:rsidR="00252205" w:rsidRPr="001A15F9">
        <w:rPr>
          <w:rFonts w:ascii="Segoe UI" w:hAnsi="Segoe UI" w:cs="Segoe UI"/>
          <w:sz w:val="22"/>
          <w:szCs w:val="22"/>
          <w:lang w:val="hu-HU"/>
        </w:rPr>
        <w:t xml:space="preserve"> </w:t>
      </w:r>
      <w:r w:rsidR="00D74762" w:rsidRPr="001A15F9">
        <w:rPr>
          <w:rFonts w:ascii="Segoe UI" w:hAnsi="Segoe UI" w:cs="Segoe UI"/>
          <w:sz w:val="22"/>
          <w:szCs w:val="22"/>
          <w:lang w:val="hu-HU"/>
        </w:rPr>
        <w:t>–</w:t>
      </w:r>
      <w:r w:rsidR="00252205" w:rsidRPr="001A15F9">
        <w:rPr>
          <w:rFonts w:ascii="Segoe UI" w:hAnsi="Segoe UI" w:cs="Segoe UI"/>
          <w:sz w:val="22"/>
          <w:szCs w:val="22"/>
          <w:lang w:val="hu-HU"/>
        </w:rPr>
        <w:t xml:space="preserve"> mondta Carsten Knobel. </w:t>
      </w:r>
      <w:r w:rsidR="00D74762" w:rsidRPr="001A15F9">
        <w:rPr>
          <w:rFonts w:ascii="Segoe UI" w:hAnsi="Segoe UI" w:cs="Segoe UI"/>
          <w:sz w:val="22"/>
          <w:szCs w:val="22"/>
          <w:lang w:val="hu-HU"/>
        </w:rPr>
        <w:t>„</w:t>
      </w:r>
      <w:r w:rsidR="00252205" w:rsidRPr="001A15F9">
        <w:rPr>
          <w:rFonts w:ascii="Segoe UI" w:hAnsi="Segoe UI" w:cs="Segoe UI"/>
          <w:sz w:val="22"/>
          <w:szCs w:val="22"/>
          <w:lang w:val="hu-HU"/>
        </w:rPr>
        <w:t xml:space="preserve">Azt teljesítjük, amire kötelezettséget vállaltunk és amit </w:t>
      </w:r>
      <w:r w:rsidR="00233F7E" w:rsidRPr="001A15F9">
        <w:rPr>
          <w:rFonts w:ascii="Segoe UI" w:hAnsi="Segoe UI" w:cs="Segoe UI"/>
          <w:sz w:val="22"/>
          <w:szCs w:val="22"/>
          <w:lang w:val="hu-HU"/>
        </w:rPr>
        <w:t>kitűztünk magunk elé</w:t>
      </w:r>
      <w:r w:rsidR="00252205" w:rsidRPr="001A15F9">
        <w:rPr>
          <w:rFonts w:ascii="Segoe UI" w:hAnsi="Segoe UI" w:cs="Segoe UI"/>
          <w:sz w:val="22"/>
          <w:szCs w:val="22"/>
          <w:lang w:val="hu-HU"/>
        </w:rPr>
        <w:t xml:space="preserve">. És kézzelfogható előrelépést értünk el: üzletágainkban, </w:t>
      </w:r>
      <w:r w:rsidR="00730860" w:rsidRPr="001A15F9">
        <w:rPr>
          <w:rFonts w:ascii="Segoe UI" w:hAnsi="Segoe UI" w:cs="Segoe UI"/>
          <w:sz w:val="22"/>
          <w:szCs w:val="22"/>
          <w:lang w:val="hu-HU"/>
        </w:rPr>
        <w:t>árbevételben</w:t>
      </w:r>
      <w:r w:rsidR="00252205" w:rsidRPr="001A15F9">
        <w:rPr>
          <w:rFonts w:ascii="Segoe UI" w:hAnsi="Segoe UI" w:cs="Segoe UI"/>
          <w:sz w:val="22"/>
          <w:szCs w:val="22"/>
          <w:lang w:val="hu-HU"/>
        </w:rPr>
        <w:t xml:space="preserve"> és </w:t>
      </w:r>
      <w:r w:rsidR="00730860" w:rsidRPr="001A15F9">
        <w:rPr>
          <w:rFonts w:ascii="Segoe UI" w:hAnsi="Segoe UI" w:cs="Segoe UI"/>
          <w:sz w:val="22"/>
          <w:szCs w:val="22"/>
          <w:lang w:val="hu-HU"/>
        </w:rPr>
        <w:t>eredményben</w:t>
      </w:r>
      <w:r w:rsidR="00252205" w:rsidRPr="001A15F9">
        <w:rPr>
          <w:rFonts w:ascii="Segoe UI" w:hAnsi="Segoe UI" w:cs="Segoe UI"/>
          <w:sz w:val="22"/>
          <w:szCs w:val="22"/>
          <w:lang w:val="hu-HU"/>
        </w:rPr>
        <w:t xml:space="preserve">. </w:t>
      </w:r>
      <w:r w:rsidR="009A779F" w:rsidRPr="001A15F9">
        <w:rPr>
          <w:rFonts w:ascii="Segoe UI" w:hAnsi="Segoe UI" w:cs="Segoe UI"/>
          <w:sz w:val="22"/>
          <w:szCs w:val="22"/>
          <w:lang w:val="hu-HU"/>
        </w:rPr>
        <w:t>Bátor</w:t>
      </w:r>
      <w:r w:rsidR="00252205" w:rsidRPr="001A15F9">
        <w:rPr>
          <w:rFonts w:ascii="Segoe UI" w:hAnsi="Segoe UI" w:cs="Segoe UI"/>
          <w:sz w:val="22"/>
          <w:szCs w:val="22"/>
          <w:lang w:val="hu-HU"/>
        </w:rPr>
        <w:t xml:space="preserve"> döntésekkel változtatjuk meg a Henkelt a sikeres jövő érdekében. Egy világos stratégiával pedig jó úton haladunk a további nyereséges növekedés felé."</w:t>
      </w:r>
      <w:bookmarkEnd w:id="4"/>
    </w:p>
    <w:p w14:paraId="29F04ED8" w14:textId="77777777" w:rsidR="0054697A" w:rsidRPr="001A15F9" w:rsidRDefault="0054697A" w:rsidP="00FC2BAD">
      <w:pPr>
        <w:spacing w:line="276" w:lineRule="auto"/>
        <w:jc w:val="both"/>
        <w:rPr>
          <w:rFonts w:ascii="Segoe UI" w:hAnsi="Segoe UI" w:cs="Segoe UI"/>
          <w:sz w:val="22"/>
          <w:szCs w:val="22"/>
          <w:lang w:val="hu-HU"/>
        </w:rPr>
      </w:pPr>
    </w:p>
    <w:p w14:paraId="726107E4" w14:textId="6317867B" w:rsidR="00A83FFE" w:rsidRDefault="00A83FFE" w:rsidP="0054697A">
      <w:pPr>
        <w:jc w:val="both"/>
        <w:rPr>
          <w:rFonts w:ascii="Segoe UI" w:hAnsi="Segoe UI" w:cs="Segoe UI"/>
          <w:sz w:val="22"/>
          <w:szCs w:val="22"/>
          <w:vertAlign w:val="subscript"/>
          <w:lang w:val="hu-HU" w:eastAsia="hu-HU"/>
        </w:rPr>
      </w:pPr>
    </w:p>
    <w:p w14:paraId="3921AF51" w14:textId="77777777" w:rsidR="007B0B56" w:rsidRPr="001A15F9" w:rsidRDefault="007B0B56" w:rsidP="0054697A">
      <w:pPr>
        <w:jc w:val="both"/>
        <w:rPr>
          <w:rFonts w:ascii="Segoe UI" w:hAnsi="Segoe UI" w:cs="Segoe UI"/>
          <w:sz w:val="22"/>
          <w:szCs w:val="22"/>
          <w:vertAlign w:val="subscript"/>
          <w:lang w:val="hu-HU" w:eastAsia="hu-HU"/>
        </w:rPr>
      </w:pPr>
    </w:p>
    <w:p w14:paraId="15CE46E6" w14:textId="3EC22F02" w:rsidR="006437F8" w:rsidRPr="001A15F9" w:rsidRDefault="006437F8" w:rsidP="00EE36B0">
      <w:pPr>
        <w:spacing w:line="240" w:lineRule="auto"/>
        <w:rPr>
          <w:rStyle w:val="AboutandContactHeadline"/>
          <w:rFonts w:cs="Segoe UI"/>
          <w:szCs w:val="18"/>
          <w:lang w:val="hu-HU"/>
        </w:rPr>
      </w:pPr>
      <w:r w:rsidRPr="001A15F9">
        <w:rPr>
          <w:rStyle w:val="AboutandContactHeadline"/>
          <w:rFonts w:cs="Segoe UI"/>
          <w:szCs w:val="18"/>
          <w:lang w:val="hu-HU"/>
        </w:rPr>
        <w:t>A Henkelről</w:t>
      </w:r>
    </w:p>
    <w:p w14:paraId="2582AD30" w14:textId="117EAD71" w:rsidR="006437F8" w:rsidRPr="001A15F9" w:rsidRDefault="001D1A2F" w:rsidP="00EE36B0">
      <w:pPr>
        <w:spacing w:line="240" w:lineRule="auto"/>
        <w:jc w:val="both"/>
        <w:rPr>
          <w:rStyle w:val="AboutandContactBody"/>
          <w:rFonts w:cs="Segoe UI"/>
          <w:szCs w:val="18"/>
          <w:lang w:val="hu-HU"/>
        </w:rPr>
      </w:pPr>
      <w:r w:rsidRPr="001A15F9">
        <w:rPr>
          <w:rStyle w:val="AboutandContactBody"/>
          <w:rFonts w:cs="Segoe UI"/>
          <w:szCs w:val="18"/>
          <w:lang w:val="hu-HU"/>
        </w:rPr>
        <w:t xml:space="preserve">A Henkel márkáival, innovációival és technológiáival világszerte piacvezető az ipari és fogyasztói termékek területén. Az Adhesive Technologies üzletágával a Henkel globális vezető a ragasztók, tömítőanyagok és funkcionális bevonatok piacán. A Consumer Brands üzletága révén a vállalat számos piacon és kategóriában világelső, különösen a mosó- és háztartási tisztítószerek, valamint a hajápolás terén. A cég három legerősebb márkája a Loctite, a Persil és a Schwarzkopf. A 2023-as pénzügyi évben a Henkel több, mint 21,5 milliárd euró árbevételt és mintegy 2,6 milliárd euró korrigált üzemi eredményt ért el. A Henkel elsőbbségi részvényeit a német DAX tőzsdeindexben jegyzik. A Henkelnél a fenntarthatóságnak nagy hagyománya van, a vállalat világos fenntarthatósági stratégiát követ meghatározott célokkal. </w:t>
      </w:r>
      <w:r w:rsidR="006437F8" w:rsidRPr="001A15F9">
        <w:rPr>
          <w:rStyle w:val="AboutandContactBody"/>
          <w:rFonts w:cs="Segoe UI"/>
          <w:szCs w:val="18"/>
          <w:lang w:val="hu-HU"/>
        </w:rPr>
        <w:t xml:space="preserve">A Henkelt 1876-ban alapították, és ma világszerte </w:t>
      </w:r>
      <w:r w:rsidR="00B05C95" w:rsidRPr="001A15F9">
        <w:rPr>
          <w:rStyle w:val="AboutandContactBody"/>
          <w:rFonts w:cs="Segoe UI"/>
          <w:szCs w:val="18"/>
          <w:lang w:val="hu-HU"/>
        </w:rPr>
        <w:t>közel</w:t>
      </w:r>
      <w:r w:rsidR="006437F8" w:rsidRPr="001A15F9">
        <w:rPr>
          <w:rStyle w:val="AboutandContactBody"/>
          <w:rFonts w:cs="Segoe UI"/>
          <w:szCs w:val="18"/>
          <w:lang w:val="hu-HU"/>
        </w:rPr>
        <w:t xml:space="preserve"> </w:t>
      </w:r>
      <w:r w:rsidR="00EE36B0" w:rsidRPr="001A15F9">
        <w:rPr>
          <w:rStyle w:val="AboutandContactBody"/>
          <w:rFonts w:cs="Segoe UI"/>
          <w:szCs w:val="18"/>
          <w:lang w:val="hu-HU"/>
        </w:rPr>
        <w:t>48</w:t>
      </w:r>
      <w:r w:rsidR="006437F8" w:rsidRPr="001A15F9">
        <w:rPr>
          <w:rStyle w:val="AboutandContactBody"/>
          <w:rFonts w:cs="Segoe UI"/>
          <w:szCs w:val="18"/>
          <w:lang w:val="hu-HU"/>
        </w:rPr>
        <w:t xml:space="preserve"> 000 munkatársa sokszínű csapatot alkot, akiket az erős vállalati kultúra, a közös értékek és a „Pioneers at heart for the good of generations“ vállalati cél köt össze. További információ: www.henkel.com; </w:t>
      </w:r>
      <w:hyperlink r:id="rId8" w:history="1">
        <w:r w:rsidR="006437F8" w:rsidRPr="001A15F9">
          <w:rPr>
            <w:rStyle w:val="Hiperhivatkozs"/>
            <w:rFonts w:ascii="Segoe UI" w:hAnsi="Segoe UI" w:cs="Segoe UI"/>
            <w:sz w:val="18"/>
            <w:szCs w:val="18"/>
            <w:lang w:val="hu-HU"/>
          </w:rPr>
          <w:t>www.henkel.hu</w:t>
        </w:r>
      </w:hyperlink>
      <w:r w:rsidR="006437F8" w:rsidRPr="001A15F9">
        <w:rPr>
          <w:rStyle w:val="AboutandContactBody"/>
          <w:rFonts w:cs="Segoe UI"/>
          <w:szCs w:val="18"/>
          <w:lang w:val="hu-HU"/>
        </w:rPr>
        <w:t>.</w:t>
      </w:r>
    </w:p>
    <w:p w14:paraId="193CAF3E" w14:textId="2C03D307" w:rsidR="007A6F48" w:rsidRPr="001A15F9" w:rsidRDefault="007A6F48" w:rsidP="000B1D64">
      <w:pPr>
        <w:rPr>
          <w:rFonts w:ascii="Segoe UI" w:hAnsi="Segoe UI" w:cs="Segoe UI"/>
          <w:b/>
          <w:sz w:val="18"/>
          <w:szCs w:val="18"/>
          <w:lang w:val="hu-HU" w:eastAsia="de-DE"/>
        </w:rPr>
      </w:pPr>
    </w:p>
    <w:p w14:paraId="7293553A" w14:textId="77777777" w:rsidR="00847DA1" w:rsidRPr="001A15F9" w:rsidRDefault="00847DA1" w:rsidP="00847DA1">
      <w:pPr>
        <w:spacing w:line="240" w:lineRule="auto"/>
        <w:rPr>
          <w:rStyle w:val="AboutandContactBody"/>
          <w:rFonts w:cs="Segoe UI"/>
          <w:b/>
          <w:szCs w:val="18"/>
          <w:lang w:val="hu-HU"/>
        </w:rPr>
      </w:pPr>
    </w:p>
    <w:p w14:paraId="35A1FEF9" w14:textId="77777777" w:rsidR="00AF7DEC" w:rsidRPr="001A15F9" w:rsidRDefault="00AF7DEC" w:rsidP="00AF7DEC">
      <w:pPr>
        <w:spacing w:line="240" w:lineRule="auto"/>
        <w:rPr>
          <w:rStyle w:val="AboutandContactBody"/>
          <w:rFonts w:cs="Segoe UI"/>
          <w:bCs/>
          <w:sz w:val="14"/>
          <w:szCs w:val="14"/>
          <w:lang w:val="hu-HU"/>
        </w:rPr>
      </w:pPr>
      <w:r w:rsidRPr="001A15F9">
        <w:rPr>
          <w:rStyle w:val="AboutandContactBody"/>
          <w:rFonts w:cs="Segoe UI"/>
          <w:bCs/>
          <w:sz w:val="14"/>
          <w:szCs w:val="14"/>
          <w:lang w:val="hu-HU"/>
        </w:rPr>
        <w:t>Ez a dokumentum olyan kijelentéseket tartalmaz, amelyek a jövőbeni üzleti fejlődésre, pénzügyi teljesítményre és más olyan eseményekre vagy fejleményekre vonatkoznak, amelyek a Henkel számára a jövőben relevánsak, és amelyek előretekintő kijelentések lehetnek. A jövőre vonatkozó állításokat olyan szavak használata jellemzi, mint a „várnak”, „szándékoznak”, „terveznek”, „várakozás”, „hinni”, „becsülni” és hasonló kifejezések. Ez az információ előretekintő megállapításokat tartalmaz, amelyek a Henkel AG &amp; Co. KGaA vállalatvezetésének jelenlegi becslésein és feltételezésein alapulnak. Ezek állítások semmiképpen sem értelmezendők úgy, hogy azok garanciát jelentenének az általuk kifejezett várakozások pontos teljesülésére. A Henkel AG &amp; Co. KGaA és leányvállalatai jövőbeni teljesítménye és ténylegesen elért eredményei számos kockázattól és bizonytalanságtól függenek, és ezért lényegesen (pozitívan és negatívan is) eltérhetnek az előretekintő nyilatkozatoktól. Sok ilyen tényezőre nincs befolyása a Henkelnek, és ezek előre nem becsülhetők fel pontosan, mint például a későbbi gazdasági környezet, vagy a versenytársak és más piaci szereplők tevékenysége. A Henkel nem tervezi és nem is vállalja előretekintő nyilatkozatainak frissítését.</w:t>
      </w:r>
    </w:p>
    <w:p w14:paraId="22BF68CE" w14:textId="77777777" w:rsidR="00AF7DEC" w:rsidRPr="001A15F9" w:rsidRDefault="00AF7DEC" w:rsidP="00AF7DEC">
      <w:pPr>
        <w:spacing w:line="240" w:lineRule="auto"/>
        <w:rPr>
          <w:rStyle w:val="AboutandContactBody"/>
          <w:rFonts w:cs="Segoe UI"/>
          <w:bCs/>
          <w:sz w:val="14"/>
          <w:szCs w:val="14"/>
          <w:lang w:val="hu-HU"/>
        </w:rPr>
      </w:pPr>
    </w:p>
    <w:p w14:paraId="24247237" w14:textId="77777777" w:rsidR="00AF7DEC" w:rsidRPr="001A15F9" w:rsidRDefault="00AF7DEC" w:rsidP="00AF7DEC">
      <w:pPr>
        <w:spacing w:line="240" w:lineRule="auto"/>
        <w:rPr>
          <w:rStyle w:val="AboutandContactBody"/>
          <w:rFonts w:cs="Segoe UI"/>
          <w:bCs/>
          <w:sz w:val="14"/>
          <w:szCs w:val="14"/>
          <w:lang w:val="hu-HU"/>
        </w:rPr>
      </w:pPr>
      <w:r w:rsidRPr="001A15F9">
        <w:rPr>
          <w:rStyle w:val="AboutandContactBody"/>
          <w:rFonts w:cs="Segoe UI"/>
          <w:bCs/>
          <w:sz w:val="14"/>
          <w:szCs w:val="14"/>
          <w:lang w:val="hu-HU"/>
        </w:rPr>
        <w:t>Ez a dokumentum olyan kiegészítő pénzügyi mutatókat tartalmaz, amelyek nincsenek egyértelműen meghatározva a vonatkozó pénzügyi beszámolási keretrendszerben, és amelyek alternatív teljesítménymutatók vagy azok lehetnek. Ezeket a kiegészítő pénzügyi mutatókat nem szabad elszigetelten vagy a Henkel konszolidált pénzügyi kimutatásaiban a vonatkozó pénzügyi beszámolási keretrendszernek megfelelően bemutatott nettó eszközeinek és pénzügyi helyzetének vagy működési eredményeinek mérőszámaiként értelmezni. Más vállalatok, amelyek hasonló elnevezésű alternatív teljesítménymutatókról számolnak be vagy írnak le, ezeket eltérő módon számíthatják.</w:t>
      </w:r>
    </w:p>
    <w:p w14:paraId="253E777B" w14:textId="77777777" w:rsidR="00AF7DEC" w:rsidRPr="001A15F9" w:rsidRDefault="00AF7DEC" w:rsidP="00AF7DEC">
      <w:pPr>
        <w:spacing w:line="240" w:lineRule="auto"/>
        <w:rPr>
          <w:rStyle w:val="AboutandContactBody"/>
          <w:rFonts w:cs="Segoe UI"/>
          <w:bCs/>
          <w:sz w:val="14"/>
          <w:szCs w:val="14"/>
          <w:lang w:val="hu-HU"/>
        </w:rPr>
      </w:pPr>
    </w:p>
    <w:p w14:paraId="2B6882B3" w14:textId="29B42288" w:rsidR="00847DA1" w:rsidRPr="001A15F9" w:rsidRDefault="00AF7DEC" w:rsidP="00AF7DEC">
      <w:pPr>
        <w:spacing w:line="240" w:lineRule="auto"/>
        <w:rPr>
          <w:rStyle w:val="AboutandContactBody"/>
          <w:rFonts w:cs="Segoe UI"/>
          <w:bCs/>
          <w:sz w:val="14"/>
          <w:szCs w:val="14"/>
          <w:lang w:val="hu-HU"/>
        </w:rPr>
      </w:pPr>
      <w:r w:rsidRPr="001A15F9">
        <w:rPr>
          <w:rStyle w:val="AboutandContactBody"/>
          <w:rFonts w:cs="Segoe UI"/>
          <w:bCs/>
          <w:sz w:val="14"/>
          <w:szCs w:val="14"/>
          <w:lang w:val="hu-HU"/>
        </w:rPr>
        <w:t>Ezt a dokumentumot kizárólag tájékoztatás</w:t>
      </w:r>
      <w:r w:rsidR="003D1C3A" w:rsidRPr="001A15F9">
        <w:rPr>
          <w:rStyle w:val="AboutandContactBody"/>
          <w:rFonts w:cs="Segoe UI"/>
          <w:bCs/>
          <w:sz w:val="14"/>
          <w:szCs w:val="14"/>
          <w:lang w:val="hu-HU"/>
        </w:rPr>
        <w:t>i</w:t>
      </w:r>
      <w:r w:rsidRPr="001A15F9">
        <w:rPr>
          <w:rStyle w:val="AboutandContactBody"/>
          <w:rFonts w:cs="Segoe UI"/>
          <w:bCs/>
          <w:sz w:val="14"/>
          <w:szCs w:val="14"/>
          <w:lang w:val="hu-HU"/>
        </w:rPr>
        <w:t xml:space="preserve"> cél</w:t>
      </w:r>
      <w:r w:rsidR="003D1C3A" w:rsidRPr="001A15F9">
        <w:rPr>
          <w:rStyle w:val="AboutandContactBody"/>
          <w:rFonts w:cs="Segoe UI"/>
          <w:bCs/>
          <w:sz w:val="14"/>
          <w:szCs w:val="14"/>
          <w:lang w:val="hu-HU"/>
        </w:rPr>
        <w:t>lal készült</w:t>
      </w:r>
      <w:r w:rsidRPr="001A15F9">
        <w:rPr>
          <w:rStyle w:val="AboutandContactBody"/>
          <w:rFonts w:cs="Segoe UI"/>
          <w:bCs/>
          <w:sz w:val="14"/>
          <w:szCs w:val="14"/>
          <w:lang w:val="hu-HU"/>
        </w:rPr>
        <w:t xml:space="preserve">, és nem </w:t>
      </w:r>
      <w:r w:rsidR="003D1C3A" w:rsidRPr="001A15F9">
        <w:rPr>
          <w:rStyle w:val="AboutandContactBody"/>
          <w:rFonts w:cs="Segoe UI"/>
          <w:bCs/>
          <w:sz w:val="14"/>
          <w:szCs w:val="14"/>
          <w:lang w:val="hu-HU"/>
        </w:rPr>
        <w:t>minősül</w:t>
      </w:r>
      <w:r w:rsidRPr="001A15F9">
        <w:rPr>
          <w:rStyle w:val="AboutandContactBody"/>
          <w:rFonts w:cs="Segoe UI"/>
          <w:bCs/>
          <w:sz w:val="14"/>
          <w:szCs w:val="14"/>
          <w:lang w:val="hu-HU"/>
        </w:rPr>
        <w:t xml:space="preserve"> befektetési tanácsadás</w:t>
      </w:r>
      <w:r w:rsidR="001202EF" w:rsidRPr="001A15F9">
        <w:rPr>
          <w:rStyle w:val="AboutandContactBody"/>
          <w:rFonts w:cs="Segoe UI"/>
          <w:bCs/>
          <w:sz w:val="14"/>
          <w:szCs w:val="14"/>
          <w:lang w:val="hu-HU"/>
        </w:rPr>
        <w:t>nak</w:t>
      </w:r>
      <w:r w:rsidRPr="001A15F9">
        <w:rPr>
          <w:rStyle w:val="AboutandContactBody"/>
          <w:rFonts w:cs="Segoe UI"/>
          <w:bCs/>
          <w:sz w:val="14"/>
          <w:szCs w:val="14"/>
          <w:lang w:val="hu-HU"/>
        </w:rPr>
        <w:t xml:space="preserve"> vagy értékpapírok eladási ajánlatnak, vagy </w:t>
      </w:r>
      <w:r w:rsidR="001202EF" w:rsidRPr="001A15F9">
        <w:rPr>
          <w:rStyle w:val="AboutandContactBody"/>
          <w:rFonts w:cs="Segoe UI"/>
          <w:bCs/>
          <w:sz w:val="14"/>
          <w:szCs w:val="14"/>
          <w:lang w:val="hu-HU"/>
        </w:rPr>
        <w:t xml:space="preserve">bármilyen értékpapír </w:t>
      </w:r>
      <w:r w:rsidRPr="001A15F9">
        <w:rPr>
          <w:rStyle w:val="AboutandContactBody"/>
          <w:rFonts w:cs="Segoe UI"/>
          <w:bCs/>
          <w:sz w:val="14"/>
          <w:szCs w:val="14"/>
          <w:lang w:val="hu-HU"/>
        </w:rPr>
        <w:t>vételi ajánlatnak</w:t>
      </w:r>
      <w:r w:rsidR="00B271B5" w:rsidRPr="001A15F9">
        <w:rPr>
          <w:rStyle w:val="AboutandContactBody"/>
          <w:rFonts w:cs="Segoe UI"/>
          <w:bCs/>
          <w:sz w:val="14"/>
          <w:szCs w:val="14"/>
          <w:lang w:val="hu-HU"/>
        </w:rPr>
        <w:t xml:space="preserve"> való</w:t>
      </w:r>
      <w:r w:rsidRPr="001A15F9">
        <w:rPr>
          <w:rStyle w:val="AboutandContactBody"/>
          <w:rFonts w:cs="Segoe UI"/>
          <w:bCs/>
          <w:sz w:val="14"/>
          <w:szCs w:val="14"/>
          <w:lang w:val="hu-HU"/>
        </w:rPr>
        <w:t xml:space="preserve"> fel</w:t>
      </w:r>
      <w:r w:rsidR="00B271B5" w:rsidRPr="001A15F9">
        <w:rPr>
          <w:rStyle w:val="AboutandContactBody"/>
          <w:rFonts w:cs="Segoe UI"/>
          <w:bCs/>
          <w:sz w:val="14"/>
          <w:szCs w:val="14"/>
          <w:lang w:val="hu-HU"/>
        </w:rPr>
        <w:t>hívásnak</w:t>
      </w:r>
      <w:r w:rsidRPr="001A15F9">
        <w:rPr>
          <w:rStyle w:val="AboutandContactBody"/>
          <w:rFonts w:cs="Segoe UI"/>
          <w:bCs/>
          <w:sz w:val="14"/>
          <w:szCs w:val="14"/>
          <w:lang w:val="hu-HU"/>
        </w:rPr>
        <w:t>.</w:t>
      </w:r>
    </w:p>
    <w:p w14:paraId="337746F0" w14:textId="77777777" w:rsidR="003D1C3A" w:rsidRPr="001A15F9" w:rsidRDefault="003D1C3A" w:rsidP="00AF7DEC">
      <w:pPr>
        <w:spacing w:line="240" w:lineRule="auto"/>
        <w:rPr>
          <w:rStyle w:val="AboutandContactBody"/>
          <w:rFonts w:cs="Segoe UI"/>
          <w:b/>
          <w:szCs w:val="18"/>
          <w:lang w:val="hu-HU"/>
        </w:rPr>
      </w:pPr>
    </w:p>
    <w:p w14:paraId="636AD089" w14:textId="77777777" w:rsidR="00847DA1" w:rsidRPr="001A15F9" w:rsidRDefault="00847DA1" w:rsidP="00847DA1">
      <w:pPr>
        <w:spacing w:line="240" w:lineRule="auto"/>
        <w:rPr>
          <w:rStyle w:val="AboutandContactBody"/>
          <w:rFonts w:cs="Segoe UI"/>
          <w:b/>
          <w:szCs w:val="18"/>
          <w:lang w:val="hu-HU"/>
        </w:rPr>
      </w:pPr>
    </w:p>
    <w:p w14:paraId="77FE10C7" w14:textId="77777777" w:rsidR="00905A5A" w:rsidRPr="001A15F9" w:rsidRDefault="00905A5A" w:rsidP="00847DA1">
      <w:pPr>
        <w:spacing w:line="240" w:lineRule="auto"/>
        <w:rPr>
          <w:rStyle w:val="AboutandContactBody"/>
          <w:rFonts w:cs="Segoe UI"/>
          <w:b/>
          <w:szCs w:val="18"/>
          <w:lang w:val="hu-HU"/>
        </w:rPr>
      </w:pPr>
    </w:p>
    <w:p w14:paraId="13CF0ADD" w14:textId="6CF773B7" w:rsidR="00847DA1" w:rsidRPr="001A15F9" w:rsidRDefault="00847DA1" w:rsidP="00847DA1">
      <w:pPr>
        <w:spacing w:line="240" w:lineRule="auto"/>
        <w:rPr>
          <w:rStyle w:val="AboutandContactBody"/>
          <w:rFonts w:cs="Segoe UI"/>
          <w:b/>
          <w:szCs w:val="18"/>
          <w:lang w:val="hu-HU"/>
        </w:rPr>
      </w:pPr>
      <w:r w:rsidRPr="001A15F9">
        <w:rPr>
          <w:rStyle w:val="AboutandContactBody"/>
          <w:rFonts w:cs="Segoe UI"/>
          <w:b/>
          <w:szCs w:val="18"/>
          <w:lang w:val="hu-HU"/>
        </w:rPr>
        <w:t>Kapcsolato</w:t>
      </w:r>
      <w:r w:rsidR="0020337C" w:rsidRPr="001A15F9">
        <w:rPr>
          <w:rStyle w:val="AboutandContactBody"/>
          <w:rFonts w:cs="Segoe UI"/>
          <w:b/>
          <w:szCs w:val="18"/>
          <w:lang w:val="hu-HU"/>
        </w:rPr>
        <w:t>k</w:t>
      </w:r>
    </w:p>
    <w:p w14:paraId="01B00D8A" w14:textId="77777777" w:rsidR="0020337C" w:rsidRPr="001A15F9" w:rsidRDefault="0020337C" w:rsidP="00847DA1">
      <w:pPr>
        <w:spacing w:line="240" w:lineRule="auto"/>
        <w:rPr>
          <w:rStyle w:val="AboutandContactBody"/>
          <w:rFonts w:cs="Segoe UI"/>
          <w:b/>
          <w:szCs w:val="18"/>
          <w:lang w:val="hu-HU"/>
        </w:rPr>
      </w:pPr>
    </w:p>
    <w:p w14:paraId="08E073C4" w14:textId="0FA9D669" w:rsidR="00847DA1" w:rsidRPr="001A15F9" w:rsidRDefault="00847DA1" w:rsidP="00847DA1">
      <w:pPr>
        <w:spacing w:line="240" w:lineRule="auto"/>
        <w:rPr>
          <w:rStyle w:val="AboutandContactBody"/>
          <w:rFonts w:cs="Segoe UI"/>
          <w:b/>
          <w:szCs w:val="18"/>
          <w:lang w:val="hu-HU"/>
        </w:rPr>
      </w:pPr>
      <w:r w:rsidRPr="001A15F9">
        <w:rPr>
          <w:rStyle w:val="AboutandContactBody"/>
          <w:rFonts w:cs="Segoe UI"/>
          <w:b/>
          <w:szCs w:val="18"/>
          <w:lang w:val="hu-HU"/>
        </w:rPr>
        <w:t>Befektetők és elemzők</w:t>
      </w:r>
      <w:r w:rsidRPr="001A15F9">
        <w:rPr>
          <w:rStyle w:val="AboutandContactBody"/>
          <w:rFonts w:cs="Segoe UI"/>
          <w:b/>
          <w:szCs w:val="18"/>
          <w:lang w:val="hu-HU"/>
        </w:rPr>
        <w:tab/>
      </w:r>
      <w:r w:rsidR="00885188" w:rsidRPr="001A15F9">
        <w:rPr>
          <w:rStyle w:val="AboutandContactBody"/>
          <w:rFonts w:cs="Segoe UI"/>
          <w:b/>
          <w:szCs w:val="18"/>
          <w:lang w:val="hu-HU"/>
        </w:rPr>
        <w:tab/>
      </w:r>
      <w:r w:rsidR="00885188" w:rsidRPr="001A15F9">
        <w:rPr>
          <w:rStyle w:val="AboutandContactBody"/>
          <w:rFonts w:cs="Segoe UI"/>
          <w:b/>
          <w:szCs w:val="18"/>
          <w:lang w:val="hu-HU"/>
        </w:rPr>
        <w:tab/>
      </w:r>
      <w:r w:rsidR="00885188" w:rsidRPr="001A15F9">
        <w:rPr>
          <w:rStyle w:val="AboutandContactBody"/>
          <w:rFonts w:cs="Segoe UI"/>
          <w:b/>
          <w:szCs w:val="18"/>
          <w:lang w:val="hu-HU"/>
        </w:rPr>
        <w:tab/>
      </w:r>
      <w:r w:rsidRPr="001A15F9">
        <w:rPr>
          <w:rStyle w:val="AboutandContactBody"/>
          <w:rFonts w:cs="Segoe UI"/>
          <w:b/>
          <w:szCs w:val="18"/>
          <w:lang w:val="hu-HU"/>
        </w:rPr>
        <w:t>Sajtó és Média</w:t>
      </w:r>
    </w:p>
    <w:p w14:paraId="6883BB1B" w14:textId="77777777" w:rsidR="0020337C" w:rsidRPr="001A15F9" w:rsidRDefault="0020337C" w:rsidP="00847DA1">
      <w:pPr>
        <w:spacing w:line="240" w:lineRule="auto"/>
        <w:rPr>
          <w:rStyle w:val="AboutandContactBody"/>
          <w:rFonts w:cs="Segoe UI"/>
          <w:b/>
          <w:szCs w:val="18"/>
          <w:lang w:val="hu-HU"/>
        </w:rPr>
      </w:pPr>
    </w:p>
    <w:p w14:paraId="6AB8D668" w14:textId="42AC9318"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
          <w:szCs w:val="18"/>
          <w:lang w:val="hu-HU"/>
        </w:rPr>
        <w:t>Leslie Iltgen</w:t>
      </w:r>
      <w:r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
          <w:szCs w:val="18"/>
          <w:lang w:val="hu-HU"/>
        </w:rPr>
        <w:t>Lars Witteck</w:t>
      </w:r>
    </w:p>
    <w:p w14:paraId="500645E5" w14:textId="04D59E52"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Cs/>
          <w:szCs w:val="18"/>
          <w:lang w:val="hu-HU"/>
        </w:rPr>
        <w:t>Tel:</w:t>
      </w:r>
      <w:r w:rsidRPr="001A15F9">
        <w:rPr>
          <w:rStyle w:val="AboutandContactBody"/>
          <w:rFonts w:cs="Segoe UI"/>
          <w:bCs/>
          <w:szCs w:val="18"/>
          <w:lang w:val="hu-HU"/>
        </w:rPr>
        <w:tab/>
        <w:t>+49 211 797-1631</w:t>
      </w:r>
      <w:r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Cs/>
          <w:szCs w:val="18"/>
          <w:lang w:val="hu-HU"/>
        </w:rPr>
        <w:t>Tel:</w:t>
      </w:r>
      <w:r w:rsidRPr="001A15F9">
        <w:rPr>
          <w:rStyle w:val="AboutandContactBody"/>
          <w:rFonts w:cs="Segoe UI"/>
          <w:bCs/>
          <w:szCs w:val="18"/>
          <w:lang w:val="hu-HU"/>
        </w:rPr>
        <w:tab/>
        <w:t>+49 211 797-2606</w:t>
      </w:r>
    </w:p>
    <w:p w14:paraId="1BB45489" w14:textId="1C14197F"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Cs/>
          <w:szCs w:val="18"/>
          <w:lang w:val="hu-HU"/>
        </w:rPr>
        <w:t xml:space="preserve">Email: </w:t>
      </w:r>
      <w:r w:rsidRPr="001A15F9">
        <w:rPr>
          <w:rStyle w:val="AboutandContactBody"/>
          <w:rFonts w:cs="Segoe UI"/>
          <w:bCs/>
          <w:szCs w:val="18"/>
          <w:lang w:val="hu-HU"/>
        </w:rPr>
        <w:tab/>
      </w:r>
      <w:hyperlink r:id="rId9" w:history="1">
        <w:r w:rsidR="00885188" w:rsidRPr="001A15F9">
          <w:rPr>
            <w:rStyle w:val="Hiperhivatkozs"/>
            <w:rFonts w:ascii="Segoe UI" w:hAnsi="Segoe UI" w:cs="Segoe UI"/>
            <w:bCs/>
            <w:sz w:val="18"/>
            <w:szCs w:val="18"/>
            <w:lang w:val="hu-HU"/>
          </w:rPr>
          <w:t>leslie.iltgen@henkel.com</w:t>
        </w:r>
      </w:hyperlink>
      <w:r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Cs/>
          <w:szCs w:val="18"/>
          <w:lang w:val="hu-HU"/>
        </w:rPr>
        <w:t>Email:</w:t>
      </w:r>
      <w:r w:rsidRPr="001A15F9">
        <w:rPr>
          <w:rStyle w:val="AboutandContactBody"/>
          <w:rFonts w:cs="Segoe UI"/>
          <w:bCs/>
          <w:szCs w:val="18"/>
          <w:lang w:val="hu-HU"/>
        </w:rPr>
        <w:tab/>
      </w:r>
      <w:hyperlink r:id="rId10" w:history="1">
        <w:r w:rsidR="00885188" w:rsidRPr="001A15F9">
          <w:rPr>
            <w:rStyle w:val="Hiperhivatkozs"/>
            <w:rFonts w:ascii="Segoe UI" w:hAnsi="Segoe UI" w:cs="Segoe UI"/>
            <w:bCs/>
            <w:sz w:val="18"/>
            <w:szCs w:val="18"/>
            <w:lang w:val="hu-HU"/>
          </w:rPr>
          <w:t>lars.witteck@henkel.com</w:t>
        </w:r>
      </w:hyperlink>
      <w:r w:rsidR="00885188" w:rsidRPr="001A15F9">
        <w:rPr>
          <w:rStyle w:val="AboutandContactBody"/>
          <w:rFonts w:cs="Segoe UI"/>
          <w:bCs/>
          <w:szCs w:val="18"/>
          <w:lang w:val="hu-HU"/>
        </w:rPr>
        <w:t xml:space="preserve"> </w:t>
      </w:r>
    </w:p>
    <w:p w14:paraId="701BC649" w14:textId="77777777" w:rsidR="00847DA1" w:rsidRPr="001A15F9" w:rsidRDefault="00847DA1" w:rsidP="00847DA1">
      <w:pPr>
        <w:spacing w:line="240" w:lineRule="auto"/>
        <w:rPr>
          <w:rStyle w:val="AboutandContactBody"/>
          <w:rFonts w:cs="Segoe UI"/>
          <w:bCs/>
          <w:szCs w:val="18"/>
          <w:lang w:val="hu-HU"/>
        </w:rPr>
      </w:pPr>
    </w:p>
    <w:p w14:paraId="7492D966" w14:textId="06A39221"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
          <w:szCs w:val="18"/>
          <w:lang w:val="hu-HU"/>
        </w:rPr>
        <w:t>Jennifer Ott</w:t>
      </w:r>
      <w:r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
          <w:szCs w:val="18"/>
          <w:lang w:val="hu-HU"/>
        </w:rPr>
        <w:t>Wulf Klüppelholz</w:t>
      </w:r>
    </w:p>
    <w:p w14:paraId="40AB1A10" w14:textId="5E9472C9"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Cs/>
          <w:szCs w:val="18"/>
          <w:lang w:val="hu-HU"/>
        </w:rPr>
        <w:lastRenderedPageBreak/>
        <w:t>Tel:</w:t>
      </w:r>
      <w:r w:rsidRPr="001A15F9">
        <w:rPr>
          <w:rStyle w:val="AboutandContactBody"/>
          <w:rFonts w:cs="Segoe UI"/>
          <w:bCs/>
          <w:szCs w:val="18"/>
          <w:lang w:val="hu-HU"/>
        </w:rPr>
        <w:tab/>
        <w:t>+49 211 797-2756</w:t>
      </w:r>
      <w:r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Cs/>
          <w:szCs w:val="18"/>
          <w:lang w:val="hu-HU"/>
        </w:rPr>
        <w:t>Tel:</w:t>
      </w:r>
      <w:r w:rsidRPr="001A15F9">
        <w:rPr>
          <w:rStyle w:val="AboutandContactBody"/>
          <w:rFonts w:cs="Segoe UI"/>
          <w:bCs/>
          <w:szCs w:val="18"/>
          <w:lang w:val="hu-HU"/>
        </w:rPr>
        <w:tab/>
        <w:t>+49 211 797-1875</w:t>
      </w:r>
    </w:p>
    <w:p w14:paraId="7F13A2F6" w14:textId="6C5ACCCA"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Cs/>
          <w:szCs w:val="18"/>
          <w:lang w:val="hu-HU"/>
        </w:rPr>
        <w:t xml:space="preserve">Email: </w:t>
      </w:r>
      <w:r w:rsidRPr="001A15F9">
        <w:rPr>
          <w:rStyle w:val="AboutandContactBody"/>
          <w:rFonts w:cs="Segoe UI"/>
          <w:bCs/>
          <w:szCs w:val="18"/>
          <w:lang w:val="hu-HU"/>
        </w:rPr>
        <w:tab/>
      </w:r>
      <w:hyperlink r:id="rId11" w:history="1">
        <w:r w:rsidR="00885188" w:rsidRPr="001A15F9">
          <w:rPr>
            <w:rStyle w:val="Hiperhivatkozs"/>
            <w:rFonts w:ascii="Segoe UI" w:hAnsi="Segoe UI" w:cs="Segoe UI"/>
            <w:bCs/>
            <w:sz w:val="18"/>
            <w:szCs w:val="18"/>
            <w:lang w:val="hu-HU"/>
          </w:rPr>
          <w:t>jennifer.ott@henkel.com</w:t>
        </w:r>
      </w:hyperlink>
      <w:r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Cs/>
          <w:szCs w:val="18"/>
          <w:lang w:val="hu-HU"/>
        </w:rPr>
        <w:t>Email:</w:t>
      </w:r>
      <w:r w:rsidRPr="001A15F9">
        <w:rPr>
          <w:rStyle w:val="AboutandContactBody"/>
          <w:rFonts w:cs="Segoe UI"/>
          <w:bCs/>
          <w:szCs w:val="18"/>
          <w:lang w:val="hu-HU"/>
        </w:rPr>
        <w:tab/>
      </w:r>
      <w:hyperlink r:id="rId12" w:history="1">
        <w:r w:rsidR="00885188" w:rsidRPr="001A15F9">
          <w:rPr>
            <w:rStyle w:val="Hiperhivatkozs"/>
            <w:rFonts w:ascii="Segoe UI" w:hAnsi="Segoe UI" w:cs="Segoe UI"/>
            <w:bCs/>
            <w:sz w:val="18"/>
            <w:szCs w:val="18"/>
            <w:lang w:val="hu-HU"/>
          </w:rPr>
          <w:t>wulf.klueppelholz@henkel.com</w:t>
        </w:r>
      </w:hyperlink>
      <w:r w:rsidR="00885188" w:rsidRPr="001A15F9">
        <w:rPr>
          <w:rStyle w:val="AboutandContactBody"/>
          <w:rFonts w:cs="Segoe UI"/>
          <w:bCs/>
          <w:szCs w:val="18"/>
          <w:lang w:val="hu-HU"/>
        </w:rPr>
        <w:t xml:space="preserve"> </w:t>
      </w:r>
    </w:p>
    <w:p w14:paraId="2F5FBEB0" w14:textId="77777777" w:rsidR="00847DA1" w:rsidRPr="001A15F9" w:rsidRDefault="00847DA1" w:rsidP="00847DA1">
      <w:pPr>
        <w:spacing w:line="240" w:lineRule="auto"/>
        <w:rPr>
          <w:rStyle w:val="AboutandContactBody"/>
          <w:rFonts w:cs="Segoe UI"/>
          <w:bCs/>
          <w:szCs w:val="18"/>
          <w:lang w:val="hu-HU"/>
        </w:rPr>
      </w:pPr>
    </w:p>
    <w:p w14:paraId="07234194" w14:textId="4C94929E"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
          <w:szCs w:val="18"/>
          <w:lang w:val="hu-HU"/>
        </w:rPr>
        <w:t xml:space="preserve">Dr. Dennis Starke </w:t>
      </w:r>
      <w:r w:rsidRPr="001A15F9">
        <w:rPr>
          <w:rStyle w:val="AboutandContactBody"/>
          <w:rFonts w:cs="Segoe UI"/>
          <w:b/>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
          <w:szCs w:val="18"/>
          <w:lang w:val="hu-HU"/>
        </w:rPr>
        <w:t>Hanna Philipps</w:t>
      </w:r>
    </w:p>
    <w:p w14:paraId="6E9783DC" w14:textId="3579E8D4"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Cs/>
          <w:szCs w:val="18"/>
          <w:lang w:val="hu-HU"/>
        </w:rPr>
        <w:t xml:space="preserve">Tel: </w:t>
      </w:r>
      <w:r w:rsidRPr="001A15F9">
        <w:rPr>
          <w:rStyle w:val="AboutandContactBody"/>
          <w:rFonts w:cs="Segoe UI"/>
          <w:bCs/>
          <w:szCs w:val="18"/>
          <w:lang w:val="hu-HU"/>
        </w:rPr>
        <w:tab/>
        <w:t>+49 211 797–5601</w:t>
      </w:r>
      <w:r w:rsidRPr="001A15F9">
        <w:rPr>
          <w:rStyle w:val="AboutandContactBody"/>
          <w:rFonts w:cs="Segoe UI"/>
          <w:bCs/>
          <w:szCs w:val="18"/>
          <w:lang w:val="hu-HU"/>
        </w:rPr>
        <w:tab/>
      </w:r>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Cs/>
          <w:szCs w:val="18"/>
          <w:lang w:val="hu-HU"/>
        </w:rPr>
        <w:t>Tel:</w:t>
      </w:r>
      <w:r w:rsidRPr="001A15F9">
        <w:rPr>
          <w:rStyle w:val="AboutandContactBody"/>
          <w:rFonts w:cs="Segoe UI"/>
          <w:bCs/>
          <w:szCs w:val="18"/>
          <w:lang w:val="hu-HU"/>
        </w:rPr>
        <w:tab/>
        <w:t>+49 211 797-3626</w:t>
      </w:r>
    </w:p>
    <w:p w14:paraId="45AA787F" w14:textId="6542BE8A"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Cs/>
          <w:szCs w:val="18"/>
          <w:lang w:val="hu-HU"/>
        </w:rPr>
        <w:t xml:space="preserve">Email: </w:t>
      </w:r>
      <w:r w:rsidRPr="001A15F9">
        <w:rPr>
          <w:rStyle w:val="AboutandContactBody"/>
          <w:rFonts w:cs="Segoe UI"/>
          <w:bCs/>
          <w:szCs w:val="18"/>
          <w:lang w:val="hu-HU"/>
        </w:rPr>
        <w:tab/>
      </w:r>
      <w:hyperlink r:id="rId13" w:history="1">
        <w:r w:rsidR="00885188" w:rsidRPr="001A15F9">
          <w:rPr>
            <w:rStyle w:val="Hiperhivatkozs"/>
            <w:rFonts w:ascii="Segoe UI" w:hAnsi="Segoe UI" w:cs="Segoe UI"/>
            <w:bCs/>
            <w:sz w:val="18"/>
            <w:szCs w:val="18"/>
            <w:lang w:val="hu-HU"/>
          </w:rPr>
          <w:t>dennis.starke@henkel.com</w:t>
        </w:r>
      </w:hyperlink>
      <w:r w:rsidR="00885188" w:rsidRPr="001A15F9">
        <w:rPr>
          <w:rStyle w:val="AboutandContactBody"/>
          <w:rFonts w:cs="Segoe UI"/>
          <w:bCs/>
          <w:szCs w:val="18"/>
          <w:lang w:val="hu-HU"/>
        </w:rPr>
        <w:tab/>
      </w:r>
      <w:r w:rsidR="00885188" w:rsidRPr="001A15F9">
        <w:rPr>
          <w:rStyle w:val="AboutandContactBody"/>
          <w:rFonts w:cs="Segoe UI"/>
          <w:bCs/>
          <w:szCs w:val="18"/>
          <w:lang w:val="hu-HU"/>
        </w:rPr>
        <w:tab/>
      </w:r>
      <w:r w:rsidRPr="001A15F9">
        <w:rPr>
          <w:rStyle w:val="AboutandContactBody"/>
          <w:rFonts w:cs="Segoe UI"/>
          <w:bCs/>
          <w:szCs w:val="18"/>
          <w:lang w:val="hu-HU"/>
        </w:rPr>
        <w:tab/>
        <w:t>Email:</w:t>
      </w:r>
      <w:r w:rsidR="00885188" w:rsidRPr="001A15F9">
        <w:rPr>
          <w:rStyle w:val="AboutandContactBody"/>
          <w:rFonts w:cs="Segoe UI"/>
          <w:bCs/>
          <w:szCs w:val="18"/>
          <w:lang w:val="hu-HU"/>
        </w:rPr>
        <w:tab/>
      </w:r>
      <w:hyperlink r:id="rId14" w:history="1">
        <w:r w:rsidR="00885188" w:rsidRPr="001A15F9">
          <w:rPr>
            <w:rStyle w:val="Hiperhivatkozs"/>
            <w:rFonts w:ascii="Segoe UI" w:hAnsi="Segoe UI" w:cs="Segoe UI"/>
            <w:bCs/>
            <w:sz w:val="18"/>
            <w:szCs w:val="18"/>
            <w:lang w:val="hu-HU"/>
          </w:rPr>
          <w:t>hanna.philipps@henkel.com</w:t>
        </w:r>
      </w:hyperlink>
      <w:r w:rsidR="00885188" w:rsidRPr="001A15F9">
        <w:rPr>
          <w:rStyle w:val="AboutandContactBody"/>
          <w:rFonts w:cs="Segoe UI"/>
          <w:bCs/>
          <w:szCs w:val="18"/>
          <w:lang w:val="hu-HU"/>
        </w:rPr>
        <w:t xml:space="preserve"> </w:t>
      </w:r>
    </w:p>
    <w:p w14:paraId="37DD776E" w14:textId="77777777" w:rsidR="00847DA1" w:rsidRPr="001A15F9" w:rsidRDefault="00847DA1" w:rsidP="00847DA1">
      <w:pPr>
        <w:spacing w:line="240" w:lineRule="auto"/>
        <w:rPr>
          <w:rStyle w:val="AboutandContactBody"/>
          <w:rFonts w:cs="Segoe UI"/>
          <w:bCs/>
          <w:szCs w:val="18"/>
          <w:lang w:val="hu-HU"/>
        </w:rPr>
      </w:pPr>
    </w:p>
    <w:p w14:paraId="463B81E4" w14:textId="7EF4E7F3" w:rsidR="00847DA1" w:rsidRPr="001A15F9" w:rsidRDefault="00CA065D" w:rsidP="00847DA1">
      <w:pPr>
        <w:spacing w:line="240" w:lineRule="auto"/>
        <w:rPr>
          <w:rStyle w:val="AboutandContactBody"/>
          <w:rFonts w:cs="Segoe UI"/>
          <w:b/>
          <w:szCs w:val="18"/>
          <w:lang w:val="hu-HU"/>
        </w:rPr>
      </w:pPr>
      <w:r w:rsidRPr="001A15F9">
        <w:rPr>
          <w:rStyle w:val="AboutandContactBody"/>
          <w:rFonts w:cs="Segoe UI"/>
          <w:b/>
          <w:szCs w:val="18"/>
          <w:lang w:val="hu-HU"/>
        </w:rPr>
        <w:t>Dr. Sascha Kie</w:t>
      </w:r>
      <w:r w:rsidR="0056268F" w:rsidRPr="001A15F9">
        <w:rPr>
          <w:rStyle w:val="AboutandContactBody"/>
          <w:rFonts w:cs="Segoe UI"/>
          <w:b/>
          <w:szCs w:val="18"/>
          <w:lang w:val="hu-HU"/>
        </w:rPr>
        <w:t>back</w:t>
      </w:r>
    </w:p>
    <w:p w14:paraId="73F2D3E1" w14:textId="3622BAFA"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Cs/>
          <w:szCs w:val="18"/>
          <w:lang w:val="hu-HU"/>
        </w:rPr>
        <w:t xml:space="preserve">Tel: </w:t>
      </w:r>
      <w:r w:rsidRPr="001A15F9">
        <w:rPr>
          <w:rStyle w:val="AboutandContactBody"/>
          <w:rFonts w:cs="Segoe UI"/>
          <w:bCs/>
          <w:szCs w:val="18"/>
          <w:lang w:val="hu-HU"/>
        </w:rPr>
        <w:tab/>
        <w:t>+49 211 797–</w:t>
      </w:r>
      <w:r w:rsidR="0056268F" w:rsidRPr="001A15F9">
        <w:rPr>
          <w:rStyle w:val="AboutandContactBody"/>
          <w:rFonts w:cs="Segoe UI"/>
          <w:bCs/>
          <w:szCs w:val="18"/>
          <w:lang w:val="hu-HU"/>
        </w:rPr>
        <w:t>1810</w:t>
      </w:r>
    </w:p>
    <w:p w14:paraId="45B74697" w14:textId="77AAD8F9" w:rsidR="00847DA1" w:rsidRPr="001A15F9" w:rsidRDefault="00847DA1" w:rsidP="00847DA1">
      <w:pPr>
        <w:spacing w:line="240" w:lineRule="auto"/>
        <w:rPr>
          <w:rStyle w:val="AboutandContactBody"/>
          <w:rFonts w:cs="Segoe UI"/>
          <w:bCs/>
          <w:szCs w:val="18"/>
          <w:lang w:val="hu-HU"/>
        </w:rPr>
      </w:pPr>
      <w:r w:rsidRPr="001A15F9">
        <w:rPr>
          <w:rStyle w:val="AboutandContactBody"/>
          <w:rFonts w:cs="Segoe UI"/>
          <w:bCs/>
          <w:szCs w:val="18"/>
          <w:lang w:val="hu-HU"/>
        </w:rPr>
        <w:t xml:space="preserve">Email: </w:t>
      </w:r>
      <w:r w:rsidRPr="001A15F9">
        <w:rPr>
          <w:rStyle w:val="AboutandContactBody"/>
          <w:rFonts w:cs="Segoe UI"/>
          <w:bCs/>
          <w:szCs w:val="18"/>
          <w:lang w:val="hu-HU"/>
        </w:rPr>
        <w:tab/>
      </w:r>
      <w:r w:rsidR="0056268F" w:rsidRPr="001A15F9">
        <w:rPr>
          <w:rFonts w:ascii="Segoe UI" w:hAnsi="Segoe UI" w:cs="Segoe UI"/>
          <w:bCs/>
          <w:sz w:val="18"/>
          <w:szCs w:val="18"/>
          <w:lang w:val="hu-HU"/>
        </w:rPr>
        <w:t>sascha.kie</w:t>
      </w:r>
      <w:r w:rsidR="00215FFC" w:rsidRPr="001A15F9">
        <w:rPr>
          <w:rFonts w:ascii="Segoe UI" w:hAnsi="Segoe UI" w:cs="Segoe UI"/>
          <w:bCs/>
          <w:sz w:val="18"/>
          <w:szCs w:val="18"/>
          <w:lang w:val="hu-HU"/>
        </w:rPr>
        <w:t>back@henkel.com</w:t>
      </w:r>
    </w:p>
    <w:p w14:paraId="7F56565E" w14:textId="77777777" w:rsidR="00847DA1" w:rsidRPr="001A15F9" w:rsidRDefault="00847DA1" w:rsidP="00847DA1">
      <w:pPr>
        <w:spacing w:line="240" w:lineRule="auto"/>
        <w:rPr>
          <w:rStyle w:val="AboutandContactBody"/>
          <w:rFonts w:cs="Segoe UI"/>
          <w:bCs/>
          <w:szCs w:val="18"/>
          <w:lang w:val="hu-HU"/>
        </w:rPr>
      </w:pPr>
    </w:p>
    <w:p w14:paraId="1DE80685" w14:textId="77777777" w:rsidR="00AD7996" w:rsidRPr="001A15F9" w:rsidRDefault="00AD7996" w:rsidP="00AD7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b/>
          <w:bCs/>
          <w:sz w:val="18"/>
          <w:szCs w:val="18"/>
          <w:lang w:val="hu-HU"/>
        </w:rPr>
      </w:pPr>
      <w:r w:rsidRPr="001A15F9">
        <w:rPr>
          <w:rFonts w:ascii="Segoe UI" w:hAnsi="Segoe UI" w:cs="Segoe UI"/>
          <w:b/>
          <w:bCs/>
          <w:sz w:val="18"/>
          <w:szCs w:val="18"/>
          <w:lang w:val="hu-HU"/>
        </w:rPr>
        <w:t>Henkel Magyarország Kft.</w:t>
      </w:r>
    </w:p>
    <w:p w14:paraId="694EDD80" w14:textId="77777777" w:rsidR="00AD7996" w:rsidRPr="001A15F9" w:rsidRDefault="00AD7996" w:rsidP="00AD7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r w:rsidRPr="001A15F9">
        <w:rPr>
          <w:rFonts w:ascii="Segoe UI" w:hAnsi="Segoe UI" w:cs="Segoe UI"/>
          <w:sz w:val="18"/>
          <w:szCs w:val="18"/>
          <w:lang w:val="hu-HU"/>
        </w:rPr>
        <w:t>Vállalati kommunikáció</w:t>
      </w:r>
    </w:p>
    <w:p w14:paraId="2FC7F2AE" w14:textId="1D32855C" w:rsidR="00F52372" w:rsidRPr="001A15F9" w:rsidRDefault="005C2333" w:rsidP="00F52372">
      <w:pPr>
        <w:spacing w:line="280" w:lineRule="exact"/>
        <w:rPr>
          <w:rFonts w:ascii="Segoe UI" w:hAnsi="Segoe UI" w:cs="Segoe UI"/>
          <w:sz w:val="18"/>
          <w:szCs w:val="18"/>
          <w:lang w:val="hu-HU" w:eastAsia="de-DE"/>
        </w:rPr>
      </w:pPr>
      <w:r w:rsidRPr="001A15F9">
        <w:rPr>
          <w:rFonts w:ascii="Segoe UI" w:hAnsi="Segoe UI" w:cs="Segoe UI"/>
          <w:sz w:val="18"/>
          <w:szCs w:val="18"/>
          <w:lang w:val="hu-HU" w:eastAsia="de-DE"/>
        </w:rPr>
        <w:t>Lambert Petra</w:t>
      </w:r>
    </w:p>
    <w:p w14:paraId="24B5C359" w14:textId="64EB8CE9" w:rsidR="00F52372" w:rsidRPr="001A15F9" w:rsidRDefault="00F52372" w:rsidP="00F52372">
      <w:pPr>
        <w:spacing w:line="280" w:lineRule="exact"/>
        <w:rPr>
          <w:rFonts w:ascii="Segoe UI" w:hAnsi="Segoe UI" w:cs="Segoe UI"/>
          <w:sz w:val="18"/>
          <w:szCs w:val="18"/>
          <w:lang w:val="hu-HU" w:eastAsia="de-DE"/>
        </w:rPr>
      </w:pPr>
      <w:r w:rsidRPr="001A15F9">
        <w:rPr>
          <w:rFonts w:ascii="Segoe UI" w:hAnsi="Segoe UI" w:cs="Segoe UI"/>
          <w:sz w:val="18"/>
          <w:szCs w:val="18"/>
          <w:lang w:val="hu-HU" w:eastAsia="de-DE"/>
        </w:rPr>
        <w:t>Tel.</w:t>
      </w:r>
      <w:r w:rsidRPr="001A15F9">
        <w:rPr>
          <w:rFonts w:ascii="Segoe UI" w:hAnsi="Segoe UI" w:cs="Segoe UI"/>
          <w:sz w:val="18"/>
          <w:szCs w:val="18"/>
          <w:lang w:val="hu-HU" w:eastAsia="de-DE"/>
        </w:rPr>
        <w:tab/>
        <w:t>(1) 372-55</w:t>
      </w:r>
      <w:r w:rsidR="006A460B" w:rsidRPr="001A15F9">
        <w:rPr>
          <w:rFonts w:ascii="Segoe UI" w:hAnsi="Segoe UI" w:cs="Segoe UI"/>
          <w:sz w:val="18"/>
          <w:szCs w:val="18"/>
          <w:lang w:val="hu-HU" w:eastAsia="de-DE"/>
        </w:rPr>
        <w:t>55</w:t>
      </w:r>
    </w:p>
    <w:p w14:paraId="13379902" w14:textId="43154D3D" w:rsidR="00F52372" w:rsidRPr="001A15F9" w:rsidRDefault="00F52372" w:rsidP="00806E03">
      <w:pPr>
        <w:spacing w:line="280" w:lineRule="exact"/>
        <w:rPr>
          <w:rFonts w:ascii="Segoe UI" w:hAnsi="Segoe UI" w:cs="Segoe UI"/>
          <w:szCs w:val="20"/>
          <w:lang w:val="hu-HU"/>
        </w:rPr>
      </w:pPr>
      <w:r w:rsidRPr="001A15F9">
        <w:rPr>
          <w:rFonts w:ascii="Segoe UI" w:hAnsi="Segoe UI" w:cs="Segoe UI"/>
          <w:color w:val="000000"/>
          <w:sz w:val="18"/>
          <w:szCs w:val="18"/>
          <w:lang w:val="hu-HU" w:eastAsia="de-DE"/>
        </w:rPr>
        <w:t xml:space="preserve">Email: </w:t>
      </w:r>
      <w:r w:rsidR="00AD7996" w:rsidRPr="001A15F9">
        <w:rPr>
          <w:rFonts w:ascii="Segoe UI" w:hAnsi="Segoe UI" w:cs="Segoe UI"/>
          <w:color w:val="000000"/>
          <w:sz w:val="18"/>
          <w:szCs w:val="18"/>
          <w:lang w:val="hu-HU" w:eastAsia="de-DE"/>
        </w:rPr>
        <w:tab/>
      </w:r>
      <w:hyperlink r:id="rId15" w:history="1">
        <w:r w:rsidR="00215FFC" w:rsidRPr="001A15F9">
          <w:rPr>
            <w:rStyle w:val="Hiperhivatkozs"/>
            <w:rFonts w:ascii="Segoe UI" w:hAnsi="Segoe UI" w:cs="Segoe UI"/>
            <w:sz w:val="18"/>
            <w:szCs w:val="18"/>
            <w:lang w:val="hu-HU" w:eastAsia="de-DE"/>
          </w:rPr>
          <w:t>vallalati.kommunikacio@henkel.com</w:t>
        </w:r>
      </w:hyperlink>
    </w:p>
    <w:sectPr w:rsidR="00F52372" w:rsidRPr="001A15F9" w:rsidSect="005D4AF9">
      <w:headerReference w:type="default" r:id="rId16"/>
      <w:footerReference w:type="default" r:id="rId17"/>
      <w:headerReference w:type="first" r:id="rId18"/>
      <w:footerReference w:type="first" r:id="rId19"/>
      <w:pgSz w:w="11907" w:h="16840" w:code="9"/>
      <w:pgMar w:top="1276"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B1F6" w14:textId="77777777" w:rsidR="00907F78" w:rsidRDefault="00907F78">
      <w:r>
        <w:separator/>
      </w:r>
    </w:p>
  </w:endnote>
  <w:endnote w:type="continuationSeparator" w:id="0">
    <w:p w14:paraId="314A997F" w14:textId="77777777" w:rsidR="00907F78" w:rsidRDefault="00907F78">
      <w:r>
        <w:continuationSeparator/>
      </w:r>
    </w:p>
  </w:endnote>
  <w:endnote w:type="continuationNotice" w:id="1">
    <w:p w14:paraId="1E7D88F4" w14:textId="77777777" w:rsidR="00907F78" w:rsidRDefault="00907F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4D50" w14:textId="4EAEDE48" w:rsidR="00CF6F33" w:rsidRPr="00B80304" w:rsidRDefault="00F253B4" w:rsidP="00D260A2">
    <w:pPr>
      <w:pStyle w:val="llb"/>
      <w:tabs>
        <w:tab w:val="clear" w:pos="7083"/>
        <w:tab w:val="clear" w:pos="8640"/>
        <w:tab w:val="right" w:pos="9057"/>
      </w:tabs>
      <w:rPr>
        <w:b w:val="0"/>
        <w:color w:val="auto"/>
      </w:rPr>
    </w:pPr>
    <w:r>
      <w:rPr>
        <w:b w:val="0"/>
        <w:color w:val="auto"/>
      </w:rPr>
      <w:t xml:space="preserve">Henkel AG &amp; Co. KGaA / </w:t>
    </w:r>
    <w:r w:rsidR="00B80304" w:rsidRPr="00B80304">
      <w:rPr>
        <w:b w:val="0"/>
        <w:color w:val="auto"/>
      </w:rPr>
      <w:t>Henkel</w:t>
    </w:r>
    <w:r w:rsidR="00B80304" w:rsidRPr="00B80304">
      <w:rPr>
        <w:b w:val="0"/>
        <w:color w:val="auto"/>
        <w:lang w:val="hu-HU"/>
      </w:rPr>
      <w:t xml:space="preserve"> Magyarország Kft.</w:t>
    </w:r>
    <w:r w:rsidR="0060483E">
      <w:rPr>
        <w:b w:val="0"/>
        <w:color w:val="auto"/>
        <w:lang w:val="hu-HU"/>
      </w:rPr>
      <w:t>-</w:t>
    </w:r>
    <w:r w:rsidR="00B80304">
      <w:rPr>
        <w:b w:val="0"/>
        <w:color w:val="auto"/>
        <w:lang w:val="hu-HU"/>
      </w:rPr>
      <w:t xml:space="preserve"> </w:t>
    </w:r>
    <w:r w:rsidR="00B80304" w:rsidRPr="00B80304">
      <w:rPr>
        <w:b w:val="0"/>
        <w:color w:val="auto"/>
        <w:lang w:val="hu-HU"/>
      </w:rPr>
      <w:t>Vállalati kommunikáció</w:t>
    </w:r>
    <w:r w:rsidR="00CF6F33" w:rsidRPr="00B80304">
      <w:rPr>
        <w:color w:val="auto"/>
      </w:rPr>
      <w:tab/>
    </w:r>
    <w:r w:rsidR="00B80304" w:rsidRPr="00B80304">
      <w:rPr>
        <w:b w:val="0"/>
        <w:color w:val="auto"/>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863EDB">
      <w:rPr>
        <w:b w:val="0"/>
        <w:noProof/>
        <w:color w:val="auto"/>
      </w:rPr>
      <w:t>8</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863EDB">
      <w:rPr>
        <w:b w:val="0"/>
        <w:noProof/>
        <w:color w:val="auto"/>
      </w:rPr>
      <w:t>8</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47E9" w14:textId="36A0CFA4" w:rsidR="00A66DB1" w:rsidRDefault="007A6F48" w:rsidP="00A66DB1">
    <w:pPr>
      <w:pStyle w:val="llb"/>
      <w:jc w:val="distribute"/>
      <w:rPr>
        <w:b w:val="0"/>
      </w:rPr>
    </w:pPr>
    <w:r w:rsidRPr="007A6F48">
      <w:rPr>
        <w:noProof/>
        <w:lang w:val="hu-HU" w:eastAsia="hu-HU"/>
      </w:rPr>
      <w:drawing>
        <wp:anchor distT="0" distB="0" distL="114300" distR="114300" simplePos="0" relativeHeight="251658245" behindDoc="0" locked="0" layoutInCell="1" allowOverlap="1" wp14:anchorId="78CA5ACA" wp14:editId="4BBF3858">
          <wp:simplePos x="0" y="0"/>
          <wp:positionH relativeFrom="column">
            <wp:posOffset>2150478</wp:posOffset>
          </wp:positionH>
          <wp:positionV relativeFrom="paragraph">
            <wp:posOffset>21423</wp:posOffset>
          </wp:positionV>
          <wp:extent cx="176530" cy="186055"/>
          <wp:effectExtent l="0" t="0" r="0" b="4445"/>
          <wp:wrapThrough wrapText="bothSides">
            <wp:wrapPolygon edited="0">
              <wp:start x="0" y="0"/>
              <wp:lineTo x="0" y="19904"/>
              <wp:lineTo x="18647" y="19904"/>
              <wp:lineTo x="18647" y="0"/>
              <wp:lineTo x="0" y="0"/>
            </wp:wrapPolygon>
          </wp:wrapThrough>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6530" cy="186055"/>
                  </a:xfrm>
                  <a:prstGeom prst="rect">
                    <a:avLst/>
                  </a:prstGeom>
                </pic:spPr>
              </pic:pic>
            </a:graphicData>
          </a:graphic>
          <wp14:sizeRelH relativeFrom="margin">
            <wp14:pctWidth>0</wp14:pctWidth>
          </wp14:sizeRelH>
          <wp14:sizeRelV relativeFrom="margin">
            <wp14:pctHeight>0</wp14:pctHeight>
          </wp14:sizeRelV>
        </wp:anchor>
      </w:drawing>
    </w:r>
    <w:r w:rsidR="003C38EC">
      <w:rPr>
        <w:b w:val="0"/>
        <w:noProof/>
        <w:lang w:val="hu-HU" w:eastAsia="hu-HU"/>
      </w:rPr>
      <w:drawing>
        <wp:anchor distT="0" distB="0" distL="114300" distR="114300" simplePos="0" relativeHeight="251658243" behindDoc="0" locked="0" layoutInCell="1" allowOverlap="1" wp14:anchorId="10F37E2C" wp14:editId="275C65FE">
          <wp:simplePos x="0" y="0"/>
          <wp:positionH relativeFrom="column">
            <wp:posOffset>3034030</wp:posOffset>
          </wp:positionH>
          <wp:positionV relativeFrom="paragraph">
            <wp:posOffset>9915525</wp:posOffset>
          </wp:positionV>
          <wp:extent cx="255905" cy="243205"/>
          <wp:effectExtent l="0" t="0" r="0" b="4445"/>
          <wp:wrapNone/>
          <wp:docPr id="1162" name="Kép 1162"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637C6D47" wp14:editId="3779344E">
          <wp:extent cx="419100" cy="152400"/>
          <wp:effectExtent l="0" t="0" r="0" b="0"/>
          <wp:docPr id="1163" name="Kép 1163"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sidRPr="007A6F48">
      <w:rPr>
        <w:noProof/>
        <w:lang w:val="hu-HU" w:eastAsia="hu-HU"/>
      </w:rPr>
      <w:drawing>
        <wp:inline distT="0" distB="0" distL="0" distR="0" wp14:anchorId="10CBCF4B" wp14:editId="1FC8A21B">
          <wp:extent cx="327259" cy="19520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4613" cy="199594"/>
                  </a:xfrm>
                  <a:prstGeom prst="rect">
                    <a:avLst/>
                  </a:prstGeom>
                </pic:spPr>
              </pic:pic>
            </a:graphicData>
          </a:graphic>
        </wp:inline>
      </w:drawing>
    </w:r>
    <w:r w:rsidR="00A66DB1">
      <w:t xml:space="preserve">  </w:t>
    </w:r>
    <w:r w:rsidRPr="007A6F48">
      <w:rPr>
        <w:noProof/>
        <w:lang w:val="hu-HU" w:eastAsia="hu-HU"/>
      </w:rPr>
      <w:drawing>
        <wp:inline distT="0" distB="0" distL="0" distR="0" wp14:anchorId="2B3AAE22" wp14:editId="33D4C82D">
          <wp:extent cx="385011" cy="203401"/>
          <wp:effectExtent l="0" t="0" r="0"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372" cy="216271"/>
                  </a:xfrm>
                  <a:prstGeom prst="rect">
                    <a:avLst/>
                  </a:prstGeom>
                </pic:spPr>
              </pic:pic>
            </a:graphicData>
          </a:graphic>
        </wp:inline>
      </w:drawing>
    </w:r>
    <w:r w:rsidR="00B80304">
      <w:rPr>
        <w:b w:val="0"/>
        <w:noProof/>
        <w:position w:val="-10"/>
        <w:lang w:val="hu-HU" w:eastAsia="hu-HU"/>
      </w:rPr>
      <w:t xml:space="preserve"> </w:t>
    </w:r>
    <w:r w:rsidRPr="007A6F48">
      <w:rPr>
        <w:noProof/>
        <w:lang w:val="hu-HU" w:eastAsia="hu-HU"/>
      </w:rPr>
      <w:drawing>
        <wp:anchor distT="0" distB="0" distL="114300" distR="114300" simplePos="0" relativeHeight="251658246" behindDoc="0" locked="0" layoutInCell="1" allowOverlap="1" wp14:anchorId="1EC5DEA1" wp14:editId="6B274FF5">
          <wp:simplePos x="0" y="0"/>
          <wp:positionH relativeFrom="column">
            <wp:posOffset>1529715</wp:posOffset>
          </wp:positionH>
          <wp:positionV relativeFrom="paragraph">
            <wp:posOffset>-2540</wp:posOffset>
          </wp:positionV>
          <wp:extent cx="500380" cy="219710"/>
          <wp:effectExtent l="0" t="0" r="0" b="8890"/>
          <wp:wrapThrough wrapText="bothSides">
            <wp:wrapPolygon edited="0">
              <wp:start x="0" y="0"/>
              <wp:lineTo x="0" y="20601"/>
              <wp:lineTo x="20558" y="20601"/>
              <wp:lineTo x="20558" y="0"/>
              <wp:lineTo x="0" y="0"/>
            </wp:wrapPolygon>
          </wp:wrapThrough>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00380" cy="219710"/>
                  </a:xfrm>
                  <a:prstGeom prst="rect">
                    <a:avLst/>
                  </a:prstGeom>
                </pic:spPr>
              </pic:pic>
            </a:graphicData>
          </a:graphic>
        </wp:anchor>
      </w:drawing>
    </w:r>
    <w:r w:rsidR="00B80304">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FD86350" wp14:editId="6B66B8C5">
          <wp:extent cx="495300" cy="123825"/>
          <wp:effectExtent l="0" t="0" r="0" b="9525"/>
          <wp:docPr id="1164" name="Kép 116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5ECB4D0F" wp14:editId="38581D14">
          <wp:extent cx="581025" cy="104775"/>
          <wp:effectExtent l="0" t="0" r="9525" b="9525"/>
          <wp:docPr id="1165" name="Kép 1165"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7605FEF" wp14:editId="374D1B3B">
          <wp:extent cx="990600" cy="104775"/>
          <wp:effectExtent l="0" t="0" r="0" b="9525"/>
          <wp:docPr id="1166" name="Kép 1166"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41A843F" wp14:editId="28502840">
          <wp:extent cx="885825" cy="104775"/>
          <wp:effectExtent l="0" t="0" r="9525" b="9525"/>
          <wp:docPr id="1167" name="Kép 1167"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094E9F86" w14:textId="5A54655F"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58244" behindDoc="0" locked="0" layoutInCell="1" allowOverlap="1" wp14:anchorId="2624DE0B" wp14:editId="382C0A66">
          <wp:simplePos x="0" y="0"/>
          <wp:positionH relativeFrom="column">
            <wp:posOffset>824230</wp:posOffset>
          </wp:positionH>
          <wp:positionV relativeFrom="paragraph">
            <wp:posOffset>10306050</wp:posOffset>
          </wp:positionV>
          <wp:extent cx="255905" cy="243205"/>
          <wp:effectExtent l="0" t="0" r="0" b="4445"/>
          <wp:wrapNone/>
          <wp:docPr id="1168" name="Kép 1168"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863EDB">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863EDB">
      <w:rPr>
        <w:b w:val="0"/>
        <w:noProof/>
        <w:color w:val="auto"/>
      </w:rPr>
      <w:t>8</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5F01D" w14:textId="77777777" w:rsidR="00907F78" w:rsidRDefault="00907F78">
      <w:r>
        <w:separator/>
      </w:r>
    </w:p>
  </w:footnote>
  <w:footnote w:type="continuationSeparator" w:id="0">
    <w:p w14:paraId="6545797B" w14:textId="77777777" w:rsidR="00907F78" w:rsidRDefault="00907F78">
      <w:r>
        <w:continuationSeparator/>
      </w:r>
    </w:p>
  </w:footnote>
  <w:footnote w:type="continuationNotice" w:id="1">
    <w:p w14:paraId="3486F05F" w14:textId="77777777" w:rsidR="00907F78" w:rsidRDefault="00907F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25D33"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8241" behindDoc="0" locked="0" layoutInCell="1" allowOverlap="1" wp14:anchorId="39CDF46A" wp14:editId="2D265FE6">
              <wp:simplePos x="0" y="0"/>
              <wp:positionH relativeFrom="page">
                <wp:posOffset>180340</wp:posOffset>
              </wp:positionH>
              <wp:positionV relativeFrom="page">
                <wp:posOffset>3780790</wp:posOffset>
              </wp:positionV>
              <wp:extent cx="183515" cy="3796030"/>
              <wp:effectExtent l="8890" t="8890" r="7620" b="5080"/>
              <wp:wrapNone/>
              <wp:docPr id="14" name="Csoportba foglalás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CA1AAA" id="Csoportba foglalás 14" o:spid="_x0000_s1026" style="position:absolute;margin-left:14.2pt;margin-top:297.7pt;width:14.45pt;height:298.9pt;z-index:251658241;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EB3D"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242" behindDoc="0" locked="0" layoutInCell="1" allowOverlap="1" wp14:anchorId="3439C8C8" wp14:editId="27D86C69">
          <wp:simplePos x="0" y="0"/>
          <wp:positionH relativeFrom="margin">
            <wp:posOffset>4725035</wp:posOffset>
          </wp:positionH>
          <wp:positionV relativeFrom="margin">
            <wp:posOffset>-1588770</wp:posOffset>
          </wp:positionV>
          <wp:extent cx="1166495" cy="789305"/>
          <wp:effectExtent l="0" t="0" r="0" b="0"/>
          <wp:wrapSquare wrapText="bothSides"/>
          <wp:docPr id="1160" name="Kép 1160"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p>
  <w:p w14:paraId="08375D74" w14:textId="77777777" w:rsidR="009A16EC" w:rsidRPr="001C4BE1" w:rsidRDefault="009A16EC" w:rsidP="00BD56B7">
    <w:pPr>
      <w:pStyle w:val="lfej"/>
      <w:tabs>
        <w:tab w:val="clear" w:pos="8640"/>
        <w:tab w:val="left" w:pos="2607"/>
        <w:tab w:val="right" w:pos="9071"/>
      </w:tabs>
      <w:spacing w:line="420" w:lineRule="atLeast"/>
      <w:jc w:val="center"/>
      <w:rPr>
        <w:rFonts w:ascii="Calibri" w:hAnsi="Calibri"/>
        <w:b/>
        <w:bCs/>
        <w:sz w:val="40"/>
        <w:szCs w:val="40"/>
      </w:rPr>
    </w:pPr>
  </w:p>
  <w:p w14:paraId="4F08D9E5"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219C0D38" w14:textId="77777777" w:rsidR="00CF6F33" w:rsidRPr="00BF6F73"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BF6F73">
      <w:rPr>
        <w:rFonts w:ascii="Segoe UI" w:hAnsi="Segoe UI" w:cs="Segoe UI"/>
        <w:b/>
        <w:bCs/>
        <w:noProof/>
        <w:color w:val="3E3C3C"/>
        <w:sz w:val="40"/>
        <w:szCs w:val="40"/>
        <w:lang w:val="hu-HU" w:eastAsia="hu-HU"/>
      </w:rPr>
      <mc:AlternateContent>
        <mc:Choice Requires="wpg">
          <w:drawing>
            <wp:anchor distT="0" distB="0" distL="114300" distR="114300" simplePos="0" relativeHeight="251658240" behindDoc="0" locked="0" layoutInCell="1" allowOverlap="1" wp14:anchorId="34C3C41F" wp14:editId="5547BA25">
              <wp:simplePos x="0" y="0"/>
              <wp:positionH relativeFrom="page">
                <wp:posOffset>180340</wp:posOffset>
              </wp:positionH>
              <wp:positionV relativeFrom="page">
                <wp:posOffset>3780790</wp:posOffset>
              </wp:positionV>
              <wp:extent cx="179705" cy="3780155"/>
              <wp:effectExtent l="8890" t="8890" r="11430" b="11430"/>
              <wp:wrapNone/>
              <wp:docPr id="10" name="Csoportba foglalás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2AAF95" id="Csoportba foglalás 10"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r w:rsidR="00F52372" w:rsidRPr="00BF6F73">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4211"/>
    <w:multiLevelType w:val="hybridMultilevel"/>
    <w:tmpl w:val="8216E7FC"/>
    <w:lvl w:ilvl="0" w:tplc="D2C685E2">
      <w:start w:val="1"/>
      <w:numFmt w:val="bullet"/>
      <w:lvlText w:val=""/>
      <w:lvlJc w:val="left"/>
      <w:pPr>
        <w:ind w:left="720" w:hanging="360"/>
      </w:pPr>
      <w:rPr>
        <w:rFonts w:ascii="Symbol" w:hAnsi="Symbol" w:hint="default"/>
        <w:u w:color="E1000F"/>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811150"/>
    <w:multiLevelType w:val="hybridMultilevel"/>
    <w:tmpl w:val="CD723DE0"/>
    <w:lvl w:ilvl="0" w:tplc="D2C685E2">
      <w:start w:val="1"/>
      <w:numFmt w:val="bullet"/>
      <w:lvlText w:val=""/>
      <w:lvlJc w:val="left"/>
      <w:pPr>
        <w:ind w:left="1074" w:hanging="360"/>
      </w:pPr>
      <w:rPr>
        <w:rFonts w:ascii="Symbol" w:hAnsi="Symbol" w:hint="default"/>
        <w:u w:color="E1000F"/>
      </w:rPr>
    </w:lvl>
    <w:lvl w:ilvl="1" w:tplc="04070003" w:tentative="1">
      <w:start w:val="1"/>
      <w:numFmt w:val="bullet"/>
      <w:lvlText w:val="o"/>
      <w:lvlJc w:val="left"/>
      <w:pPr>
        <w:ind w:left="1794" w:hanging="360"/>
      </w:pPr>
      <w:rPr>
        <w:rFonts w:ascii="Courier New" w:hAnsi="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5646277"/>
    <w:multiLevelType w:val="multilevel"/>
    <w:tmpl w:val="586E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9C7F10"/>
    <w:multiLevelType w:val="multilevel"/>
    <w:tmpl w:val="C34A85B4"/>
    <w:lvl w:ilvl="0">
      <w:start w:val="1"/>
      <w:numFmt w:val="bullet"/>
      <w:lvlText w:val="▪"/>
      <w:lvlJc w:val="left"/>
      <w:pPr>
        <w:ind w:left="360" w:hanging="360"/>
      </w:pPr>
      <w:rPr>
        <w:rFonts w:ascii="Noto Sans Symbols" w:eastAsia="Noto Sans Symbols" w:hAnsi="Noto Sans Symbols" w:cs="Noto Sans Symbols"/>
        <w:color w:val="E1000F"/>
        <w:sz w:val="24"/>
        <w:szCs w:val="24"/>
      </w:rPr>
    </w:lvl>
    <w:lvl w:ilvl="1">
      <w:numFmt w:val="bullet"/>
      <w:lvlText w:val="-"/>
      <w:lvlJc w:val="left"/>
      <w:pPr>
        <w:ind w:left="1080" w:hanging="360"/>
      </w:pPr>
      <w:rPr>
        <w:rFonts w:ascii="Arial" w:eastAsia="Arial" w:hAnsi="Arial" w:cs="Arial"/>
        <w:color w:val="FF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63483096">
    <w:abstractNumId w:val="2"/>
  </w:num>
  <w:num w:numId="2" w16cid:durableId="965086865">
    <w:abstractNumId w:val="0"/>
  </w:num>
  <w:num w:numId="3" w16cid:durableId="402679622">
    <w:abstractNumId w:val="12"/>
  </w:num>
  <w:num w:numId="4" w16cid:durableId="1343625129">
    <w:abstractNumId w:val="9"/>
  </w:num>
  <w:num w:numId="5" w16cid:durableId="469859618">
    <w:abstractNumId w:val="5"/>
  </w:num>
  <w:num w:numId="6" w16cid:durableId="1111895197">
    <w:abstractNumId w:val="7"/>
  </w:num>
  <w:num w:numId="7" w16cid:durableId="500438124">
    <w:abstractNumId w:val="1"/>
  </w:num>
  <w:num w:numId="8" w16cid:durableId="1226650647">
    <w:abstractNumId w:val="8"/>
  </w:num>
  <w:num w:numId="9" w16cid:durableId="334460102">
    <w:abstractNumId w:val="4"/>
  </w:num>
  <w:num w:numId="10" w16cid:durableId="546064864">
    <w:abstractNumId w:val="13"/>
  </w:num>
  <w:num w:numId="11" w16cid:durableId="239751342">
    <w:abstractNumId w:val="6"/>
  </w:num>
  <w:num w:numId="12" w16cid:durableId="989285015">
    <w:abstractNumId w:val="11"/>
  </w:num>
  <w:num w:numId="13" w16cid:durableId="717751264">
    <w:abstractNumId w:val="14"/>
  </w:num>
  <w:num w:numId="14" w16cid:durableId="1178694006">
    <w:abstractNumId w:val="10"/>
  </w:num>
  <w:num w:numId="15" w16cid:durableId="1134762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0391"/>
    <w:rsid w:val="00002AA4"/>
    <w:rsid w:val="00004E25"/>
    <w:rsid w:val="00005267"/>
    <w:rsid w:val="00006346"/>
    <w:rsid w:val="00015223"/>
    <w:rsid w:val="00021C67"/>
    <w:rsid w:val="00026014"/>
    <w:rsid w:val="00030557"/>
    <w:rsid w:val="00030F51"/>
    <w:rsid w:val="000322DF"/>
    <w:rsid w:val="00033ADE"/>
    <w:rsid w:val="000364F0"/>
    <w:rsid w:val="00041C74"/>
    <w:rsid w:val="00042183"/>
    <w:rsid w:val="0004237E"/>
    <w:rsid w:val="000440C0"/>
    <w:rsid w:val="00050E7F"/>
    <w:rsid w:val="000530A0"/>
    <w:rsid w:val="00053CE9"/>
    <w:rsid w:val="00055099"/>
    <w:rsid w:val="000575F9"/>
    <w:rsid w:val="000618FC"/>
    <w:rsid w:val="000763E0"/>
    <w:rsid w:val="000771DE"/>
    <w:rsid w:val="000801FC"/>
    <w:rsid w:val="00080A02"/>
    <w:rsid w:val="00080D10"/>
    <w:rsid w:val="00081066"/>
    <w:rsid w:val="0008322A"/>
    <w:rsid w:val="00084003"/>
    <w:rsid w:val="00085475"/>
    <w:rsid w:val="000873EA"/>
    <w:rsid w:val="000915F4"/>
    <w:rsid w:val="00091E2E"/>
    <w:rsid w:val="00093F26"/>
    <w:rsid w:val="00094BA7"/>
    <w:rsid w:val="000969F6"/>
    <w:rsid w:val="000A055A"/>
    <w:rsid w:val="000A156F"/>
    <w:rsid w:val="000A475E"/>
    <w:rsid w:val="000A7CCA"/>
    <w:rsid w:val="000A7F93"/>
    <w:rsid w:val="000B1D64"/>
    <w:rsid w:val="000B306C"/>
    <w:rsid w:val="000B5D7A"/>
    <w:rsid w:val="000C49EA"/>
    <w:rsid w:val="000C56DD"/>
    <w:rsid w:val="000C66BA"/>
    <w:rsid w:val="000C7265"/>
    <w:rsid w:val="000D0786"/>
    <w:rsid w:val="000D1672"/>
    <w:rsid w:val="000D2D29"/>
    <w:rsid w:val="000D3354"/>
    <w:rsid w:val="000D56B0"/>
    <w:rsid w:val="000D5915"/>
    <w:rsid w:val="000D786F"/>
    <w:rsid w:val="000E6AF2"/>
    <w:rsid w:val="000E7F24"/>
    <w:rsid w:val="000F03BE"/>
    <w:rsid w:val="000F1E52"/>
    <w:rsid w:val="000F225B"/>
    <w:rsid w:val="000F6934"/>
    <w:rsid w:val="000F7FAF"/>
    <w:rsid w:val="00100828"/>
    <w:rsid w:val="00103F00"/>
    <w:rsid w:val="00105A00"/>
    <w:rsid w:val="0011123D"/>
    <w:rsid w:val="00111F4D"/>
    <w:rsid w:val="00115230"/>
    <w:rsid w:val="00115966"/>
    <w:rsid w:val="001161B9"/>
    <w:rsid w:val="001162B4"/>
    <w:rsid w:val="00116750"/>
    <w:rsid w:val="001167CC"/>
    <w:rsid w:val="001175E7"/>
    <w:rsid w:val="001202EF"/>
    <w:rsid w:val="001208B8"/>
    <w:rsid w:val="00122CBC"/>
    <w:rsid w:val="00124395"/>
    <w:rsid w:val="00126D4A"/>
    <w:rsid w:val="00127F2F"/>
    <w:rsid w:val="001309FE"/>
    <w:rsid w:val="00132DA9"/>
    <w:rsid w:val="0013305B"/>
    <w:rsid w:val="00133B99"/>
    <w:rsid w:val="001412EC"/>
    <w:rsid w:val="001443BD"/>
    <w:rsid w:val="00146737"/>
    <w:rsid w:val="001504BB"/>
    <w:rsid w:val="0015460D"/>
    <w:rsid w:val="001554A0"/>
    <w:rsid w:val="00162F13"/>
    <w:rsid w:val="0016455F"/>
    <w:rsid w:val="00171D94"/>
    <w:rsid w:val="001800B3"/>
    <w:rsid w:val="00180604"/>
    <w:rsid w:val="00180662"/>
    <w:rsid w:val="00180DA6"/>
    <w:rsid w:val="00184099"/>
    <w:rsid w:val="00186D88"/>
    <w:rsid w:val="00191394"/>
    <w:rsid w:val="00191623"/>
    <w:rsid w:val="00197E46"/>
    <w:rsid w:val="00197E49"/>
    <w:rsid w:val="001A15F9"/>
    <w:rsid w:val="001A5F49"/>
    <w:rsid w:val="001A68F7"/>
    <w:rsid w:val="001A74EE"/>
    <w:rsid w:val="001B4F0A"/>
    <w:rsid w:val="001B7AE3"/>
    <w:rsid w:val="001C04D9"/>
    <w:rsid w:val="001C0B32"/>
    <w:rsid w:val="001C31AD"/>
    <w:rsid w:val="001C32D9"/>
    <w:rsid w:val="001C344E"/>
    <w:rsid w:val="001C4BE1"/>
    <w:rsid w:val="001D1A2F"/>
    <w:rsid w:val="001D2509"/>
    <w:rsid w:val="001D2727"/>
    <w:rsid w:val="001D4265"/>
    <w:rsid w:val="001D6E7F"/>
    <w:rsid w:val="001E0F71"/>
    <w:rsid w:val="001E6D05"/>
    <w:rsid w:val="001E7C28"/>
    <w:rsid w:val="001F007A"/>
    <w:rsid w:val="001F1BDF"/>
    <w:rsid w:val="001F695F"/>
    <w:rsid w:val="001F7110"/>
    <w:rsid w:val="001F7E96"/>
    <w:rsid w:val="00200F79"/>
    <w:rsid w:val="002018E7"/>
    <w:rsid w:val="00202242"/>
    <w:rsid w:val="0020337C"/>
    <w:rsid w:val="00205F40"/>
    <w:rsid w:val="002075E2"/>
    <w:rsid w:val="00210254"/>
    <w:rsid w:val="002122C2"/>
    <w:rsid w:val="00212488"/>
    <w:rsid w:val="00215FA1"/>
    <w:rsid w:val="00215FFC"/>
    <w:rsid w:val="0021653E"/>
    <w:rsid w:val="002179B4"/>
    <w:rsid w:val="00220628"/>
    <w:rsid w:val="00223A01"/>
    <w:rsid w:val="00223D7C"/>
    <w:rsid w:val="002318E7"/>
    <w:rsid w:val="00233F7E"/>
    <w:rsid w:val="002345BD"/>
    <w:rsid w:val="00234856"/>
    <w:rsid w:val="00237F62"/>
    <w:rsid w:val="00243F7C"/>
    <w:rsid w:val="002454DC"/>
    <w:rsid w:val="0024586A"/>
    <w:rsid w:val="00250C77"/>
    <w:rsid w:val="00252205"/>
    <w:rsid w:val="00252CB6"/>
    <w:rsid w:val="002551CA"/>
    <w:rsid w:val="00257CB4"/>
    <w:rsid w:val="00261FCC"/>
    <w:rsid w:val="00262C05"/>
    <w:rsid w:val="00266826"/>
    <w:rsid w:val="00272470"/>
    <w:rsid w:val="00272CA2"/>
    <w:rsid w:val="0027384C"/>
    <w:rsid w:val="00273C23"/>
    <w:rsid w:val="00273F40"/>
    <w:rsid w:val="00276232"/>
    <w:rsid w:val="002808DD"/>
    <w:rsid w:val="00280A79"/>
    <w:rsid w:val="00282204"/>
    <w:rsid w:val="002913FB"/>
    <w:rsid w:val="00291BD6"/>
    <w:rsid w:val="00294B4D"/>
    <w:rsid w:val="00294DF4"/>
    <w:rsid w:val="002A0DF7"/>
    <w:rsid w:val="002A1717"/>
    <w:rsid w:val="002A2673"/>
    <w:rsid w:val="002A2BAF"/>
    <w:rsid w:val="002A48DE"/>
    <w:rsid w:val="002A60E0"/>
    <w:rsid w:val="002A6ABE"/>
    <w:rsid w:val="002A7617"/>
    <w:rsid w:val="002B4A37"/>
    <w:rsid w:val="002C2212"/>
    <w:rsid w:val="002C252E"/>
    <w:rsid w:val="002C6773"/>
    <w:rsid w:val="002C6E2B"/>
    <w:rsid w:val="002D6A76"/>
    <w:rsid w:val="002E0B17"/>
    <w:rsid w:val="002E3B61"/>
    <w:rsid w:val="002E6DDD"/>
    <w:rsid w:val="002E7DED"/>
    <w:rsid w:val="002F1C77"/>
    <w:rsid w:val="002F30CC"/>
    <w:rsid w:val="002F3C00"/>
    <w:rsid w:val="002F6C4E"/>
    <w:rsid w:val="002F7E11"/>
    <w:rsid w:val="00300005"/>
    <w:rsid w:val="00300E76"/>
    <w:rsid w:val="00304087"/>
    <w:rsid w:val="00304350"/>
    <w:rsid w:val="0030463D"/>
    <w:rsid w:val="00310ACD"/>
    <w:rsid w:val="00310B28"/>
    <w:rsid w:val="00311C76"/>
    <w:rsid w:val="0031322D"/>
    <w:rsid w:val="0031379F"/>
    <w:rsid w:val="003137F2"/>
    <w:rsid w:val="00316D10"/>
    <w:rsid w:val="00320A26"/>
    <w:rsid w:val="00321344"/>
    <w:rsid w:val="00322825"/>
    <w:rsid w:val="00331BC7"/>
    <w:rsid w:val="00332241"/>
    <w:rsid w:val="0033392C"/>
    <w:rsid w:val="00334305"/>
    <w:rsid w:val="00335C69"/>
    <w:rsid w:val="00336F83"/>
    <w:rsid w:val="0034015C"/>
    <w:rsid w:val="003442EE"/>
    <w:rsid w:val="00344356"/>
    <w:rsid w:val="003450B7"/>
    <w:rsid w:val="00347622"/>
    <w:rsid w:val="00353705"/>
    <w:rsid w:val="00353BC9"/>
    <w:rsid w:val="0035444D"/>
    <w:rsid w:val="003562E8"/>
    <w:rsid w:val="0036311F"/>
    <w:rsid w:val="0036357D"/>
    <w:rsid w:val="00363995"/>
    <w:rsid w:val="0036408A"/>
    <w:rsid w:val="00364A2A"/>
    <w:rsid w:val="00367AA1"/>
    <w:rsid w:val="00372E36"/>
    <w:rsid w:val="00373B97"/>
    <w:rsid w:val="003753DF"/>
    <w:rsid w:val="00377CBB"/>
    <w:rsid w:val="00381142"/>
    <w:rsid w:val="00381B32"/>
    <w:rsid w:val="00383468"/>
    <w:rsid w:val="003877B6"/>
    <w:rsid w:val="003920A8"/>
    <w:rsid w:val="00392D1F"/>
    <w:rsid w:val="003935BF"/>
    <w:rsid w:val="00393887"/>
    <w:rsid w:val="00394C6B"/>
    <w:rsid w:val="003A085B"/>
    <w:rsid w:val="003A28AA"/>
    <w:rsid w:val="003A44AF"/>
    <w:rsid w:val="003A7570"/>
    <w:rsid w:val="003B0146"/>
    <w:rsid w:val="003B0D96"/>
    <w:rsid w:val="003B1069"/>
    <w:rsid w:val="003B2624"/>
    <w:rsid w:val="003B390A"/>
    <w:rsid w:val="003B55CB"/>
    <w:rsid w:val="003B7A34"/>
    <w:rsid w:val="003B7DD6"/>
    <w:rsid w:val="003C15DE"/>
    <w:rsid w:val="003C20C9"/>
    <w:rsid w:val="003C38EC"/>
    <w:rsid w:val="003C452C"/>
    <w:rsid w:val="003C4EB2"/>
    <w:rsid w:val="003C51C8"/>
    <w:rsid w:val="003C52D1"/>
    <w:rsid w:val="003D1C3A"/>
    <w:rsid w:val="003D3815"/>
    <w:rsid w:val="003E14C8"/>
    <w:rsid w:val="003E2F48"/>
    <w:rsid w:val="003E7884"/>
    <w:rsid w:val="003F1AF3"/>
    <w:rsid w:val="003F4D8D"/>
    <w:rsid w:val="00402B0F"/>
    <w:rsid w:val="00407638"/>
    <w:rsid w:val="004127E0"/>
    <w:rsid w:val="00413DB5"/>
    <w:rsid w:val="00414BAB"/>
    <w:rsid w:val="0041524F"/>
    <w:rsid w:val="00415282"/>
    <w:rsid w:val="004163A1"/>
    <w:rsid w:val="004235C8"/>
    <w:rsid w:val="00425043"/>
    <w:rsid w:val="004304E6"/>
    <w:rsid w:val="004313E7"/>
    <w:rsid w:val="00436F78"/>
    <w:rsid w:val="00442DF1"/>
    <w:rsid w:val="0044763B"/>
    <w:rsid w:val="0045329A"/>
    <w:rsid w:val="00456A71"/>
    <w:rsid w:val="00460448"/>
    <w:rsid w:val="004629B3"/>
    <w:rsid w:val="0046376E"/>
    <w:rsid w:val="00466862"/>
    <w:rsid w:val="0046690F"/>
    <w:rsid w:val="0047121D"/>
    <w:rsid w:val="00473390"/>
    <w:rsid w:val="0048111C"/>
    <w:rsid w:val="0048397A"/>
    <w:rsid w:val="00483A3E"/>
    <w:rsid w:val="00484123"/>
    <w:rsid w:val="004901E5"/>
    <w:rsid w:val="00490A03"/>
    <w:rsid w:val="00492494"/>
    <w:rsid w:val="00494DBE"/>
    <w:rsid w:val="00495CE6"/>
    <w:rsid w:val="004A0244"/>
    <w:rsid w:val="004A047D"/>
    <w:rsid w:val="004A1FE0"/>
    <w:rsid w:val="004A2050"/>
    <w:rsid w:val="004A2862"/>
    <w:rsid w:val="004A323C"/>
    <w:rsid w:val="004A4401"/>
    <w:rsid w:val="004A44F6"/>
    <w:rsid w:val="004B2B7A"/>
    <w:rsid w:val="004B506A"/>
    <w:rsid w:val="004B54E8"/>
    <w:rsid w:val="004B73DC"/>
    <w:rsid w:val="004C4D9C"/>
    <w:rsid w:val="004C4FEB"/>
    <w:rsid w:val="004C6641"/>
    <w:rsid w:val="004D059B"/>
    <w:rsid w:val="004D4CB6"/>
    <w:rsid w:val="004E27B2"/>
    <w:rsid w:val="004E41C2"/>
    <w:rsid w:val="004E4EE7"/>
    <w:rsid w:val="004E577B"/>
    <w:rsid w:val="004F03C4"/>
    <w:rsid w:val="004F05CD"/>
    <w:rsid w:val="004F10C1"/>
    <w:rsid w:val="004F3405"/>
    <w:rsid w:val="004F39CF"/>
    <w:rsid w:val="004F4D21"/>
    <w:rsid w:val="004F539E"/>
    <w:rsid w:val="00501141"/>
    <w:rsid w:val="00502612"/>
    <w:rsid w:val="00502E62"/>
    <w:rsid w:val="00504704"/>
    <w:rsid w:val="005050FE"/>
    <w:rsid w:val="005068FD"/>
    <w:rsid w:val="005100A8"/>
    <w:rsid w:val="00513E8E"/>
    <w:rsid w:val="0051436E"/>
    <w:rsid w:val="00514DFC"/>
    <w:rsid w:val="005210EF"/>
    <w:rsid w:val="0052161A"/>
    <w:rsid w:val="0052212B"/>
    <w:rsid w:val="00525A94"/>
    <w:rsid w:val="00526294"/>
    <w:rsid w:val="00534B46"/>
    <w:rsid w:val="00537D6D"/>
    <w:rsid w:val="00540358"/>
    <w:rsid w:val="00545231"/>
    <w:rsid w:val="0054697A"/>
    <w:rsid w:val="005478F6"/>
    <w:rsid w:val="0055386A"/>
    <w:rsid w:val="00554B25"/>
    <w:rsid w:val="00555016"/>
    <w:rsid w:val="00555A2F"/>
    <w:rsid w:val="00556F67"/>
    <w:rsid w:val="00561DF9"/>
    <w:rsid w:val="0056268F"/>
    <w:rsid w:val="00566C0D"/>
    <w:rsid w:val="00572AA3"/>
    <w:rsid w:val="00574C44"/>
    <w:rsid w:val="00574F28"/>
    <w:rsid w:val="005751AA"/>
    <w:rsid w:val="00576E8C"/>
    <w:rsid w:val="00581A28"/>
    <w:rsid w:val="0058229E"/>
    <w:rsid w:val="00583AFD"/>
    <w:rsid w:val="0058488E"/>
    <w:rsid w:val="00585710"/>
    <w:rsid w:val="00586CAF"/>
    <w:rsid w:val="00591180"/>
    <w:rsid w:val="00592524"/>
    <w:rsid w:val="00592CEA"/>
    <w:rsid w:val="00597D07"/>
    <w:rsid w:val="005A0AA0"/>
    <w:rsid w:val="005B0BB5"/>
    <w:rsid w:val="005C2333"/>
    <w:rsid w:val="005C2818"/>
    <w:rsid w:val="005C36C8"/>
    <w:rsid w:val="005C385B"/>
    <w:rsid w:val="005C7112"/>
    <w:rsid w:val="005D0561"/>
    <w:rsid w:val="005D0AD9"/>
    <w:rsid w:val="005D22F6"/>
    <w:rsid w:val="005D4AF9"/>
    <w:rsid w:val="005E0C30"/>
    <w:rsid w:val="005E38DF"/>
    <w:rsid w:val="005E64E7"/>
    <w:rsid w:val="005E69D9"/>
    <w:rsid w:val="005F0F86"/>
    <w:rsid w:val="005F181F"/>
    <w:rsid w:val="005F27F4"/>
    <w:rsid w:val="005F280A"/>
    <w:rsid w:val="005F30CE"/>
    <w:rsid w:val="005F3239"/>
    <w:rsid w:val="005F794E"/>
    <w:rsid w:val="0060483E"/>
    <w:rsid w:val="00607256"/>
    <w:rsid w:val="006144B1"/>
    <w:rsid w:val="00617871"/>
    <w:rsid w:val="006230AE"/>
    <w:rsid w:val="0062489E"/>
    <w:rsid w:val="006254C0"/>
    <w:rsid w:val="00630B69"/>
    <w:rsid w:val="006335F1"/>
    <w:rsid w:val="006345B6"/>
    <w:rsid w:val="00635712"/>
    <w:rsid w:val="00640DF5"/>
    <w:rsid w:val="006423AC"/>
    <w:rsid w:val="006437F8"/>
    <w:rsid w:val="006439E2"/>
    <w:rsid w:val="00644141"/>
    <w:rsid w:val="00645DCC"/>
    <w:rsid w:val="00647467"/>
    <w:rsid w:val="00647AC4"/>
    <w:rsid w:val="0065196C"/>
    <w:rsid w:val="00652229"/>
    <w:rsid w:val="00652793"/>
    <w:rsid w:val="00653303"/>
    <w:rsid w:val="00654F5D"/>
    <w:rsid w:val="006610A4"/>
    <w:rsid w:val="006610D9"/>
    <w:rsid w:val="00661ED7"/>
    <w:rsid w:val="006626CA"/>
    <w:rsid w:val="00663487"/>
    <w:rsid w:val="00664A48"/>
    <w:rsid w:val="00666A1D"/>
    <w:rsid w:val="00672382"/>
    <w:rsid w:val="006755E9"/>
    <w:rsid w:val="00677AB9"/>
    <w:rsid w:val="00677E4C"/>
    <w:rsid w:val="00683358"/>
    <w:rsid w:val="006879D2"/>
    <w:rsid w:val="00687C79"/>
    <w:rsid w:val="00690B19"/>
    <w:rsid w:val="00695708"/>
    <w:rsid w:val="006957AA"/>
    <w:rsid w:val="006979C6"/>
    <w:rsid w:val="006A01D5"/>
    <w:rsid w:val="006A0DD1"/>
    <w:rsid w:val="006A3376"/>
    <w:rsid w:val="006A460B"/>
    <w:rsid w:val="006A598F"/>
    <w:rsid w:val="006A796D"/>
    <w:rsid w:val="006B1C3C"/>
    <w:rsid w:val="006B2C16"/>
    <w:rsid w:val="006B429C"/>
    <w:rsid w:val="006B499F"/>
    <w:rsid w:val="006B5B15"/>
    <w:rsid w:val="006B5B62"/>
    <w:rsid w:val="006B75E2"/>
    <w:rsid w:val="006B7F73"/>
    <w:rsid w:val="006C2A2E"/>
    <w:rsid w:val="006C3F18"/>
    <w:rsid w:val="006D0BC7"/>
    <w:rsid w:val="006D14D8"/>
    <w:rsid w:val="006D343E"/>
    <w:rsid w:val="006D4996"/>
    <w:rsid w:val="006D4B22"/>
    <w:rsid w:val="006D54AB"/>
    <w:rsid w:val="006E0D9D"/>
    <w:rsid w:val="006E0FBF"/>
    <w:rsid w:val="006E5032"/>
    <w:rsid w:val="006E560A"/>
    <w:rsid w:val="006E7FD0"/>
    <w:rsid w:val="006F2173"/>
    <w:rsid w:val="006F670F"/>
    <w:rsid w:val="006F7AB1"/>
    <w:rsid w:val="00703272"/>
    <w:rsid w:val="00704434"/>
    <w:rsid w:val="00706B91"/>
    <w:rsid w:val="0070733C"/>
    <w:rsid w:val="00710C5D"/>
    <w:rsid w:val="00712F2B"/>
    <w:rsid w:val="0071348C"/>
    <w:rsid w:val="00717273"/>
    <w:rsid w:val="00717754"/>
    <w:rsid w:val="00720560"/>
    <w:rsid w:val="0072069E"/>
    <w:rsid w:val="00720833"/>
    <w:rsid w:val="00720FD4"/>
    <w:rsid w:val="007222DE"/>
    <w:rsid w:val="00722FBE"/>
    <w:rsid w:val="00730860"/>
    <w:rsid w:val="0073096C"/>
    <w:rsid w:val="00730EDC"/>
    <w:rsid w:val="007335EF"/>
    <w:rsid w:val="0074094C"/>
    <w:rsid w:val="00741421"/>
    <w:rsid w:val="00742398"/>
    <w:rsid w:val="00743E13"/>
    <w:rsid w:val="00744656"/>
    <w:rsid w:val="00744FEE"/>
    <w:rsid w:val="007457A7"/>
    <w:rsid w:val="00747F1A"/>
    <w:rsid w:val="007507B5"/>
    <w:rsid w:val="00750BEF"/>
    <w:rsid w:val="00752384"/>
    <w:rsid w:val="00753A24"/>
    <w:rsid w:val="00754510"/>
    <w:rsid w:val="00757760"/>
    <w:rsid w:val="00763E5E"/>
    <w:rsid w:val="00772188"/>
    <w:rsid w:val="00772869"/>
    <w:rsid w:val="00774E4B"/>
    <w:rsid w:val="00780C94"/>
    <w:rsid w:val="00786BA3"/>
    <w:rsid w:val="00787C8D"/>
    <w:rsid w:val="007A059A"/>
    <w:rsid w:val="007A1667"/>
    <w:rsid w:val="007A2812"/>
    <w:rsid w:val="007A4432"/>
    <w:rsid w:val="007A6F48"/>
    <w:rsid w:val="007B059C"/>
    <w:rsid w:val="007B0B56"/>
    <w:rsid w:val="007B0CAA"/>
    <w:rsid w:val="007B4704"/>
    <w:rsid w:val="007B499C"/>
    <w:rsid w:val="007B4B43"/>
    <w:rsid w:val="007B4D4B"/>
    <w:rsid w:val="007C06D4"/>
    <w:rsid w:val="007C1C18"/>
    <w:rsid w:val="007D2A02"/>
    <w:rsid w:val="007D33D5"/>
    <w:rsid w:val="007D3BDC"/>
    <w:rsid w:val="007D6D2E"/>
    <w:rsid w:val="007E3FF5"/>
    <w:rsid w:val="007E6EA1"/>
    <w:rsid w:val="007F15FB"/>
    <w:rsid w:val="007F2B1E"/>
    <w:rsid w:val="007F5CD3"/>
    <w:rsid w:val="007F62B4"/>
    <w:rsid w:val="007F6FF5"/>
    <w:rsid w:val="00801517"/>
    <w:rsid w:val="00806E03"/>
    <w:rsid w:val="008167D3"/>
    <w:rsid w:val="00817DE8"/>
    <w:rsid w:val="008229F5"/>
    <w:rsid w:val="00824F05"/>
    <w:rsid w:val="00827AB2"/>
    <w:rsid w:val="008311CB"/>
    <w:rsid w:val="0083301A"/>
    <w:rsid w:val="00833090"/>
    <w:rsid w:val="00833CEB"/>
    <w:rsid w:val="0083502F"/>
    <w:rsid w:val="0083673C"/>
    <w:rsid w:val="008372D2"/>
    <w:rsid w:val="0083740A"/>
    <w:rsid w:val="00840D67"/>
    <w:rsid w:val="008430B6"/>
    <w:rsid w:val="0084372E"/>
    <w:rsid w:val="008445E5"/>
    <w:rsid w:val="00844C17"/>
    <w:rsid w:val="00845271"/>
    <w:rsid w:val="00845527"/>
    <w:rsid w:val="00847726"/>
    <w:rsid w:val="00847DA1"/>
    <w:rsid w:val="008523F7"/>
    <w:rsid w:val="00852511"/>
    <w:rsid w:val="00852A10"/>
    <w:rsid w:val="0085319F"/>
    <w:rsid w:val="00854E17"/>
    <w:rsid w:val="00854F22"/>
    <w:rsid w:val="008552BD"/>
    <w:rsid w:val="00855623"/>
    <w:rsid w:val="00855F27"/>
    <w:rsid w:val="0085669A"/>
    <w:rsid w:val="00856E96"/>
    <w:rsid w:val="00857A81"/>
    <w:rsid w:val="00861295"/>
    <w:rsid w:val="008614F1"/>
    <w:rsid w:val="008639B3"/>
    <w:rsid w:val="00863B34"/>
    <w:rsid w:val="00863C1A"/>
    <w:rsid w:val="00863EDB"/>
    <w:rsid w:val="00864560"/>
    <w:rsid w:val="008667B3"/>
    <w:rsid w:val="00866E3E"/>
    <w:rsid w:val="00867E2E"/>
    <w:rsid w:val="00871127"/>
    <w:rsid w:val="0087142D"/>
    <w:rsid w:val="00873956"/>
    <w:rsid w:val="00875FA6"/>
    <w:rsid w:val="0087697C"/>
    <w:rsid w:val="00881A0D"/>
    <w:rsid w:val="008825EE"/>
    <w:rsid w:val="00884451"/>
    <w:rsid w:val="00884D4C"/>
    <w:rsid w:val="00885188"/>
    <w:rsid w:val="0088596E"/>
    <w:rsid w:val="00885CC2"/>
    <w:rsid w:val="00886A7A"/>
    <w:rsid w:val="00887B6F"/>
    <w:rsid w:val="0089226C"/>
    <w:rsid w:val="008A1136"/>
    <w:rsid w:val="008A1CA0"/>
    <w:rsid w:val="008A2375"/>
    <w:rsid w:val="008B037E"/>
    <w:rsid w:val="008B0F87"/>
    <w:rsid w:val="008B1580"/>
    <w:rsid w:val="008B2AD0"/>
    <w:rsid w:val="008B3467"/>
    <w:rsid w:val="008C0897"/>
    <w:rsid w:val="008C1AE3"/>
    <w:rsid w:val="008C29A4"/>
    <w:rsid w:val="008D389E"/>
    <w:rsid w:val="008D6BCD"/>
    <w:rsid w:val="008D76C5"/>
    <w:rsid w:val="008E0AFA"/>
    <w:rsid w:val="008E1B32"/>
    <w:rsid w:val="008E1F8B"/>
    <w:rsid w:val="008E2C66"/>
    <w:rsid w:val="008E3183"/>
    <w:rsid w:val="008E3299"/>
    <w:rsid w:val="008E75D3"/>
    <w:rsid w:val="008E77EA"/>
    <w:rsid w:val="008F01B1"/>
    <w:rsid w:val="008F125E"/>
    <w:rsid w:val="008F1386"/>
    <w:rsid w:val="008F4D2F"/>
    <w:rsid w:val="00900F14"/>
    <w:rsid w:val="009020EE"/>
    <w:rsid w:val="009026EC"/>
    <w:rsid w:val="00905A5A"/>
    <w:rsid w:val="00907F78"/>
    <w:rsid w:val="00910572"/>
    <w:rsid w:val="009131F3"/>
    <w:rsid w:val="009161C7"/>
    <w:rsid w:val="00917162"/>
    <w:rsid w:val="009244A4"/>
    <w:rsid w:val="009251CC"/>
    <w:rsid w:val="00925FB7"/>
    <w:rsid w:val="009267D3"/>
    <w:rsid w:val="00926856"/>
    <w:rsid w:val="0092714E"/>
    <w:rsid w:val="00927B07"/>
    <w:rsid w:val="00935906"/>
    <w:rsid w:val="00937ACF"/>
    <w:rsid w:val="00940A42"/>
    <w:rsid w:val="00940C37"/>
    <w:rsid w:val="00941C34"/>
    <w:rsid w:val="00942002"/>
    <w:rsid w:val="0094365D"/>
    <w:rsid w:val="00943A3A"/>
    <w:rsid w:val="00943B0B"/>
    <w:rsid w:val="00943E5B"/>
    <w:rsid w:val="0094572C"/>
    <w:rsid w:val="00945F4B"/>
    <w:rsid w:val="00947885"/>
    <w:rsid w:val="00952168"/>
    <w:rsid w:val="009527FE"/>
    <w:rsid w:val="00957E52"/>
    <w:rsid w:val="00960E28"/>
    <w:rsid w:val="00961380"/>
    <w:rsid w:val="0096200D"/>
    <w:rsid w:val="00963A0D"/>
    <w:rsid w:val="00965301"/>
    <w:rsid w:val="0096572C"/>
    <w:rsid w:val="00965C09"/>
    <w:rsid w:val="00973327"/>
    <w:rsid w:val="009739A0"/>
    <w:rsid w:val="0097413D"/>
    <w:rsid w:val="00974A58"/>
    <w:rsid w:val="009767C7"/>
    <w:rsid w:val="00976D72"/>
    <w:rsid w:val="00977ACF"/>
    <w:rsid w:val="00980F98"/>
    <w:rsid w:val="0098579A"/>
    <w:rsid w:val="00987874"/>
    <w:rsid w:val="00990BE3"/>
    <w:rsid w:val="0099195A"/>
    <w:rsid w:val="00994681"/>
    <w:rsid w:val="0099486A"/>
    <w:rsid w:val="009A0E26"/>
    <w:rsid w:val="009A0FAE"/>
    <w:rsid w:val="009A16EC"/>
    <w:rsid w:val="009A2F59"/>
    <w:rsid w:val="009A33DC"/>
    <w:rsid w:val="009A4557"/>
    <w:rsid w:val="009A55AD"/>
    <w:rsid w:val="009A6D07"/>
    <w:rsid w:val="009A779F"/>
    <w:rsid w:val="009B19B0"/>
    <w:rsid w:val="009B21BF"/>
    <w:rsid w:val="009B33C8"/>
    <w:rsid w:val="009B3B37"/>
    <w:rsid w:val="009B4EC5"/>
    <w:rsid w:val="009B519C"/>
    <w:rsid w:val="009C0717"/>
    <w:rsid w:val="009C088E"/>
    <w:rsid w:val="009C0AA0"/>
    <w:rsid w:val="009C1526"/>
    <w:rsid w:val="009C4D35"/>
    <w:rsid w:val="009C4E24"/>
    <w:rsid w:val="009C525E"/>
    <w:rsid w:val="009C5CA7"/>
    <w:rsid w:val="009C7781"/>
    <w:rsid w:val="009C7D13"/>
    <w:rsid w:val="009D00E2"/>
    <w:rsid w:val="009E33EF"/>
    <w:rsid w:val="009E441F"/>
    <w:rsid w:val="009E5EB4"/>
    <w:rsid w:val="009E65C3"/>
    <w:rsid w:val="009F22C1"/>
    <w:rsid w:val="009F36B4"/>
    <w:rsid w:val="009F64CD"/>
    <w:rsid w:val="00A03E0D"/>
    <w:rsid w:val="00A044D6"/>
    <w:rsid w:val="00A04ADB"/>
    <w:rsid w:val="00A06D36"/>
    <w:rsid w:val="00A06F31"/>
    <w:rsid w:val="00A10DAC"/>
    <w:rsid w:val="00A11E0F"/>
    <w:rsid w:val="00A17416"/>
    <w:rsid w:val="00A207E3"/>
    <w:rsid w:val="00A244C2"/>
    <w:rsid w:val="00A2529C"/>
    <w:rsid w:val="00A26CB6"/>
    <w:rsid w:val="00A3287B"/>
    <w:rsid w:val="00A32F82"/>
    <w:rsid w:val="00A32F8B"/>
    <w:rsid w:val="00A33457"/>
    <w:rsid w:val="00A36F02"/>
    <w:rsid w:val="00A40D6B"/>
    <w:rsid w:val="00A426E7"/>
    <w:rsid w:val="00A437E4"/>
    <w:rsid w:val="00A44A60"/>
    <w:rsid w:val="00A45A62"/>
    <w:rsid w:val="00A51EAB"/>
    <w:rsid w:val="00A53748"/>
    <w:rsid w:val="00A54AC5"/>
    <w:rsid w:val="00A54CD9"/>
    <w:rsid w:val="00A56D41"/>
    <w:rsid w:val="00A60DB5"/>
    <w:rsid w:val="00A612C6"/>
    <w:rsid w:val="00A61353"/>
    <w:rsid w:val="00A658ED"/>
    <w:rsid w:val="00A66DB1"/>
    <w:rsid w:val="00A66F6A"/>
    <w:rsid w:val="00A67A92"/>
    <w:rsid w:val="00A715A5"/>
    <w:rsid w:val="00A73568"/>
    <w:rsid w:val="00A76487"/>
    <w:rsid w:val="00A77E80"/>
    <w:rsid w:val="00A8071A"/>
    <w:rsid w:val="00A83FFE"/>
    <w:rsid w:val="00A848B2"/>
    <w:rsid w:val="00A86062"/>
    <w:rsid w:val="00A87099"/>
    <w:rsid w:val="00A8713A"/>
    <w:rsid w:val="00A875FB"/>
    <w:rsid w:val="00A91A70"/>
    <w:rsid w:val="00A92072"/>
    <w:rsid w:val="00A92B43"/>
    <w:rsid w:val="00A94564"/>
    <w:rsid w:val="00AA1B85"/>
    <w:rsid w:val="00AA7E1C"/>
    <w:rsid w:val="00AB1273"/>
    <w:rsid w:val="00AB1CB6"/>
    <w:rsid w:val="00AB1D9A"/>
    <w:rsid w:val="00AB6CD5"/>
    <w:rsid w:val="00AC0B87"/>
    <w:rsid w:val="00AC1868"/>
    <w:rsid w:val="00AC1C3B"/>
    <w:rsid w:val="00AC644E"/>
    <w:rsid w:val="00AC715A"/>
    <w:rsid w:val="00AD0A62"/>
    <w:rsid w:val="00AD0BFE"/>
    <w:rsid w:val="00AD2E58"/>
    <w:rsid w:val="00AD44FE"/>
    <w:rsid w:val="00AD7996"/>
    <w:rsid w:val="00AE0D5E"/>
    <w:rsid w:val="00AE36AE"/>
    <w:rsid w:val="00AE48C5"/>
    <w:rsid w:val="00AE49F1"/>
    <w:rsid w:val="00AE76BB"/>
    <w:rsid w:val="00AE7E4C"/>
    <w:rsid w:val="00AF32A5"/>
    <w:rsid w:val="00AF4048"/>
    <w:rsid w:val="00AF5120"/>
    <w:rsid w:val="00AF6CBB"/>
    <w:rsid w:val="00AF7DEC"/>
    <w:rsid w:val="00AF7F31"/>
    <w:rsid w:val="00B0180D"/>
    <w:rsid w:val="00B02FC0"/>
    <w:rsid w:val="00B03BE7"/>
    <w:rsid w:val="00B053AF"/>
    <w:rsid w:val="00B05C95"/>
    <w:rsid w:val="00B05CCA"/>
    <w:rsid w:val="00B06EF6"/>
    <w:rsid w:val="00B11F07"/>
    <w:rsid w:val="00B14271"/>
    <w:rsid w:val="00B160FA"/>
    <w:rsid w:val="00B21195"/>
    <w:rsid w:val="00B21ECF"/>
    <w:rsid w:val="00B22F63"/>
    <w:rsid w:val="00B24130"/>
    <w:rsid w:val="00B2685D"/>
    <w:rsid w:val="00B271B5"/>
    <w:rsid w:val="00B27B31"/>
    <w:rsid w:val="00B27E9A"/>
    <w:rsid w:val="00B3016F"/>
    <w:rsid w:val="00B30351"/>
    <w:rsid w:val="00B33C2A"/>
    <w:rsid w:val="00B35822"/>
    <w:rsid w:val="00B422EC"/>
    <w:rsid w:val="00B45AD6"/>
    <w:rsid w:val="00B46F00"/>
    <w:rsid w:val="00B473FB"/>
    <w:rsid w:val="00B51664"/>
    <w:rsid w:val="00B57BEB"/>
    <w:rsid w:val="00B672D7"/>
    <w:rsid w:val="00B70780"/>
    <w:rsid w:val="00B72002"/>
    <w:rsid w:val="00B73495"/>
    <w:rsid w:val="00B73648"/>
    <w:rsid w:val="00B754E0"/>
    <w:rsid w:val="00B80304"/>
    <w:rsid w:val="00B820D7"/>
    <w:rsid w:val="00B828E5"/>
    <w:rsid w:val="00B84297"/>
    <w:rsid w:val="00B84968"/>
    <w:rsid w:val="00B86A4F"/>
    <w:rsid w:val="00B87094"/>
    <w:rsid w:val="00B958E8"/>
    <w:rsid w:val="00B97853"/>
    <w:rsid w:val="00BA08B7"/>
    <w:rsid w:val="00BA09B2"/>
    <w:rsid w:val="00BA3870"/>
    <w:rsid w:val="00BA3969"/>
    <w:rsid w:val="00BA5B5E"/>
    <w:rsid w:val="00BB0223"/>
    <w:rsid w:val="00BB121B"/>
    <w:rsid w:val="00BB512A"/>
    <w:rsid w:val="00BC0995"/>
    <w:rsid w:val="00BC3BD3"/>
    <w:rsid w:val="00BC48D6"/>
    <w:rsid w:val="00BD0C53"/>
    <w:rsid w:val="00BD2B62"/>
    <w:rsid w:val="00BD32CA"/>
    <w:rsid w:val="00BD56B7"/>
    <w:rsid w:val="00BD7208"/>
    <w:rsid w:val="00BE7091"/>
    <w:rsid w:val="00BE793A"/>
    <w:rsid w:val="00BF1927"/>
    <w:rsid w:val="00BF1C48"/>
    <w:rsid w:val="00BF32DC"/>
    <w:rsid w:val="00BF432A"/>
    <w:rsid w:val="00BF4B5C"/>
    <w:rsid w:val="00BF529D"/>
    <w:rsid w:val="00BF551E"/>
    <w:rsid w:val="00BF6E82"/>
    <w:rsid w:val="00BF6F73"/>
    <w:rsid w:val="00C019E7"/>
    <w:rsid w:val="00C01CDB"/>
    <w:rsid w:val="00C03C80"/>
    <w:rsid w:val="00C13CA0"/>
    <w:rsid w:val="00C144DF"/>
    <w:rsid w:val="00C22049"/>
    <w:rsid w:val="00C23CA9"/>
    <w:rsid w:val="00C24C17"/>
    <w:rsid w:val="00C26894"/>
    <w:rsid w:val="00C30F30"/>
    <w:rsid w:val="00C323F6"/>
    <w:rsid w:val="00C33748"/>
    <w:rsid w:val="00C35C5E"/>
    <w:rsid w:val="00C36066"/>
    <w:rsid w:val="00C40B88"/>
    <w:rsid w:val="00C41D95"/>
    <w:rsid w:val="00C42D1B"/>
    <w:rsid w:val="00C446AC"/>
    <w:rsid w:val="00C47D21"/>
    <w:rsid w:val="00C47D87"/>
    <w:rsid w:val="00C5376E"/>
    <w:rsid w:val="00C548B1"/>
    <w:rsid w:val="00C5537E"/>
    <w:rsid w:val="00C568A3"/>
    <w:rsid w:val="00C57CF2"/>
    <w:rsid w:val="00C60117"/>
    <w:rsid w:val="00C63258"/>
    <w:rsid w:val="00C63E66"/>
    <w:rsid w:val="00C651A3"/>
    <w:rsid w:val="00C70493"/>
    <w:rsid w:val="00C70961"/>
    <w:rsid w:val="00C7514D"/>
    <w:rsid w:val="00C76F73"/>
    <w:rsid w:val="00C77012"/>
    <w:rsid w:val="00C77ECC"/>
    <w:rsid w:val="00C80965"/>
    <w:rsid w:val="00C83B73"/>
    <w:rsid w:val="00C912A6"/>
    <w:rsid w:val="00C93E5E"/>
    <w:rsid w:val="00C94430"/>
    <w:rsid w:val="00C94FD1"/>
    <w:rsid w:val="00C95613"/>
    <w:rsid w:val="00C95819"/>
    <w:rsid w:val="00C96D73"/>
    <w:rsid w:val="00C97091"/>
    <w:rsid w:val="00CA065D"/>
    <w:rsid w:val="00CA2001"/>
    <w:rsid w:val="00CA6B37"/>
    <w:rsid w:val="00CB46D4"/>
    <w:rsid w:val="00CB5006"/>
    <w:rsid w:val="00CB5B6C"/>
    <w:rsid w:val="00CB657B"/>
    <w:rsid w:val="00CC360C"/>
    <w:rsid w:val="00CC5EF6"/>
    <w:rsid w:val="00CD14E4"/>
    <w:rsid w:val="00CD3B0B"/>
    <w:rsid w:val="00CD458D"/>
    <w:rsid w:val="00CD4616"/>
    <w:rsid w:val="00CD560A"/>
    <w:rsid w:val="00CD6436"/>
    <w:rsid w:val="00CD6618"/>
    <w:rsid w:val="00CE1427"/>
    <w:rsid w:val="00CE1CC7"/>
    <w:rsid w:val="00CE33D5"/>
    <w:rsid w:val="00CE6674"/>
    <w:rsid w:val="00CE7DE0"/>
    <w:rsid w:val="00CF21F9"/>
    <w:rsid w:val="00CF5D37"/>
    <w:rsid w:val="00CF6F33"/>
    <w:rsid w:val="00D00877"/>
    <w:rsid w:val="00D02248"/>
    <w:rsid w:val="00D03718"/>
    <w:rsid w:val="00D063B8"/>
    <w:rsid w:val="00D1383D"/>
    <w:rsid w:val="00D177DA"/>
    <w:rsid w:val="00D17E3B"/>
    <w:rsid w:val="00D17EAA"/>
    <w:rsid w:val="00D213B6"/>
    <w:rsid w:val="00D21F69"/>
    <w:rsid w:val="00D23C09"/>
    <w:rsid w:val="00D23CED"/>
    <w:rsid w:val="00D24BD2"/>
    <w:rsid w:val="00D24E11"/>
    <w:rsid w:val="00D24F37"/>
    <w:rsid w:val="00D2593A"/>
    <w:rsid w:val="00D260A2"/>
    <w:rsid w:val="00D30CC6"/>
    <w:rsid w:val="00D3260C"/>
    <w:rsid w:val="00D34AB3"/>
    <w:rsid w:val="00D35790"/>
    <w:rsid w:val="00D40AFA"/>
    <w:rsid w:val="00D41392"/>
    <w:rsid w:val="00D42FC7"/>
    <w:rsid w:val="00D47EF3"/>
    <w:rsid w:val="00D50207"/>
    <w:rsid w:val="00D50425"/>
    <w:rsid w:val="00D51F12"/>
    <w:rsid w:val="00D52B16"/>
    <w:rsid w:val="00D53A2D"/>
    <w:rsid w:val="00D55CBF"/>
    <w:rsid w:val="00D60B57"/>
    <w:rsid w:val="00D619AA"/>
    <w:rsid w:val="00D62EF1"/>
    <w:rsid w:val="00D6309D"/>
    <w:rsid w:val="00D637A7"/>
    <w:rsid w:val="00D640C6"/>
    <w:rsid w:val="00D644CA"/>
    <w:rsid w:val="00D64765"/>
    <w:rsid w:val="00D647B8"/>
    <w:rsid w:val="00D66C46"/>
    <w:rsid w:val="00D66FC2"/>
    <w:rsid w:val="00D67C9C"/>
    <w:rsid w:val="00D706C5"/>
    <w:rsid w:val="00D741BA"/>
    <w:rsid w:val="00D74762"/>
    <w:rsid w:val="00D76C7E"/>
    <w:rsid w:val="00D804F0"/>
    <w:rsid w:val="00D8631C"/>
    <w:rsid w:val="00D86493"/>
    <w:rsid w:val="00D915E1"/>
    <w:rsid w:val="00D92226"/>
    <w:rsid w:val="00D9293F"/>
    <w:rsid w:val="00D93598"/>
    <w:rsid w:val="00D95612"/>
    <w:rsid w:val="00D96526"/>
    <w:rsid w:val="00D96B9A"/>
    <w:rsid w:val="00DA0A33"/>
    <w:rsid w:val="00DA1E18"/>
    <w:rsid w:val="00DA7138"/>
    <w:rsid w:val="00DB05B1"/>
    <w:rsid w:val="00DB2D3C"/>
    <w:rsid w:val="00DB4F95"/>
    <w:rsid w:val="00DB7F14"/>
    <w:rsid w:val="00DC3761"/>
    <w:rsid w:val="00DD217B"/>
    <w:rsid w:val="00DD512E"/>
    <w:rsid w:val="00DD5F89"/>
    <w:rsid w:val="00DD7D45"/>
    <w:rsid w:val="00DE0574"/>
    <w:rsid w:val="00DE1177"/>
    <w:rsid w:val="00DE2CEA"/>
    <w:rsid w:val="00DE6A3C"/>
    <w:rsid w:val="00DE7F97"/>
    <w:rsid w:val="00DF1010"/>
    <w:rsid w:val="00DF1A35"/>
    <w:rsid w:val="00DF5AEA"/>
    <w:rsid w:val="00DF63F6"/>
    <w:rsid w:val="00E0140F"/>
    <w:rsid w:val="00E106B1"/>
    <w:rsid w:val="00E13161"/>
    <w:rsid w:val="00E13747"/>
    <w:rsid w:val="00E154F3"/>
    <w:rsid w:val="00E17A0C"/>
    <w:rsid w:val="00E24469"/>
    <w:rsid w:val="00E24C7C"/>
    <w:rsid w:val="00E25AEA"/>
    <w:rsid w:val="00E260A1"/>
    <w:rsid w:val="00E261B9"/>
    <w:rsid w:val="00E270DC"/>
    <w:rsid w:val="00E30DEF"/>
    <w:rsid w:val="00E30ED2"/>
    <w:rsid w:val="00E332E9"/>
    <w:rsid w:val="00E353C0"/>
    <w:rsid w:val="00E35A2E"/>
    <w:rsid w:val="00E3607A"/>
    <w:rsid w:val="00E365C7"/>
    <w:rsid w:val="00E375A0"/>
    <w:rsid w:val="00E37F70"/>
    <w:rsid w:val="00E41AF5"/>
    <w:rsid w:val="00E42AF8"/>
    <w:rsid w:val="00E446C1"/>
    <w:rsid w:val="00E5207F"/>
    <w:rsid w:val="00E54B0A"/>
    <w:rsid w:val="00E55286"/>
    <w:rsid w:val="00E56575"/>
    <w:rsid w:val="00E61CB9"/>
    <w:rsid w:val="00E661D0"/>
    <w:rsid w:val="00E67A88"/>
    <w:rsid w:val="00E732A0"/>
    <w:rsid w:val="00E758B9"/>
    <w:rsid w:val="00E834C6"/>
    <w:rsid w:val="00E83780"/>
    <w:rsid w:val="00E83885"/>
    <w:rsid w:val="00E83D04"/>
    <w:rsid w:val="00E85569"/>
    <w:rsid w:val="00E856AF"/>
    <w:rsid w:val="00E86055"/>
    <w:rsid w:val="00E866D9"/>
    <w:rsid w:val="00E90157"/>
    <w:rsid w:val="00E905F7"/>
    <w:rsid w:val="00E90E08"/>
    <w:rsid w:val="00E93A01"/>
    <w:rsid w:val="00E93FF8"/>
    <w:rsid w:val="00E961C4"/>
    <w:rsid w:val="00E96EAF"/>
    <w:rsid w:val="00EA1752"/>
    <w:rsid w:val="00EA326E"/>
    <w:rsid w:val="00EA5BDB"/>
    <w:rsid w:val="00EA6E79"/>
    <w:rsid w:val="00EB36CF"/>
    <w:rsid w:val="00EB382E"/>
    <w:rsid w:val="00EB7398"/>
    <w:rsid w:val="00EC00AC"/>
    <w:rsid w:val="00EC02C2"/>
    <w:rsid w:val="00EC0368"/>
    <w:rsid w:val="00EC0586"/>
    <w:rsid w:val="00EC142D"/>
    <w:rsid w:val="00EC2836"/>
    <w:rsid w:val="00EC2AFD"/>
    <w:rsid w:val="00EC412B"/>
    <w:rsid w:val="00ED1B14"/>
    <w:rsid w:val="00ED1D99"/>
    <w:rsid w:val="00ED2B5C"/>
    <w:rsid w:val="00EE1460"/>
    <w:rsid w:val="00EE31A6"/>
    <w:rsid w:val="00EE36B0"/>
    <w:rsid w:val="00EE413F"/>
    <w:rsid w:val="00EF15FF"/>
    <w:rsid w:val="00EF32FA"/>
    <w:rsid w:val="00EF7111"/>
    <w:rsid w:val="00EF7AD1"/>
    <w:rsid w:val="00EF7D1A"/>
    <w:rsid w:val="00F03436"/>
    <w:rsid w:val="00F03D57"/>
    <w:rsid w:val="00F0448F"/>
    <w:rsid w:val="00F0451C"/>
    <w:rsid w:val="00F06DA3"/>
    <w:rsid w:val="00F11B2E"/>
    <w:rsid w:val="00F2343D"/>
    <w:rsid w:val="00F240B0"/>
    <w:rsid w:val="00F253B4"/>
    <w:rsid w:val="00F275C0"/>
    <w:rsid w:val="00F30848"/>
    <w:rsid w:val="00F36107"/>
    <w:rsid w:val="00F36145"/>
    <w:rsid w:val="00F37BDD"/>
    <w:rsid w:val="00F37F3B"/>
    <w:rsid w:val="00F41503"/>
    <w:rsid w:val="00F43352"/>
    <w:rsid w:val="00F435B7"/>
    <w:rsid w:val="00F44EDB"/>
    <w:rsid w:val="00F466C8"/>
    <w:rsid w:val="00F50B46"/>
    <w:rsid w:val="00F52372"/>
    <w:rsid w:val="00F56A1A"/>
    <w:rsid w:val="00F62746"/>
    <w:rsid w:val="00F629FF"/>
    <w:rsid w:val="00F63D03"/>
    <w:rsid w:val="00F64049"/>
    <w:rsid w:val="00F65E2F"/>
    <w:rsid w:val="00F67DF1"/>
    <w:rsid w:val="00F67EB3"/>
    <w:rsid w:val="00F72CD4"/>
    <w:rsid w:val="00F73BA5"/>
    <w:rsid w:val="00F74B68"/>
    <w:rsid w:val="00F819E6"/>
    <w:rsid w:val="00F82A45"/>
    <w:rsid w:val="00F8309B"/>
    <w:rsid w:val="00F83379"/>
    <w:rsid w:val="00F833C9"/>
    <w:rsid w:val="00F90064"/>
    <w:rsid w:val="00F9083B"/>
    <w:rsid w:val="00F91F35"/>
    <w:rsid w:val="00F93185"/>
    <w:rsid w:val="00F9372F"/>
    <w:rsid w:val="00F96AFD"/>
    <w:rsid w:val="00F979C0"/>
    <w:rsid w:val="00FA0253"/>
    <w:rsid w:val="00FA17E5"/>
    <w:rsid w:val="00FA2371"/>
    <w:rsid w:val="00FA2AE3"/>
    <w:rsid w:val="00FA2BB2"/>
    <w:rsid w:val="00FA2E19"/>
    <w:rsid w:val="00FA2FAF"/>
    <w:rsid w:val="00FA4A44"/>
    <w:rsid w:val="00FA580A"/>
    <w:rsid w:val="00FB12DC"/>
    <w:rsid w:val="00FB398B"/>
    <w:rsid w:val="00FB610D"/>
    <w:rsid w:val="00FC2BAD"/>
    <w:rsid w:val="00FC441F"/>
    <w:rsid w:val="00FC4724"/>
    <w:rsid w:val="00FD032E"/>
    <w:rsid w:val="00FD0475"/>
    <w:rsid w:val="00FD14E7"/>
    <w:rsid w:val="00FD4CCA"/>
    <w:rsid w:val="00FE2A9E"/>
    <w:rsid w:val="00FE70B4"/>
    <w:rsid w:val="00FF39B0"/>
    <w:rsid w:val="00FF776B"/>
    <w:rsid w:val="00FF78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2D7F7DA"/>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link w:val="Cmsor2Char"/>
    <w:uiPriority w:val="9"/>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character" w:customStyle="1" w:styleId="Cmsor2Char">
    <w:name w:val="Címsor 2 Char"/>
    <w:link w:val="Cmsor2"/>
    <w:uiPriority w:val="9"/>
    <w:locked/>
    <w:rsid w:val="006979C6"/>
    <w:rPr>
      <w:rFonts w:ascii="Arial" w:hAnsi="Arial" w:cs="Arial"/>
      <w:bCs/>
      <w:iCs/>
      <w:color w:val="E1000F"/>
      <w:sz w:val="22"/>
      <w:szCs w:val="28"/>
      <w:lang w:eastAsia="en-US"/>
    </w:rPr>
  </w:style>
  <w:style w:type="paragraph" w:styleId="NormlWeb">
    <w:name w:val="Normal (Web)"/>
    <w:basedOn w:val="Norml"/>
    <w:uiPriority w:val="99"/>
    <w:unhideWhenUsed/>
    <w:rsid w:val="006979C6"/>
    <w:pPr>
      <w:spacing w:after="105" w:line="240" w:lineRule="auto"/>
    </w:pPr>
    <w:rPr>
      <w:rFonts w:ascii="Times New Roman" w:hAnsi="Times New Roman"/>
      <w:sz w:val="34"/>
      <w:szCs w:val="34"/>
      <w:lang w:eastAsia="de-DE"/>
    </w:rPr>
  </w:style>
  <w:style w:type="character" w:styleId="Mrltotthiperhivatkozs">
    <w:name w:val="FollowedHyperlink"/>
    <w:basedOn w:val="Bekezdsalapbettpusa"/>
    <w:rsid w:val="00BD56B7"/>
    <w:rPr>
      <w:color w:val="954F72" w:themeColor="followedHyperlink"/>
      <w:u w:val="single"/>
    </w:rPr>
  </w:style>
  <w:style w:type="character" w:customStyle="1" w:styleId="Feloldatlanmegemlts1">
    <w:name w:val="Feloldatlan megemlítés1"/>
    <w:basedOn w:val="Bekezdsalapbettpusa"/>
    <w:uiPriority w:val="99"/>
    <w:semiHidden/>
    <w:unhideWhenUsed/>
    <w:rsid w:val="00AB1273"/>
    <w:rPr>
      <w:color w:val="808080"/>
      <w:shd w:val="clear" w:color="auto" w:fill="E6E6E6"/>
    </w:rPr>
  </w:style>
  <w:style w:type="paragraph" w:customStyle="1" w:styleId="PRTopline">
    <w:name w:val="_PR_Topline"/>
    <w:next w:val="Norml"/>
    <w:rsid w:val="00C26894"/>
    <w:pPr>
      <w:keepLines/>
      <w:spacing w:after="320" w:line="320" w:lineRule="exact"/>
    </w:pPr>
    <w:rPr>
      <w:rFonts w:ascii="Arial" w:hAnsi="Arial"/>
      <w:color w:val="000000"/>
      <w:sz w:val="24"/>
      <w:lang w:eastAsia="en-US"/>
    </w:rPr>
  </w:style>
  <w:style w:type="paragraph" w:customStyle="1" w:styleId="PRHeadline">
    <w:name w:val="_PR_Headline"/>
    <w:basedOn w:val="Norml"/>
    <w:next w:val="Norml"/>
    <w:link w:val="PRHeadlineZchn"/>
    <w:rsid w:val="00C26894"/>
    <w:pPr>
      <w:spacing w:after="280" w:line="280" w:lineRule="exact"/>
    </w:pPr>
    <w:rPr>
      <w:b/>
      <w:sz w:val="28"/>
      <w:szCs w:val="20"/>
      <w:lang w:val="hu-HU" w:eastAsia="de-DE"/>
    </w:rPr>
  </w:style>
  <w:style w:type="paragraph" w:customStyle="1" w:styleId="PRCopy">
    <w:name w:val="_PR_Copy"/>
    <w:basedOn w:val="Norml"/>
    <w:uiPriority w:val="99"/>
    <w:rsid w:val="00C26894"/>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paragraph" w:customStyle="1" w:styleId="PRAbstract">
    <w:name w:val="_PR_Abstract"/>
    <w:basedOn w:val="Norml"/>
    <w:next w:val="PRCopy"/>
    <w:link w:val="PRAbstractZchn"/>
    <w:rsid w:val="00C26894"/>
    <w:pPr>
      <w:keepNext/>
      <w:keepLines/>
      <w:widowControl w:val="0"/>
      <w:spacing w:after="280" w:line="280" w:lineRule="exact"/>
      <w:jc w:val="both"/>
    </w:pPr>
    <w:rPr>
      <w:b/>
      <w:szCs w:val="20"/>
      <w:lang w:val="hu-HU" w:eastAsia="de-DE"/>
    </w:rPr>
  </w:style>
  <w:style w:type="character" w:customStyle="1" w:styleId="PRHeadlineZchn">
    <w:name w:val="_PR_Headline Zchn"/>
    <w:link w:val="PRHeadline"/>
    <w:locked/>
    <w:rsid w:val="00C26894"/>
    <w:rPr>
      <w:rFonts w:ascii="Arial" w:hAnsi="Arial"/>
      <w:b/>
      <w:sz w:val="28"/>
      <w:lang w:val="hu-HU"/>
    </w:rPr>
  </w:style>
  <w:style w:type="character" w:customStyle="1" w:styleId="PRAbstractZchn">
    <w:name w:val="_PR_Abstract Zchn"/>
    <w:link w:val="PRAbstract"/>
    <w:uiPriority w:val="99"/>
    <w:locked/>
    <w:rsid w:val="00C26894"/>
    <w:rPr>
      <w:rFonts w:ascii="Arial" w:hAnsi="Arial"/>
      <w:b/>
      <w:lang w:val="hu-HU"/>
    </w:rPr>
  </w:style>
  <w:style w:type="paragraph" w:customStyle="1" w:styleId="PRContact">
    <w:name w:val="_PR_Contact"/>
    <w:basedOn w:val="Norml"/>
    <w:rsid w:val="000B1D64"/>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character" w:customStyle="1" w:styleId="Headline">
    <w:name w:val="Headline"/>
    <w:rsid w:val="007B059C"/>
    <w:rPr>
      <w:rFonts w:cs="Times New Roman"/>
      <w:b/>
      <w:bCs/>
      <w:sz w:val="32"/>
    </w:rPr>
  </w:style>
  <w:style w:type="character" w:customStyle="1" w:styleId="AboutandContactBody">
    <w:name w:val="About and Contact Body"/>
    <w:rsid w:val="007B059C"/>
    <w:rPr>
      <w:rFonts w:ascii="Segoe UI" w:hAnsi="Segoe UI" w:cs="Times New Roman"/>
      <w:sz w:val="18"/>
    </w:rPr>
  </w:style>
  <w:style w:type="character" w:customStyle="1" w:styleId="Ohne">
    <w:name w:val="Ohne"/>
    <w:rsid w:val="007B059C"/>
  </w:style>
  <w:style w:type="paragraph" w:styleId="Listaszerbekezds">
    <w:name w:val="List Paragraph"/>
    <w:basedOn w:val="Norml"/>
    <w:link w:val="ListaszerbekezdsChar"/>
    <w:uiPriority w:val="34"/>
    <w:qFormat/>
    <w:rsid w:val="00864560"/>
    <w:pPr>
      <w:spacing w:line="276" w:lineRule="auto"/>
      <w:ind w:left="720"/>
      <w:contextualSpacing/>
      <w:jc w:val="both"/>
    </w:pPr>
    <w:rPr>
      <w:rFonts w:ascii="Segoe UI" w:hAnsi="Segoe UI"/>
      <w:sz w:val="22"/>
      <w:lang w:val="en-US"/>
    </w:rPr>
  </w:style>
  <w:style w:type="character" w:styleId="Lbjegyzet-hivatkozs">
    <w:name w:val="footnote reference"/>
    <w:basedOn w:val="Bekezdsalapbettpusa"/>
    <w:uiPriority w:val="99"/>
    <w:unhideWhenUsed/>
    <w:rsid w:val="00864560"/>
    <w:rPr>
      <w:rFonts w:cs="Times New Roman"/>
      <w:vertAlign w:val="superscript"/>
    </w:rPr>
  </w:style>
  <w:style w:type="paragraph" w:styleId="Lbjegyzetszveg">
    <w:name w:val="footnote text"/>
    <w:basedOn w:val="Norml"/>
    <w:link w:val="LbjegyzetszvegChar"/>
    <w:uiPriority w:val="99"/>
    <w:rsid w:val="00864560"/>
    <w:pPr>
      <w:spacing w:line="240" w:lineRule="auto"/>
      <w:jc w:val="both"/>
    </w:pPr>
    <w:rPr>
      <w:rFonts w:ascii="Segoe UI" w:hAnsi="Segoe UI"/>
      <w:szCs w:val="20"/>
      <w:lang w:val="en-US"/>
    </w:rPr>
  </w:style>
  <w:style w:type="character" w:customStyle="1" w:styleId="LbjegyzetszvegChar">
    <w:name w:val="Lábjegyzetszöveg Char"/>
    <w:basedOn w:val="Bekezdsalapbettpusa"/>
    <w:link w:val="Lbjegyzetszveg"/>
    <w:uiPriority w:val="99"/>
    <w:rsid w:val="00864560"/>
    <w:rPr>
      <w:rFonts w:ascii="Segoe UI" w:hAnsi="Segoe UI"/>
      <w:lang w:val="en-US" w:eastAsia="en-US"/>
    </w:rPr>
  </w:style>
  <w:style w:type="character" w:customStyle="1" w:styleId="AboutandContactHeadline">
    <w:name w:val="About and Contact Headline"/>
    <w:rsid w:val="004F539E"/>
    <w:rPr>
      <w:rFonts w:ascii="Segoe UI" w:hAnsi="Segoe UI" w:cs="Times New Roman"/>
      <w:b/>
      <w:bCs/>
      <w:sz w:val="18"/>
    </w:rPr>
  </w:style>
  <w:style w:type="character" w:customStyle="1" w:styleId="ListaszerbekezdsChar">
    <w:name w:val="Listaszerű bekezdés Char"/>
    <w:link w:val="Listaszerbekezds"/>
    <w:uiPriority w:val="34"/>
    <w:locked/>
    <w:rsid w:val="00FA2371"/>
    <w:rPr>
      <w:rFonts w:ascii="Segoe UI" w:hAnsi="Segoe UI"/>
      <w:sz w:val="22"/>
      <w:szCs w:val="24"/>
      <w:lang w:val="en-US" w:eastAsia="en-US"/>
    </w:rPr>
  </w:style>
  <w:style w:type="paragraph" w:customStyle="1" w:styleId="xmsonormal">
    <w:name w:val="x_msonormal"/>
    <w:basedOn w:val="Norml"/>
    <w:rsid w:val="00561DF9"/>
    <w:pPr>
      <w:spacing w:line="240" w:lineRule="auto"/>
    </w:pPr>
    <w:rPr>
      <w:rFonts w:ascii="Calibri" w:eastAsiaTheme="minorHAnsi" w:hAnsi="Calibri" w:cs="Calibri"/>
      <w:sz w:val="22"/>
      <w:szCs w:val="22"/>
      <w:lang w:val="hu-HU" w:eastAsia="hu-HU"/>
    </w:rPr>
  </w:style>
  <w:style w:type="paragraph" w:customStyle="1" w:styleId="xmsolistparagraph">
    <w:name w:val="x_msolistparagraph"/>
    <w:basedOn w:val="Norml"/>
    <w:rsid w:val="00561DF9"/>
    <w:pPr>
      <w:spacing w:line="240" w:lineRule="auto"/>
      <w:ind w:left="720"/>
    </w:pPr>
    <w:rPr>
      <w:rFonts w:ascii="Calibri" w:eastAsiaTheme="minorHAnsi" w:hAnsi="Calibri" w:cs="Calibri"/>
      <w:sz w:val="22"/>
      <w:szCs w:val="22"/>
      <w:lang w:val="hu-HU" w:eastAsia="hu-HU"/>
    </w:rPr>
  </w:style>
  <w:style w:type="paragraph" w:styleId="Vltozat">
    <w:name w:val="Revision"/>
    <w:hidden/>
    <w:uiPriority w:val="62"/>
    <w:unhideWhenUsed/>
    <w:rsid w:val="004A1FE0"/>
    <w:rPr>
      <w:rFonts w:ascii="Arial" w:hAnsi="Arial"/>
      <w:szCs w:val="24"/>
      <w:lang w:eastAsia="en-US"/>
    </w:rPr>
  </w:style>
  <w:style w:type="paragraph" w:customStyle="1" w:styleId="Topline">
    <w:name w:val="Topline"/>
    <w:basedOn w:val="Norml"/>
    <w:qFormat/>
    <w:rsid w:val="00D24F37"/>
    <w:pPr>
      <w:spacing w:before="560" w:after="560" w:line="276" w:lineRule="auto"/>
      <w:jc w:val="both"/>
    </w:pPr>
    <w:rPr>
      <w:rFonts w:ascii="Segoe UI" w:hAnsi="Segoe UI" w:cs="Segoe UI"/>
      <w:sz w:val="22"/>
      <w:szCs w:val="22"/>
      <w:lang w:val="en-US"/>
    </w:rPr>
  </w:style>
  <w:style w:type="paragraph" w:customStyle="1" w:styleId="He04Funote">
    <w:name w:val="_He_04_Fußnote"/>
    <w:next w:val="Norml"/>
    <w:qFormat/>
    <w:rsid w:val="00D24F37"/>
    <w:pPr>
      <w:tabs>
        <w:tab w:val="left" w:pos="85"/>
      </w:tabs>
      <w:spacing w:line="256" w:lineRule="auto"/>
      <w:ind w:left="85" w:hanging="85"/>
    </w:pPr>
    <w:rPr>
      <w:rFonts w:ascii="Segoe UI" w:hAnsi="Segoe UI"/>
      <w:sz w:val="15"/>
      <w:szCs w:val="22"/>
      <w:lang w:eastAsia="en-US"/>
    </w:rPr>
  </w:style>
  <w:style w:type="character" w:customStyle="1" w:styleId="Feloldatlanmegemlts2">
    <w:name w:val="Feloldatlan megemlítés2"/>
    <w:basedOn w:val="Bekezdsalapbettpusa"/>
    <w:uiPriority w:val="99"/>
    <w:semiHidden/>
    <w:unhideWhenUsed/>
    <w:rsid w:val="00215FFC"/>
    <w:rPr>
      <w:color w:val="605E5C"/>
      <w:shd w:val="clear" w:color="auto" w:fill="E1DFDD"/>
    </w:rPr>
  </w:style>
  <w:style w:type="paragraph" w:customStyle="1" w:styleId="He01FlietextAufzhlung2Ebene">
    <w:name w:val="_He_01_Fließtext Aufzählung 2. Ebene"/>
    <w:next w:val="Norml"/>
    <w:qFormat/>
    <w:rsid w:val="00664A48"/>
    <w:pPr>
      <w:numPr>
        <w:numId w:val="15"/>
      </w:numPr>
      <w:spacing w:after="160"/>
    </w:pPr>
    <w:rPr>
      <w:rFonts w:ascii="Segoe UI" w:hAnsi="Segoe U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39589">
      <w:bodyDiv w:val="1"/>
      <w:marLeft w:val="0"/>
      <w:marRight w:val="0"/>
      <w:marTop w:val="0"/>
      <w:marBottom w:val="0"/>
      <w:divBdr>
        <w:top w:val="none" w:sz="0" w:space="0" w:color="auto"/>
        <w:left w:val="none" w:sz="0" w:space="0" w:color="auto"/>
        <w:bottom w:val="none" w:sz="0" w:space="0" w:color="auto"/>
        <w:right w:val="none" w:sz="0" w:space="0" w:color="auto"/>
      </w:divBdr>
    </w:div>
    <w:div w:id="383217003">
      <w:bodyDiv w:val="1"/>
      <w:marLeft w:val="0"/>
      <w:marRight w:val="0"/>
      <w:marTop w:val="0"/>
      <w:marBottom w:val="0"/>
      <w:divBdr>
        <w:top w:val="none" w:sz="0" w:space="0" w:color="auto"/>
        <w:left w:val="none" w:sz="0" w:space="0" w:color="auto"/>
        <w:bottom w:val="none" w:sz="0" w:space="0" w:color="auto"/>
        <w:right w:val="none" w:sz="0" w:space="0" w:color="auto"/>
      </w:divBdr>
    </w:div>
    <w:div w:id="460538831">
      <w:bodyDiv w:val="1"/>
      <w:marLeft w:val="0"/>
      <w:marRight w:val="0"/>
      <w:marTop w:val="0"/>
      <w:marBottom w:val="0"/>
      <w:divBdr>
        <w:top w:val="none" w:sz="0" w:space="0" w:color="auto"/>
        <w:left w:val="none" w:sz="0" w:space="0" w:color="auto"/>
        <w:bottom w:val="none" w:sz="0" w:space="0" w:color="auto"/>
        <w:right w:val="none" w:sz="0" w:space="0" w:color="auto"/>
      </w:divBdr>
    </w:div>
    <w:div w:id="667056656">
      <w:bodyDiv w:val="1"/>
      <w:marLeft w:val="0"/>
      <w:marRight w:val="0"/>
      <w:marTop w:val="0"/>
      <w:marBottom w:val="0"/>
      <w:divBdr>
        <w:top w:val="none" w:sz="0" w:space="0" w:color="auto"/>
        <w:left w:val="none" w:sz="0" w:space="0" w:color="auto"/>
        <w:bottom w:val="none" w:sz="0" w:space="0" w:color="auto"/>
        <w:right w:val="none" w:sz="0" w:space="0" w:color="auto"/>
      </w:divBdr>
    </w:div>
    <w:div w:id="720636965">
      <w:bodyDiv w:val="1"/>
      <w:marLeft w:val="0"/>
      <w:marRight w:val="0"/>
      <w:marTop w:val="0"/>
      <w:marBottom w:val="0"/>
      <w:divBdr>
        <w:top w:val="none" w:sz="0" w:space="0" w:color="auto"/>
        <w:left w:val="none" w:sz="0" w:space="0" w:color="auto"/>
        <w:bottom w:val="none" w:sz="0" w:space="0" w:color="auto"/>
        <w:right w:val="none" w:sz="0" w:space="0" w:color="auto"/>
      </w:divBdr>
    </w:div>
    <w:div w:id="830295495">
      <w:bodyDiv w:val="1"/>
      <w:marLeft w:val="0"/>
      <w:marRight w:val="0"/>
      <w:marTop w:val="0"/>
      <w:marBottom w:val="0"/>
      <w:divBdr>
        <w:top w:val="none" w:sz="0" w:space="0" w:color="auto"/>
        <w:left w:val="none" w:sz="0" w:space="0" w:color="auto"/>
        <w:bottom w:val="none" w:sz="0" w:space="0" w:color="auto"/>
        <w:right w:val="none" w:sz="0" w:space="0" w:color="auto"/>
      </w:divBdr>
    </w:div>
    <w:div w:id="1301305938">
      <w:bodyDiv w:val="1"/>
      <w:marLeft w:val="0"/>
      <w:marRight w:val="0"/>
      <w:marTop w:val="0"/>
      <w:marBottom w:val="0"/>
      <w:divBdr>
        <w:top w:val="none" w:sz="0" w:space="0" w:color="auto"/>
        <w:left w:val="none" w:sz="0" w:space="0" w:color="auto"/>
        <w:bottom w:val="none" w:sz="0" w:space="0" w:color="auto"/>
        <w:right w:val="none" w:sz="0" w:space="0" w:color="auto"/>
      </w:divBdr>
    </w:div>
    <w:div w:id="1328821452">
      <w:bodyDiv w:val="1"/>
      <w:marLeft w:val="0"/>
      <w:marRight w:val="0"/>
      <w:marTop w:val="0"/>
      <w:marBottom w:val="0"/>
      <w:divBdr>
        <w:top w:val="none" w:sz="0" w:space="0" w:color="auto"/>
        <w:left w:val="none" w:sz="0" w:space="0" w:color="auto"/>
        <w:bottom w:val="none" w:sz="0" w:space="0" w:color="auto"/>
        <w:right w:val="none" w:sz="0" w:space="0" w:color="auto"/>
      </w:divBdr>
    </w:div>
    <w:div w:id="15188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hu" TargetMode="External"/><Relationship Id="rId13" Type="http://schemas.openxmlformats.org/officeDocument/2006/relationships/hyperlink" Target="mailto:dennis.starke@henke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ulf.klueppelholz@henke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ott@henkel.com" TargetMode="External"/><Relationship Id="rId5" Type="http://schemas.openxmlformats.org/officeDocument/2006/relationships/webSettings" Target="webSettings.xml"/><Relationship Id="rId15" Type="http://schemas.openxmlformats.org/officeDocument/2006/relationships/hyperlink" Target="mailto:vallalati.kommunikacio@henkel.com" TargetMode="External"/><Relationship Id="rId10" Type="http://schemas.openxmlformats.org/officeDocument/2006/relationships/hyperlink" Target="mailto:lars.witteck@henke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eslie.iltgen@henkel.com" TargetMode="External"/><Relationship Id="rId14" Type="http://schemas.openxmlformats.org/officeDocument/2006/relationships/hyperlink" Target="mailto:hanna.philipps@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2C12-C99C-491F-BC31-4AAD6D08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Template>
  <TotalTime>0</TotalTime>
  <Pages>8</Pages>
  <Words>2556</Words>
  <Characters>17640</Characters>
  <Application>Microsoft Office Word</Application>
  <DocSecurity>0</DocSecurity>
  <Lines>298</Lines>
  <Paragraphs>80</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20116</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158</cp:revision>
  <cp:lastPrinted>2016-11-16T08:11:00Z</cp:lastPrinted>
  <dcterms:created xsi:type="dcterms:W3CDTF">2024-08-13T06:18:00Z</dcterms:created>
  <dcterms:modified xsi:type="dcterms:W3CDTF">2024-08-14T09:38:00Z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1b2f1761ea53f61bf5cbb7788794a095d9e75e416bbb13664ac06edfd13bfd24</vt:lpwstr>
  </property>
</Properties>
</file>