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E39A" w14:textId="21C91E38" w:rsidR="00B422EC" w:rsidRPr="005F7B5C" w:rsidRDefault="00081692" w:rsidP="00D81971">
      <w:pPr>
        <w:pStyle w:val="MonthDayYear"/>
        <w:tabs>
          <w:tab w:val="left" w:pos="7371"/>
        </w:tabs>
        <w:jc w:val="both"/>
        <w:rPr>
          <w:lang w:val="it-IT"/>
        </w:rPr>
      </w:pPr>
      <w:r w:rsidRPr="005F7B5C">
        <w:rPr>
          <w:lang w:val="it-IT"/>
        </w:rPr>
        <w:tab/>
      </w:r>
      <w:r w:rsidR="008B548B" w:rsidRPr="005F7B5C">
        <w:rPr>
          <w:lang w:val="it-IT"/>
        </w:rPr>
        <w:t xml:space="preserve">      </w:t>
      </w:r>
      <w:r w:rsidR="005268DA" w:rsidRPr="005F7B5C">
        <w:rPr>
          <w:lang w:val="it-IT"/>
        </w:rPr>
        <w:t>17</w:t>
      </w:r>
      <w:r w:rsidR="005F7B5C" w:rsidRPr="005F7B5C">
        <w:rPr>
          <w:lang w:val="it-IT"/>
        </w:rPr>
        <w:t xml:space="preserve"> luglio</w:t>
      </w:r>
      <w:r w:rsidR="008B548B" w:rsidRPr="005F7B5C">
        <w:rPr>
          <w:lang w:val="it-IT"/>
        </w:rPr>
        <w:t xml:space="preserve"> </w:t>
      </w:r>
      <w:r w:rsidR="00BF6E82" w:rsidRPr="005F7B5C">
        <w:rPr>
          <w:lang w:val="it-IT"/>
        </w:rPr>
        <w:t>20</w:t>
      </w:r>
      <w:r w:rsidR="00F635FC" w:rsidRPr="005F7B5C">
        <w:rPr>
          <w:lang w:val="it-IT"/>
        </w:rPr>
        <w:t>2</w:t>
      </w:r>
      <w:r w:rsidR="00427BEA" w:rsidRPr="005F7B5C">
        <w:rPr>
          <w:lang w:val="it-IT"/>
        </w:rPr>
        <w:t>4</w:t>
      </w:r>
    </w:p>
    <w:p w14:paraId="498FDB4B" w14:textId="4023D0E5" w:rsidR="00C80467" w:rsidRPr="005F7B5C" w:rsidRDefault="00D81971" w:rsidP="00C80467">
      <w:pPr>
        <w:pStyle w:val="Topline"/>
        <w:spacing w:after="360"/>
        <w:rPr>
          <w:rFonts w:asciiTheme="majorHAnsi" w:hAnsiTheme="majorHAnsi" w:cstheme="majorHAnsi"/>
          <w:lang w:val="it-IT"/>
        </w:rPr>
      </w:pPr>
      <w:r w:rsidRPr="005F7B5C">
        <w:rPr>
          <w:rFonts w:asciiTheme="majorHAnsi" w:hAnsiTheme="majorHAnsi" w:cstheme="majorHAnsi"/>
          <w:lang w:val="it-IT"/>
        </w:rPr>
        <w:t xml:space="preserve">Henkel </w:t>
      </w:r>
      <w:r w:rsidR="00540C12" w:rsidRPr="005F7B5C">
        <w:rPr>
          <w:rFonts w:asciiTheme="majorHAnsi" w:hAnsiTheme="majorHAnsi" w:cstheme="majorHAnsi"/>
          <w:lang w:val="it-IT"/>
        </w:rPr>
        <w:t>pub</w:t>
      </w:r>
      <w:r w:rsidR="005F7B5C" w:rsidRPr="005F7B5C">
        <w:rPr>
          <w:rFonts w:asciiTheme="majorHAnsi" w:hAnsiTheme="majorHAnsi" w:cstheme="majorHAnsi"/>
          <w:lang w:val="it-IT"/>
        </w:rPr>
        <w:t>blica i risultati preliminari del primo semestre</w:t>
      </w:r>
      <w:r w:rsidR="00540C12" w:rsidRPr="005F7B5C">
        <w:rPr>
          <w:rFonts w:asciiTheme="majorHAnsi" w:hAnsiTheme="majorHAnsi" w:cstheme="majorHAnsi"/>
          <w:lang w:val="it-IT"/>
        </w:rPr>
        <w:t xml:space="preserve"> 2024</w:t>
      </w:r>
    </w:p>
    <w:p w14:paraId="1F1AB70E" w14:textId="5A0C9254" w:rsidR="001D0F91" w:rsidRDefault="001D0F91" w:rsidP="00262807">
      <w:pPr>
        <w:jc w:val="left"/>
        <w:rPr>
          <w:rStyle w:val="Headline"/>
          <w:rFonts w:asciiTheme="majorHAnsi" w:hAnsiTheme="majorHAnsi" w:cstheme="majorHAnsi"/>
          <w:lang w:val="it-IT"/>
        </w:rPr>
      </w:pPr>
      <w:r>
        <w:rPr>
          <w:rStyle w:val="Headline"/>
          <w:rFonts w:asciiTheme="majorHAnsi" w:hAnsiTheme="majorHAnsi" w:cstheme="majorHAnsi"/>
          <w:lang w:val="it-IT"/>
        </w:rPr>
        <w:t xml:space="preserve">Henkel rivede al rialzo le previsioni </w:t>
      </w:r>
      <w:r w:rsidR="00CA6B0D">
        <w:rPr>
          <w:rStyle w:val="Headline"/>
          <w:rFonts w:asciiTheme="majorHAnsi" w:hAnsiTheme="majorHAnsi" w:cstheme="majorHAnsi"/>
          <w:lang w:val="it-IT"/>
        </w:rPr>
        <w:t>2024</w:t>
      </w:r>
      <w:r>
        <w:rPr>
          <w:rStyle w:val="Headline"/>
          <w:rFonts w:asciiTheme="majorHAnsi" w:hAnsiTheme="majorHAnsi" w:cstheme="majorHAnsi"/>
          <w:lang w:val="it-IT"/>
        </w:rPr>
        <w:t xml:space="preserve"> dopo gli </w:t>
      </w:r>
      <w:r w:rsidR="000E5054">
        <w:rPr>
          <w:rStyle w:val="Headline"/>
          <w:rFonts w:asciiTheme="majorHAnsi" w:hAnsiTheme="majorHAnsi" w:cstheme="majorHAnsi"/>
          <w:lang w:val="it-IT"/>
        </w:rPr>
        <w:br/>
      </w:r>
      <w:r>
        <w:rPr>
          <w:rStyle w:val="Headline"/>
          <w:rFonts w:asciiTheme="majorHAnsi" w:hAnsiTheme="majorHAnsi" w:cstheme="majorHAnsi"/>
          <w:lang w:val="it-IT"/>
        </w:rPr>
        <w:t>ottimi risultati del primo semestre</w:t>
      </w:r>
    </w:p>
    <w:p w14:paraId="6509E710" w14:textId="77777777" w:rsidR="00C80467" w:rsidRPr="005F7B5C" w:rsidRDefault="00C80467" w:rsidP="00C80467">
      <w:pPr>
        <w:rPr>
          <w:lang w:val="it-IT"/>
        </w:rPr>
      </w:pPr>
    </w:p>
    <w:p w14:paraId="79706D19" w14:textId="4CE1A864" w:rsidR="00DA3F79" w:rsidRDefault="000E5054" w:rsidP="00AD1DC6">
      <w:pPr>
        <w:rPr>
          <w:rFonts w:cs="Segoe UI"/>
          <w:szCs w:val="22"/>
          <w:lang w:val="it-IT"/>
        </w:rPr>
      </w:pPr>
      <w:r>
        <w:rPr>
          <w:rFonts w:cs="Segoe UI"/>
          <w:szCs w:val="22"/>
          <w:lang w:val="it-IT"/>
        </w:rPr>
        <w:br/>
      </w:r>
      <w:r w:rsidR="00C80467" w:rsidRPr="005F7B5C">
        <w:rPr>
          <w:rFonts w:cs="Segoe UI"/>
          <w:szCs w:val="22"/>
          <w:lang w:val="it-IT"/>
        </w:rPr>
        <w:t xml:space="preserve">Düsseldorf – </w:t>
      </w:r>
      <w:r w:rsidR="00540C12" w:rsidRPr="005F7B5C">
        <w:rPr>
          <w:rFonts w:cs="Segoe UI"/>
          <w:szCs w:val="22"/>
          <w:lang w:val="it-IT"/>
        </w:rPr>
        <w:t xml:space="preserve">Henkel </w:t>
      </w:r>
      <w:r w:rsidR="001D0F91">
        <w:rPr>
          <w:rFonts w:cs="Segoe UI"/>
          <w:szCs w:val="22"/>
          <w:lang w:val="it-IT"/>
        </w:rPr>
        <w:t>ha pubblicato oggi i risultati preliminari del primo</w:t>
      </w:r>
      <w:r w:rsidR="00CA6B0D">
        <w:rPr>
          <w:rFonts w:cs="Segoe UI"/>
          <w:szCs w:val="22"/>
          <w:lang w:val="it-IT"/>
        </w:rPr>
        <w:t xml:space="preserve"> semestre 2024</w:t>
      </w:r>
      <w:r w:rsidR="00DA3F79">
        <w:rPr>
          <w:rFonts w:cs="Segoe UI"/>
          <w:szCs w:val="22"/>
          <w:lang w:val="it-IT"/>
        </w:rPr>
        <w:t xml:space="preserve">. Il </w:t>
      </w:r>
      <w:r w:rsidR="00DA3F79">
        <w:rPr>
          <w:rFonts w:cs="Segoe UI"/>
          <w:b/>
          <w:bCs/>
          <w:szCs w:val="22"/>
          <w:lang w:val="it-IT"/>
        </w:rPr>
        <w:t>fatturato</w:t>
      </w:r>
      <w:r w:rsidR="00DA3F79">
        <w:rPr>
          <w:rFonts w:cs="Segoe UI"/>
          <w:szCs w:val="22"/>
          <w:lang w:val="it-IT"/>
        </w:rPr>
        <w:t xml:space="preserve"> ha raggiunto </w:t>
      </w:r>
      <w:r w:rsidR="003A67FD">
        <w:rPr>
          <w:rFonts w:cs="Segoe UI"/>
          <w:szCs w:val="22"/>
          <w:lang w:val="it-IT"/>
        </w:rPr>
        <w:t>i</w:t>
      </w:r>
      <w:r w:rsidR="00DA3F79">
        <w:rPr>
          <w:rFonts w:cs="Segoe UI"/>
          <w:szCs w:val="22"/>
          <w:lang w:val="it-IT"/>
        </w:rPr>
        <w:t xml:space="preserve"> </w:t>
      </w:r>
      <w:r w:rsidR="00066072" w:rsidRPr="005F7B5C">
        <w:rPr>
          <w:rFonts w:cs="Segoe UI"/>
          <w:szCs w:val="22"/>
          <w:lang w:val="it-IT"/>
        </w:rPr>
        <w:t>10</w:t>
      </w:r>
      <w:r w:rsidR="00DA3F79">
        <w:rPr>
          <w:rFonts w:cs="Segoe UI"/>
          <w:szCs w:val="22"/>
          <w:lang w:val="it-IT"/>
        </w:rPr>
        <w:t>.</w:t>
      </w:r>
      <w:r w:rsidR="00066072" w:rsidRPr="005F7B5C">
        <w:rPr>
          <w:rFonts w:cs="Segoe UI"/>
          <w:szCs w:val="22"/>
          <w:lang w:val="it-IT"/>
        </w:rPr>
        <w:t>81</w:t>
      </w:r>
      <w:r w:rsidR="000B2D36" w:rsidRPr="005F7B5C">
        <w:rPr>
          <w:rFonts w:cs="Segoe UI"/>
          <w:szCs w:val="22"/>
          <w:lang w:val="it-IT"/>
        </w:rPr>
        <w:t>3</w:t>
      </w:r>
      <w:r w:rsidR="00066072" w:rsidRPr="005F7B5C">
        <w:rPr>
          <w:rFonts w:cs="Segoe UI"/>
          <w:szCs w:val="22"/>
          <w:lang w:val="it-IT"/>
        </w:rPr>
        <w:t xml:space="preserve"> milion</w:t>
      </w:r>
      <w:r w:rsidR="00DA3F79">
        <w:rPr>
          <w:rFonts w:cs="Segoe UI"/>
          <w:szCs w:val="22"/>
          <w:lang w:val="it-IT"/>
        </w:rPr>
        <w:t>i di</w:t>
      </w:r>
      <w:r w:rsidR="00066072" w:rsidRPr="005F7B5C">
        <w:rPr>
          <w:rFonts w:cs="Segoe UI"/>
          <w:szCs w:val="22"/>
          <w:lang w:val="it-IT"/>
        </w:rPr>
        <w:t xml:space="preserve"> euro</w:t>
      </w:r>
      <w:r w:rsidR="00DA3F79">
        <w:rPr>
          <w:rFonts w:cs="Segoe UI"/>
          <w:szCs w:val="22"/>
          <w:lang w:val="it-IT"/>
        </w:rPr>
        <w:t xml:space="preserve">, con una </w:t>
      </w:r>
      <w:r w:rsidR="001B69A0">
        <w:rPr>
          <w:rFonts w:cs="Segoe UI"/>
          <w:b/>
          <w:bCs/>
          <w:szCs w:val="22"/>
          <w:lang w:val="it-IT"/>
        </w:rPr>
        <w:t>crescita organica</w:t>
      </w:r>
      <w:r w:rsidR="001B69A0">
        <w:rPr>
          <w:rFonts w:cs="Segoe UI"/>
          <w:szCs w:val="22"/>
          <w:lang w:val="it-IT"/>
        </w:rPr>
        <w:t xml:space="preserve"> del 2,9%. </w:t>
      </w:r>
      <w:r w:rsidR="0019762C">
        <w:rPr>
          <w:rFonts w:cs="Segoe UI"/>
          <w:szCs w:val="22"/>
          <w:lang w:val="it-IT"/>
        </w:rPr>
        <w:t xml:space="preserve">Hanno superato le aspettative il </w:t>
      </w:r>
      <w:r w:rsidR="0019762C">
        <w:rPr>
          <w:rFonts w:cs="Segoe UI"/>
          <w:b/>
          <w:bCs/>
          <w:szCs w:val="22"/>
          <w:lang w:val="it-IT"/>
        </w:rPr>
        <w:t xml:space="preserve">tasso depurato di ritorno </w:t>
      </w:r>
      <w:r w:rsidR="004F6052" w:rsidRPr="00EA33B4">
        <w:rPr>
          <w:rFonts w:cs="Segoe UI"/>
          <w:b/>
          <w:bCs/>
          <w:szCs w:val="22"/>
          <w:lang w:val="it-IT"/>
        </w:rPr>
        <w:t>sulle vendite</w:t>
      </w:r>
      <w:r w:rsidR="004F6052" w:rsidRPr="00EA33B4">
        <w:rPr>
          <w:rFonts w:cs="Segoe UI"/>
          <w:szCs w:val="22"/>
          <w:lang w:val="it-IT"/>
        </w:rPr>
        <w:t xml:space="preserve"> (margine EBIT depurato)</w:t>
      </w:r>
      <w:r w:rsidR="004F6052">
        <w:rPr>
          <w:rFonts w:cs="Segoe UI"/>
          <w:szCs w:val="22"/>
          <w:lang w:val="it-IT"/>
        </w:rPr>
        <w:t>,</w:t>
      </w:r>
      <w:r w:rsidR="00733BCC">
        <w:rPr>
          <w:rFonts w:cs="Segoe UI"/>
          <w:szCs w:val="22"/>
          <w:lang w:val="it-IT"/>
        </w:rPr>
        <w:t xml:space="preserve"> salito al 14,9% rispetto all’11,5% dell’anno scorso, e </w:t>
      </w:r>
      <w:r w:rsidR="000A7B5F" w:rsidRPr="00EA33B4">
        <w:rPr>
          <w:rFonts w:cs="Segoe UI"/>
          <w:szCs w:val="22"/>
          <w:lang w:val="it-IT"/>
        </w:rPr>
        <w:t>l’</w:t>
      </w:r>
      <w:r w:rsidR="000A7B5F" w:rsidRPr="00EA33B4">
        <w:rPr>
          <w:rFonts w:cs="Segoe UI"/>
          <w:b/>
          <w:bCs/>
          <w:szCs w:val="22"/>
          <w:lang w:val="it-IT"/>
        </w:rPr>
        <w:t xml:space="preserve">utile depurato per azione privilegiata </w:t>
      </w:r>
      <w:r w:rsidR="000A7B5F" w:rsidRPr="00EA33B4">
        <w:rPr>
          <w:rFonts w:cs="Segoe UI"/>
          <w:szCs w:val="22"/>
          <w:lang w:val="it-IT"/>
        </w:rPr>
        <w:t>(EPS)</w:t>
      </w:r>
      <w:r w:rsidR="000A7B5F">
        <w:rPr>
          <w:rFonts w:cs="Segoe UI"/>
          <w:szCs w:val="22"/>
          <w:lang w:val="it-IT"/>
        </w:rPr>
        <w:t xml:space="preserve">, </w:t>
      </w:r>
      <w:r w:rsidR="0028668D">
        <w:rPr>
          <w:rFonts w:cs="Segoe UI"/>
          <w:szCs w:val="22"/>
          <w:lang w:val="it-IT"/>
        </w:rPr>
        <w:t>che ha toccato i 2,78 euro nel periodo considerato. A tassi costanti di cambio, questo rappresenta un incremento del 32,9% rispetto allo stesso periodo dello scorso anno.</w:t>
      </w:r>
    </w:p>
    <w:p w14:paraId="30DD1C89" w14:textId="77777777" w:rsidR="00CC067A" w:rsidRDefault="00CC067A" w:rsidP="00AD1DC6">
      <w:pPr>
        <w:rPr>
          <w:rFonts w:cs="Segoe UI"/>
          <w:szCs w:val="22"/>
          <w:lang w:val="it-IT"/>
        </w:rPr>
      </w:pPr>
    </w:p>
    <w:p w14:paraId="6892BB1F" w14:textId="39CA38D1" w:rsidR="00CC067A" w:rsidRPr="0019762C" w:rsidRDefault="00CC067A" w:rsidP="00AD1DC6">
      <w:pPr>
        <w:rPr>
          <w:rFonts w:cs="Segoe UI"/>
          <w:b/>
          <w:bCs/>
          <w:szCs w:val="22"/>
          <w:lang w:val="it-IT"/>
        </w:rPr>
      </w:pPr>
      <w:r>
        <w:rPr>
          <w:rFonts w:cs="Segoe UI"/>
          <w:szCs w:val="22"/>
          <w:lang w:val="it-IT"/>
        </w:rPr>
        <w:t>In ragione degli ottimi risultati e degli sviluppi attesi per il resto dell’anno, Henkel ha rivisto al rialzo le previsioni per l’anno fiscale 2024</w:t>
      </w:r>
      <w:r w:rsidR="005409C5">
        <w:rPr>
          <w:rFonts w:cs="Segoe UI"/>
          <w:szCs w:val="22"/>
          <w:lang w:val="it-IT"/>
        </w:rPr>
        <w:t xml:space="preserve">. </w:t>
      </w:r>
      <w:r w:rsidR="00207FF6">
        <w:rPr>
          <w:rFonts w:cs="Segoe UI"/>
          <w:szCs w:val="22"/>
          <w:lang w:val="it-IT"/>
        </w:rPr>
        <w:t xml:space="preserve">Le stime relative </w:t>
      </w:r>
      <w:r w:rsidR="009A4222">
        <w:rPr>
          <w:rFonts w:cs="Segoe UI"/>
          <w:szCs w:val="22"/>
          <w:lang w:val="it-IT"/>
        </w:rPr>
        <w:t>alla profittabilità della divisione Consumer Brands sono superiori al previsto</w:t>
      </w:r>
      <w:r w:rsidR="00FD26CE">
        <w:rPr>
          <w:rFonts w:cs="Segoe UI"/>
          <w:szCs w:val="22"/>
          <w:lang w:val="it-IT"/>
        </w:rPr>
        <w:t xml:space="preserve">, </w:t>
      </w:r>
      <w:r w:rsidR="00CD0E0B">
        <w:rPr>
          <w:rFonts w:cs="Segoe UI"/>
          <w:szCs w:val="22"/>
          <w:lang w:val="it-IT"/>
        </w:rPr>
        <w:t xml:space="preserve">consentendo maggiori investimenti in marketing a supporto dell’innovazione. Le nuove previsioni tengono conto </w:t>
      </w:r>
      <w:r w:rsidR="007D1647">
        <w:rPr>
          <w:rFonts w:cs="Segoe UI"/>
          <w:szCs w:val="22"/>
          <w:lang w:val="it-IT"/>
        </w:rPr>
        <w:t>dell’andamento previsto</w:t>
      </w:r>
      <w:r w:rsidR="00DB2D6B">
        <w:rPr>
          <w:rFonts w:cs="Segoe UI"/>
          <w:szCs w:val="22"/>
          <w:lang w:val="it-IT"/>
        </w:rPr>
        <w:t xml:space="preserve"> </w:t>
      </w:r>
      <w:r w:rsidR="007D1647">
        <w:rPr>
          <w:rFonts w:cs="Segoe UI"/>
          <w:szCs w:val="22"/>
          <w:lang w:val="it-IT"/>
        </w:rPr>
        <w:t xml:space="preserve">per </w:t>
      </w:r>
      <w:r w:rsidR="00DB2D6B">
        <w:rPr>
          <w:rFonts w:cs="Segoe UI"/>
          <w:szCs w:val="22"/>
          <w:lang w:val="it-IT"/>
        </w:rPr>
        <w:t>i prezzi delle materie prime nel secondo semestre dell’anno.</w:t>
      </w:r>
    </w:p>
    <w:p w14:paraId="1AE3A7A5" w14:textId="77777777" w:rsidR="00DA3F79" w:rsidRDefault="00DA3F79" w:rsidP="00AD1DC6">
      <w:pPr>
        <w:rPr>
          <w:rFonts w:cs="Segoe UI"/>
          <w:szCs w:val="22"/>
          <w:lang w:val="it-IT"/>
        </w:rPr>
      </w:pPr>
    </w:p>
    <w:p w14:paraId="7B300C53" w14:textId="0EDB9FF5" w:rsidR="00AD1DC6" w:rsidRPr="005F7B5C" w:rsidRDefault="000967F5" w:rsidP="00AD1DC6">
      <w:pPr>
        <w:rPr>
          <w:rFonts w:cs="Arial"/>
          <w:szCs w:val="22"/>
          <w:lang w:val="it-IT"/>
        </w:rPr>
      </w:pPr>
      <w:r>
        <w:rPr>
          <w:rFonts w:cs="Arial"/>
          <w:szCs w:val="22"/>
          <w:lang w:val="it-IT"/>
        </w:rPr>
        <w:t>Per l’</w:t>
      </w:r>
      <w:r w:rsidRPr="000967F5">
        <w:rPr>
          <w:rFonts w:cs="Arial"/>
          <w:b/>
          <w:bCs/>
          <w:szCs w:val="22"/>
          <w:lang w:val="it-IT"/>
        </w:rPr>
        <w:t>anno fiscale 2024</w:t>
      </w:r>
      <w:r>
        <w:rPr>
          <w:rFonts w:cs="Arial"/>
          <w:szCs w:val="22"/>
          <w:lang w:val="it-IT"/>
        </w:rPr>
        <w:t xml:space="preserve">, </w:t>
      </w:r>
      <w:r w:rsidR="00430E6C" w:rsidRPr="005F7B5C">
        <w:rPr>
          <w:rFonts w:cs="Arial"/>
          <w:szCs w:val="22"/>
          <w:lang w:val="it-IT"/>
        </w:rPr>
        <w:t xml:space="preserve">Henkel </w:t>
      </w:r>
      <w:r>
        <w:rPr>
          <w:rFonts w:cs="Arial"/>
          <w:szCs w:val="22"/>
          <w:lang w:val="it-IT"/>
        </w:rPr>
        <w:t xml:space="preserve">è ora in grado di formulare le seguenti </w:t>
      </w:r>
      <w:r w:rsidRPr="000967F5">
        <w:rPr>
          <w:rFonts w:cs="Arial"/>
          <w:b/>
          <w:bCs/>
          <w:szCs w:val="22"/>
          <w:lang w:val="it-IT"/>
        </w:rPr>
        <w:t>previsioni</w:t>
      </w:r>
      <w:r w:rsidR="00430E6C" w:rsidRPr="005F7B5C">
        <w:rPr>
          <w:rFonts w:cs="Arial"/>
          <w:szCs w:val="22"/>
          <w:lang w:val="it-IT"/>
        </w:rPr>
        <w:t>:</w:t>
      </w:r>
    </w:p>
    <w:p w14:paraId="7D55D03F" w14:textId="77777777" w:rsidR="00AD1DC6" w:rsidRPr="005F7B5C" w:rsidRDefault="00AD1DC6" w:rsidP="00AD1DC6">
      <w:pPr>
        <w:rPr>
          <w:rFonts w:cs="Arial"/>
          <w:szCs w:val="22"/>
          <w:lang w:val="it-IT"/>
        </w:rPr>
      </w:pPr>
    </w:p>
    <w:p w14:paraId="60230A14" w14:textId="583D75BE" w:rsidR="00AD1DC6" w:rsidRPr="005F7B5C" w:rsidRDefault="000967F5" w:rsidP="00AD1DC6">
      <w:pPr>
        <w:pStyle w:val="He01FlietextAufzhlung1Ebene"/>
        <w:numPr>
          <w:ilvl w:val="0"/>
          <w:numId w:val="15"/>
        </w:numPr>
        <w:spacing w:after="120"/>
        <w:ind w:hanging="357"/>
        <w:rPr>
          <w:lang w:val="it-IT"/>
        </w:rPr>
      </w:pPr>
      <w:bookmarkStart w:id="0" w:name="_Hlk165278055"/>
      <w:r>
        <w:rPr>
          <w:b/>
          <w:bCs/>
          <w:lang w:val="it-IT"/>
        </w:rPr>
        <w:t>Crescita organica del fatturato</w:t>
      </w:r>
      <w:r w:rsidR="00AD1DC6" w:rsidRPr="005F7B5C">
        <w:rPr>
          <w:lang w:val="it-IT"/>
        </w:rPr>
        <w:t xml:space="preserve">: </w:t>
      </w:r>
      <w:r>
        <w:rPr>
          <w:lang w:val="it-IT"/>
        </w:rPr>
        <w:t xml:space="preserve">tra </w:t>
      </w:r>
      <w:r w:rsidR="00AD1DC6" w:rsidRPr="005F7B5C">
        <w:rPr>
          <w:lang w:val="it-IT"/>
        </w:rPr>
        <w:t>2</w:t>
      </w:r>
      <w:r>
        <w:rPr>
          <w:lang w:val="it-IT"/>
        </w:rPr>
        <w:t>,</w:t>
      </w:r>
      <w:r w:rsidR="00AD1DC6" w:rsidRPr="005F7B5C">
        <w:rPr>
          <w:lang w:val="it-IT"/>
        </w:rPr>
        <w:t xml:space="preserve">5 </w:t>
      </w:r>
      <w:r>
        <w:rPr>
          <w:lang w:val="it-IT"/>
        </w:rPr>
        <w:t>e</w:t>
      </w:r>
      <w:r w:rsidR="00AD1DC6" w:rsidRPr="005F7B5C">
        <w:rPr>
          <w:lang w:val="it-IT"/>
        </w:rPr>
        <w:t xml:space="preserve"> 4</w:t>
      </w:r>
      <w:r>
        <w:rPr>
          <w:lang w:val="it-IT"/>
        </w:rPr>
        <w:t>,</w:t>
      </w:r>
      <w:r w:rsidR="00AD1DC6" w:rsidRPr="005F7B5C">
        <w:rPr>
          <w:lang w:val="it-IT"/>
        </w:rPr>
        <w:t>5</w:t>
      </w:r>
      <w:r>
        <w:rPr>
          <w:lang w:val="it-IT"/>
        </w:rPr>
        <w:t>%</w:t>
      </w:r>
      <w:r w:rsidR="00AD1DC6" w:rsidRPr="005F7B5C">
        <w:rPr>
          <w:lang w:val="it-IT"/>
        </w:rPr>
        <w:t xml:space="preserve"> (</w:t>
      </w:r>
      <w:r>
        <w:rPr>
          <w:lang w:val="it-IT"/>
        </w:rPr>
        <w:t>invariata</w:t>
      </w:r>
      <w:r w:rsidR="00AD1DC6" w:rsidRPr="005F7B5C">
        <w:rPr>
          <w:lang w:val="it-IT"/>
        </w:rPr>
        <w:t>)</w:t>
      </w:r>
    </w:p>
    <w:p w14:paraId="3B469195" w14:textId="3F29EBB6" w:rsidR="00AD1DC6" w:rsidRPr="005F7B5C" w:rsidRDefault="00AD1DC6" w:rsidP="00AD1DC6">
      <w:pPr>
        <w:pStyle w:val="Paragrafoelenco"/>
        <w:numPr>
          <w:ilvl w:val="1"/>
          <w:numId w:val="16"/>
        </w:numPr>
        <w:spacing w:after="120"/>
        <w:ind w:hanging="357"/>
        <w:rPr>
          <w:lang w:val="it-IT"/>
        </w:rPr>
      </w:pPr>
      <w:r w:rsidRPr="005F7B5C">
        <w:rPr>
          <w:lang w:val="it-IT"/>
        </w:rPr>
        <w:t xml:space="preserve">Adhesive Technologies: </w:t>
      </w:r>
      <w:r w:rsidR="000967F5">
        <w:rPr>
          <w:lang w:val="it-IT"/>
        </w:rPr>
        <w:t xml:space="preserve">tra </w:t>
      </w:r>
      <w:r w:rsidRPr="005F7B5C">
        <w:rPr>
          <w:lang w:val="it-IT"/>
        </w:rPr>
        <w:t>2</w:t>
      </w:r>
      <w:r w:rsidR="000967F5">
        <w:rPr>
          <w:lang w:val="it-IT"/>
        </w:rPr>
        <w:t>,</w:t>
      </w:r>
      <w:r w:rsidRPr="005F7B5C">
        <w:rPr>
          <w:lang w:val="it-IT"/>
        </w:rPr>
        <w:t xml:space="preserve">0 </w:t>
      </w:r>
      <w:r w:rsidR="000967F5">
        <w:rPr>
          <w:lang w:val="it-IT"/>
        </w:rPr>
        <w:t>e</w:t>
      </w:r>
      <w:r w:rsidRPr="005F7B5C">
        <w:rPr>
          <w:lang w:val="it-IT"/>
        </w:rPr>
        <w:t xml:space="preserve"> 4</w:t>
      </w:r>
      <w:r w:rsidR="000967F5">
        <w:rPr>
          <w:lang w:val="it-IT"/>
        </w:rPr>
        <w:t>,</w:t>
      </w:r>
      <w:r w:rsidRPr="005F7B5C">
        <w:rPr>
          <w:lang w:val="it-IT"/>
        </w:rPr>
        <w:t>0</w:t>
      </w:r>
      <w:r w:rsidR="000967F5">
        <w:rPr>
          <w:lang w:val="it-IT"/>
        </w:rPr>
        <w:t>%</w:t>
      </w:r>
      <w:r w:rsidRPr="005F7B5C">
        <w:rPr>
          <w:lang w:val="it-IT"/>
        </w:rPr>
        <w:t xml:space="preserve"> (</w:t>
      </w:r>
      <w:r w:rsidR="000967F5">
        <w:rPr>
          <w:lang w:val="it-IT"/>
        </w:rPr>
        <w:t>invariata</w:t>
      </w:r>
      <w:r w:rsidRPr="005F7B5C">
        <w:rPr>
          <w:lang w:val="it-IT"/>
        </w:rPr>
        <w:t>)</w:t>
      </w:r>
    </w:p>
    <w:p w14:paraId="1D4BE5AF" w14:textId="340CDFA5" w:rsidR="00AD1DC6" w:rsidRPr="005F7B5C" w:rsidRDefault="00AD1DC6" w:rsidP="00AD1DC6">
      <w:pPr>
        <w:pStyle w:val="Paragrafoelenco"/>
        <w:numPr>
          <w:ilvl w:val="1"/>
          <w:numId w:val="16"/>
        </w:numPr>
        <w:spacing w:after="120"/>
        <w:ind w:hanging="357"/>
        <w:rPr>
          <w:lang w:val="it-IT"/>
        </w:rPr>
      </w:pPr>
      <w:r w:rsidRPr="005F7B5C">
        <w:rPr>
          <w:lang w:val="it-IT"/>
        </w:rPr>
        <w:t xml:space="preserve">Consumer Brands: </w:t>
      </w:r>
      <w:r w:rsidR="000967F5">
        <w:rPr>
          <w:lang w:val="it-IT"/>
        </w:rPr>
        <w:t xml:space="preserve">tra </w:t>
      </w:r>
      <w:r w:rsidRPr="005F7B5C">
        <w:rPr>
          <w:lang w:val="it-IT"/>
        </w:rPr>
        <w:t>3</w:t>
      </w:r>
      <w:r w:rsidR="000967F5">
        <w:rPr>
          <w:lang w:val="it-IT"/>
        </w:rPr>
        <w:t>,</w:t>
      </w:r>
      <w:r w:rsidRPr="005F7B5C">
        <w:rPr>
          <w:lang w:val="it-IT"/>
        </w:rPr>
        <w:t xml:space="preserve">0 </w:t>
      </w:r>
      <w:r w:rsidR="000967F5">
        <w:rPr>
          <w:lang w:val="it-IT"/>
        </w:rPr>
        <w:t>e</w:t>
      </w:r>
      <w:r w:rsidRPr="005F7B5C">
        <w:rPr>
          <w:lang w:val="it-IT"/>
        </w:rPr>
        <w:t xml:space="preserve"> 5</w:t>
      </w:r>
      <w:r w:rsidR="000967F5">
        <w:rPr>
          <w:lang w:val="it-IT"/>
        </w:rPr>
        <w:t>,</w:t>
      </w:r>
      <w:r w:rsidRPr="005F7B5C">
        <w:rPr>
          <w:lang w:val="it-IT"/>
        </w:rPr>
        <w:t>0</w:t>
      </w:r>
      <w:r w:rsidR="000967F5">
        <w:rPr>
          <w:lang w:val="it-IT"/>
        </w:rPr>
        <w:t>%</w:t>
      </w:r>
      <w:r w:rsidRPr="005F7B5C">
        <w:rPr>
          <w:lang w:val="it-IT"/>
        </w:rPr>
        <w:t xml:space="preserve"> (</w:t>
      </w:r>
      <w:r w:rsidR="000967F5">
        <w:rPr>
          <w:lang w:val="it-IT"/>
        </w:rPr>
        <w:t>invariata</w:t>
      </w:r>
      <w:r w:rsidRPr="005F7B5C">
        <w:rPr>
          <w:lang w:val="it-IT"/>
        </w:rPr>
        <w:t>)</w:t>
      </w:r>
    </w:p>
    <w:p w14:paraId="03B73B47" w14:textId="20C65BC9" w:rsidR="00AD1DC6" w:rsidRPr="005F7B5C" w:rsidRDefault="000967F5" w:rsidP="00AD1DC6">
      <w:pPr>
        <w:pStyle w:val="He01FlietextAufzhlung1Ebene"/>
        <w:numPr>
          <w:ilvl w:val="0"/>
          <w:numId w:val="15"/>
        </w:numPr>
        <w:spacing w:after="120"/>
        <w:ind w:hanging="357"/>
        <w:rPr>
          <w:lang w:val="it-IT"/>
        </w:rPr>
      </w:pPr>
      <w:r>
        <w:rPr>
          <w:b/>
          <w:bCs/>
          <w:lang w:val="it-IT"/>
        </w:rPr>
        <w:t>Tasso depurato di ritorno sulle vendite</w:t>
      </w:r>
      <w:r w:rsidR="00AD1DC6" w:rsidRPr="005F7B5C">
        <w:rPr>
          <w:lang w:val="it-IT"/>
        </w:rPr>
        <w:t xml:space="preserve">: </w:t>
      </w:r>
      <w:r>
        <w:rPr>
          <w:lang w:val="it-IT"/>
        </w:rPr>
        <w:t xml:space="preserve">tra </w:t>
      </w:r>
      <w:r w:rsidR="00AD1DC6" w:rsidRPr="005F7B5C">
        <w:rPr>
          <w:lang w:val="it-IT"/>
        </w:rPr>
        <w:t>13</w:t>
      </w:r>
      <w:r>
        <w:rPr>
          <w:lang w:val="it-IT"/>
        </w:rPr>
        <w:t>,</w:t>
      </w:r>
      <w:r w:rsidR="00AD1DC6" w:rsidRPr="005F7B5C">
        <w:rPr>
          <w:lang w:val="it-IT"/>
        </w:rPr>
        <w:t xml:space="preserve">5 </w:t>
      </w:r>
      <w:r>
        <w:rPr>
          <w:lang w:val="it-IT"/>
        </w:rPr>
        <w:t>e</w:t>
      </w:r>
      <w:r w:rsidR="00AD1DC6" w:rsidRPr="005F7B5C">
        <w:rPr>
          <w:lang w:val="it-IT"/>
        </w:rPr>
        <w:t xml:space="preserve"> 14</w:t>
      </w:r>
      <w:r>
        <w:rPr>
          <w:lang w:val="it-IT"/>
        </w:rPr>
        <w:t>,</w:t>
      </w:r>
      <w:r w:rsidR="00AD1DC6" w:rsidRPr="005F7B5C">
        <w:rPr>
          <w:lang w:val="it-IT"/>
        </w:rPr>
        <w:t>5</w:t>
      </w:r>
      <w:r>
        <w:rPr>
          <w:lang w:val="it-IT"/>
        </w:rPr>
        <w:t>%</w:t>
      </w:r>
      <w:r w:rsidR="00AD1DC6" w:rsidRPr="005F7B5C">
        <w:rPr>
          <w:lang w:val="it-IT"/>
        </w:rPr>
        <w:t xml:space="preserve"> (</w:t>
      </w:r>
      <w:r w:rsidR="0003527B" w:rsidRPr="005F7B5C">
        <w:rPr>
          <w:lang w:val="it-IT"/>
        </w:rPr>
        <w:t>pr</w:t>
      </w:r>
      <w:r>
        <w:rPr>
          <w:lang w:val="it-IT"/>
        </w:rPr>
        <w:t>ima</w:t>
      </w:r>
      <w:r w:rsidR="00AD1DC6" w:rsidRPr="005F7B5C">
        <w:rPr>
          <w:lang w:val="it-IT"/>
        </w:rPr>
        <w:t xml:space="preserve">: </w:t>
      </w:r>
      <w:r>
        <w:rPr>
          <w:lang w:val="it-IT"/>
        </w:rPr>
        <w:t xml:space="preserve">tra </w:t>
      </w:r>
      <w:r w:rsidR="00AD1DC6" w:rsidRPr="005F7B5C">
        <w:rPr>
          <w:lang w:val="it-IT"/>
        </w:rPr>
        <w:t>13</w:t>
      </w:r>
      <w:r>
        <w:rPr>
          <w:lang w:val="it-IT"/>
        </w:rPr>
        <w:t>,</w:t>
      </w:r>
      <w:r w:rsidR="00AD1DC6" w:rsidRPr="005F7B5C">
        <w:rPr>
          <w:lang w:val="it-IT"/>
        </w:rPr>
        <w:t xml:space="preserve">0 </w:t>
      </w:r>
      <w:r>
        <w:rPr>
          <w:lang w:val="it-IT"/>
        </w:rPr>
        <w:t>e</w:t>
      </w:r>
      <w:r w:rsidR="00AD1DC6" w:rsidRPr="005F7B5C">
        <w:rPr>
          <w:lang w:val="it-IT"/>
        </w:rPr>
        <w:t xml:space="preserve"> 14</w:t>
      </w:r>
      <w:r>
        <w:rPr>
          <w:lang w:val="it-IT"/>
        </w:rPr>
        <w:t>,</w:t>
      </w:r>
      <w:r w:rsidR="00AD1DC6" w:rsidRPr="005F7B5C">
        <w:rPr>
          <w:lang w:val="it-IT"/>
        </w:rPr>
        <w:t>0</w:t>
      </w:r>
      <w:r>
        <w:rPr>
          <w:lang w:val="it-IT"/>
        </w:rPr>
        <w:t>%</w:t>
      </w:r>
      <w:r w:rsidR="00AD1DC6" w:rsidRPr="005F7B5C">
        <w:rPr>
          <w:lang w:val="it-IT"/>
        </w:rPr>
        <w:t>)</w:t>
      </w:r>
    </w:p>
    <w:p w14:paraId="2769B7F6" w14:textId="36E0CD75" w:rsidR="00AD1DC6" w:rsidRPr="005F7B5C" w:rsidRDefault="00AD1DC6" w:rsidP="00AD1DC6">
      <w:pPr>
        <w:pStyle w:val="Paragrafoelenco"/>
        <w:numPr>
          <w:ilvl w:val="1"/>
          <w:numId w:val="17"/>
        </w:numPr>
        <w:spacing w:after="120"/>
        <w:ind w:hanging="357"/>
        <w:rPr>
          <w:lang w:val="it-IT"/>
        </w:rPr>
      </w:pPr>
      <w:r w:rsidRPr="005F7B5C">
        <w:rPr>
          <w:lang w:val="it-IT"/>
        </w:rPr>
        <w:t xml:space="preserve">Adhesive Technologies: </w:t>
      </w:r>
      <w:r w:rsidR="001E3D56">
        <w:rPr>
          <w:lang w:val="it-IT"/>
        </w:rPr>
        <w:t xml:space="preserve">tra </w:t>
      </w:r>
      <w:r w:rsidRPr="005F7B5C">
        <w:rPr>
          <w:lang w:val="it-IT"/>
        </w:rPr>
        <w:t>16</w:t>
      </w:r>
      <w:r w:rsidR="001E3D56">
        <w:rPr>
          <w:lang w:val="it-IT"/>
        </w:rPr>
        <w:t>,</w:t>
      </w:r>
      <w:r w:rsidRPr="005F7B5C">
        <w:rPr>
          <w:lang w:val="it-IT"/>
        </w:rPr>
        <w:t xml:space="preserve">0 </w:t>
      </w:r>
      <w:r w:rsidR="001E3D56">
        <w:rPr>
          <w:lang w:val="it-IT"/>
        </w:rPr>
        <w:t>e</w:t>
      </w:r>
      <w:r w:rsidRPr="005F7B5C">
        <w:rPr>
          <w:lang w:val="it-IT"/>
        </w:rPr>
        <w:t xml:space="preserve"> 17</w:t>
      </w:r>
      <w:r w:rsidR="001E3D56">
        <w:rPr>
          <w:lang w:val="it-IT"/>
        </w:rPr>
        <w:t>,</w:t>
      </w:r>
      <w:r w:rsidRPr="005F7B5C">
        <w:rPr>
          <w:lang w:val="it-IT"/>
        </w:rPr>
        <w:t>0</w:t>
      </w:r>
      <w:r w:rsidR="001E3D56">
        <w:rPr>
          <w:lang w:val="it-IT"/>
        </w:rPr>
        <w:t>%</w:t>
      </w:r>
      <w:r w:rsidRPr="005F7B5C">
        <w:rPr>
          <w:lang w:val="it-IT"/>
        </w:rPr>
        <w:t xml:space="preserve"> (</w:t>
      </w:r>
      <w:r w:rsidR="001E3D56">
        <w:rPr>
          <w:lang w:val="it-IT"/>
        </w:rPr>
        <w:t>invariata</w:t>
      </w:r>
      <w:r w:rsidRPr="005F7B5C">
        <w:rPr>
          <w:lang w:val="it-IT"/>
        </w:rPr>
        <w:t>)</w:t>
      </w:r>
    </w:p>
    <w:p w14:paraId="1DC30F71" w14:textId="50195429" w:rsidR="00AD1DC6" w:rsidRPr="005F7B5C" w:rsidRDefault="00AD1DC6" w:rsidP="00AD1DC6">
      <w:pPr>
        <w:pStyle w:val="Paragrafoelenco"/>
        <w:numPr>
          <w:ilvl w:val="1"/>
          <w:numId w:val="17"/>
        </w:numPr>
        <w:spacing w:after="120"/>
        <w:ind w:hanging="357"/>
        <w:rPr>
          <w:lang w:val="it-IT"/>
        </w:rPr>
      </w:pPr>
      <w:r w:rsidRPr="005F7B5C">
        <w:rPr>
          <w:lang w:val="it-IT"/>
        </w:rPr>
        <w:t xml:space="preserve">Consumer Brands: </w:t>
      </w:r>
      <w:r w:rsidR="001E3D56">
        <w:rPr>
          <w:lang w:val="it-IT"/>
        </w:rPr>
        <w:t xml:space="preserve">tra </w:t>
      </w:r>
      <w:r w:rsidRPr="005F7B5C">
        <w:rPr>
          <w:lang w:val="it-IT"/>
        </w:rPr>
        <w:t>13</w:t>
      </w:r>
      <w:r w:rsidR="001E3D56">
        <w:rPr>
          <w:lang w:val="it-IT"/>
        </w:rPr>
        <w:t>,</w:t>
      </w:r>
      <w:r w:rsidRPr="005F7B5C">
        <w:rPr>
          <w:lang w:val="it-IT"/>
        </w:rPr>
        <w:t xml:space="preserve">0 </w:t>
      </w:r>
      <w:r w:rsidR="001E3D56">
        <w:rPr>
          <w:lang w:val="it-IT"/>
        </w:rPr>
        <w:t>e</w:t>
      </w:r>
      <w:r w:rsidRPr="005F7B5C">
        <w:rPr>
          <w:lang w:val="it-IT"/>
        </w:rPr>
        <w:t xml:space="preserve"> 14</w:t>
      </w:r>
      <w:r w:rsidR="001E3D56">
        <w:rPr>
          <w:lang w:val="it-IT"/>
        </w:rPr>
        <w:t>,</w:t>
      </w:r>
      <w:r w:rsidRPr="005F7B5C">
        <w:rPr>
          <w:lang w:val="it-IT"/>
        </w:rPr>
        <w:t>0</w:t>
      </w:r>
      <w:r w:rsidR="001E3D56">
        <w:rPr>
          <w:lang w:val="it-IT"/>
        </w:rPr>
        <w:t>%</w:t>
      </w:r>
      <w:r w:rsidRPr="005F7B5C">
        <w:rPr>
          <w:lang w:val="it-IT"/>
        </w:rPr>
        <w:t xml:space="preserve"> (</w:t>
      </w:r>
      <w:r w:rsidR="0003527B" w:rsidRPr="005F7B5C">
        <w:rPr>
          <w:lang w:val="it-IT"/>
        </w:rPr>
        <w:t>pr</w:t>
      </w:r>
      <w:r w:rsidR="001E3D56">
        <w:rPr>
          <w:lang w:val="it-IT"/>
        </w:rPr>
        <w:t>ima</w:t>
      </w:r>
      <w:r w:rsidRPr="005F7B5C">
        <w:rPr>
          <w:lang w:val="it-IT"/>
        </w:rPr>
        <w:t xml:space="preserve">: </w:t>
      </w:r>
      <w:r w:rsidR="001E3D56">
        <w:rPr>
          <w:lang w:val="it-IT"/>
        </w:rPr>
        <w:t xml:space="preserve">tra </w:t>
      </w:r>
      <w:r w:rsidRPr="005F7B5C">
        <w:rPr>
          <w:lang w:val="it-IT"/>
        </w:rPr>
        <w:t>12</w:t>
      </w:r>
      <w:r w:rsidR="001E3D56">
        <w:rPr>
          <w:lang w:val="it-IT"/>
        </w:rPr>
        <w:t>,</w:t>
      </w:r>
      <w:r w:rsidRPr="005F7B5C">
        <w:rPr>
          <w:lang w:val="it-IT"/>
        </w:rPr>
        <w:t xml:space="preserve">0 </w:t>
      </w:r>
      <w:r w:rsidR="001E3D56">
        <w:rPr>
          <w:lang w:val="it-IT"/>
        </w:rPr>
        <w:t>e</w:t>
      </w:r>
      <w:r w:rsidRPr="005F7B5C">
        <w:rPr>
          <w:lang w:val="it-IT"/>
        </w:rPr>
        <w:t xml:space="preserve"> 13</w:t>
      </w:r>
      <w:r w:rsidR="001E3D56">
        <w:rPr>
          <w:lang w:val="it-IT"/>
        </w:rPr>
        <w:t>,</w:t>
      </w:r>
      <w:r w:rsidRPr="005F7B5C">
        <w:rPr>
          <w:lang w:val="it-IT"/>
        </w:rPr>
        <w:t>0</w:t>
      </w:r>
      <w:r w:rsidR="001E3D56">
        <w:rPr>
          <w:lang w:val="it-IT"/>
        </w:rPr>
        <w:t>%</w:t>
      </w:r>
      <w:r w:rsidRPr="005F7B5C">
        <w:rPr>
          <w:lang w:val="it-IT"/>
        </w:rPr>
        <w:t>)</w:t>
      </w:r>
    </w:p>
    <w:p w14:paraId="5F3428EE" w14:textId="0E63FA2C" w:rsidR="00AD1DC6" w:rsidRPr="005F7B5C" w:rsidRDefault="001E3D56" w:rsidP="00AD1DC6">
      <w:pPr>
        <w:pStyle w:val="He01FlietextAufzhlung1Ebene"/>
        <w:numPr>
          <w:ilvl w:val="0"/>
          <w:numId w:val="15"/>
        </w:numPr>
        <w:spacing w:after="120"/>
        <w:ind w:hanging="357"/>
        <w:rPr>
          <w:lang w:val="it-IT"/>
        </w:rPr>
      </w:pPr>
      <w:r>
        <w:rPr>
          <w:b/>
          <w:bCs/>
          <w:lang w:val="it-IT"/>
        </w:rPr>
        <w:t>Utile depurato per azione privilegiata</w:t>
      </w:r>
      <w:r w:rsidR="0003527B" w:rsidRPr="005F7B5C">
        <w:rPr>
          <w:b/>
          <w:bCs/>
          <w:lang w:val="it-IT"/>
        </w:rPr>
        <w:t xml:space="preserve"> </w:t>
      </w:r>
      <w:r w:rsidR="00AD1DC6" w:rsidRPr="00B31D62">
        <w:rPr>
          <w:lang w:val="it-IT"/>
        </w:rPr>
        <w:t>(EPS):</w:t>
      </w:r>
      <w:r w:rsidR="00AD1DC6" w:rsidRPr="005F7B5C">
        <w:rPr>
          <w:lang w:val="it-IT"/>
        </w:rPr>
        <w:t xml:space="preserve"> </w:t>
      </w:r>
      <w:r>
        <w:rPr>
          <w:lang w:val="it-IT"/>
        </w:rPr>
        <w:t>i</w:t>
      </w:r>
      <w:r w:rsidR="0003527B" w:rsidRPr="005F7B5C">
        <w:rPr>
          <w:lang w:val="it-IT"/>
        </w:rPr>
        <w:t>ncre</w:t>
      </w:r>
      <w:r>
        <w:rPr>
          <w:lang w:val="it-IT"/>
        </w:rPr>
        <w:t>mento tra</w:t>
      </w:r>
      <w:r w:rsidR="00AD1DC6" w:rsidRPr="005F7B5C">
        <w:rPr>
          <w:lang w:val="it-IT"/>
        </w:rPr>
        <w:t xml:space="preserve"> +20</w:t>
      </w:r>
      <w:r>
        <w:rPr>
          <w:lang w:val="it-IT"/>
        </w:rPr>
        <w:t>,</w:t>
      </w:r>
      <w:r w:rsidR="00AD1DC6" w:rsidRPr="005F7B5C">
        <w:rPr>
          <w:lang w:val="it-IT"/>
        </w:rPr>
        <w:t xml:space="preserve">0 </w:t>
      </w:r>
      <w:r>
        <w:rPr>
          <w:lang w:val="it-IT"/>
        </w:rPr>
        <w:t>e</w:t>
      </w:r>
      <w:r w:rsidR="00AD1DC6" w:rsidRPr="005F7B5C">
        <w:rPr>
          <w:lang w:val="it-IT"/>
        </w:rPr>
        <w:t xml:space="preserve"> +30</w:t>
      </w:r>
      <w:r>
        <w:rPr>
          <w:lang w:val="it-IT"/>
        </w:rPr>
        <w:t>,</w:t>
      </w:r>
      <w:r w:rsidR="00AD1DC6" w:rsidRPr="005F7B5C">
        <w:rPr>
          <w:lang w:val="it-IT"/>
        </w:rPr>
        <w:t>0</w:t>
      </w:r>
      <w:r>
        <w:rPr>
          <w:lang w:val="it-IT"/>
        </w:rPr>
        <w:t>%</w:t>
      </w:r>
      <w:r w:rsidR="00AD1DC6" w:rsidRPr="005F7B5C">
        <w:rPr>
          <w:lang w:val="it-IT"/>
        </w:rPr>
        <w:t xml:space="preserve"> </w:t>
      </w:r>
      <w:r>
        <w:rPr>
          <w:lang w:val="it-IT"/>
        </w:rPr>
        <w:t>a tassi costanti di cambio</w:t>
      </w:r>
      <w:r w:rsidR="0003527B" w:rsidRPr="005F7B5C">
        <w:rPr>
          <w:lang w:val="it-IT"/>
        </w:rPr>
        <w:t xml:space="preserve"> </w:t>
      </w:r>
      <w:r w:rsidR="00AD1DC6" w:rsidRPr="005F7B5C">
        <w:rPr>
          <w:lang w:val="it-IT"/>
        </w:rPr>
        <w:t>(</w:t>
      </w:r>
      <w:r w:rsidR="0003527B" w:rsidRPr="005F7B5C">
        <w:rPr>
          <w:lang w:val="it-IT"/>
        </w:rPr>
        <w:t>pr</w:t>
      </w:r>
      <w:r>
        <w:rPr>
          <w:lang w:val="it-IT"/>
        </w:rPr>
        <w:t>ima</w:t>
      </w:r>
      <w:r w:rsidR="00AD1DC6" w:rsidRPr="005F7B5C">
        <w:rPr>
          <w:lang w:val="it-IT"/>
        </w:rPr>
        <w:t xml:space="preserve">: </w:t>
      </w:r>
      <w:r>
        <w:rPr>
          <w:lang w:val="it-IT"/>
        </w:rPr>
        <w:t xml:space="preserve">tra </w:t>
      </w:r>
      <w:r w:rsidR="00AD1DC6" w:rsidRPr="005F7B5C">
        <w:rPr>
          <w:lang w:val="it-IT"/>
        </w:rPr>
        <w:t>+15</w:t>
      </w:r>
      <w:r>
        <w:rPr>
          <w:lang w:val="it-IT"/>
        </w:rPr>
        <w:t>,</w:t>
      </w:r>
      <w:r w:rsidR="00AD1DC6" w:rsidRPr="005F7B5C">
        <w:rPr>
          <w:lang w:val="it-IT"/>
        </w:rPr>
        <w:t xml:space="preserve">0 </w:t>
      </w:r>
      <w:r>
        <w:rPr>
          <w:lang w:val="it-IT"/>
        </w:rPr>
        <w:t>e</w:t>
      </w:r>
      <w:r w:rsidR="00AD1DC6" w:rsidRPr="005F7B5C">
        <w:rPr>
          <w:lang w:val="it-IT"/>
        </w:rPr>
        <w:t xml:space="preserve"> +25</w:t>
      </w:r>
      <w:r>
        <w:rPr>
          <w:lang w:val="it-IT"/>
        </w:rPr>
        <w:t>,</w:t>
      </w:r>
      <w:r w:rsidR="00AD1DC6" w:rsidRPr="005F7B5C">
        <w:rPr>
          <w:lang w:val="it-IT"/>
        </w:rPr>
        <w:t>0</w:t>
      </w:r>
      <w:r>
        <w:rPr>
          <w:lang w:val="it-IT"/>
        </w:rPr>
        <w:t>%</w:t>
      </w:r>
      <w:r w:rsidR="00AD1DC6" w:rsidRPr="005F7B5C">
        <w:rPr>
          <w:lang w:val="it-IT"/>
        </w:rPr>
        <w:t>)</w:t>
      </w:r>
    </w:p>
    <w:bookmarkEnd w:id="0"/>
    <w:p w14:paraId="37EA45E6" w14:textId="77777777" w:rsidR="00AD1DC6" w:rsidRPr="005F7B5C" w:rsidRDefault="00AD1DC6" w:rsidP="00C80467">
      <w:pPr>
        <w:rPr>
          <w:rFonts w:cs="Arial"/>
          <w:szCs w:val="22"/>
          <w:lang w:val="it-IT"/>
        </w:rPr>
      </w:pPr>
    </w:p>
    <w:p w14:paraId="1AE1BD2E" w14:textId="1407B8E3" w:rsidR="00262807" w:rsidRPr="005F7B5C" w:rsidRDefault="008F0EFC" w:rsidP="007E667D">
      <w:pPr>
        <w:rPr>
          <w:rFonts w:cs="Segoe UI"/>
          <w:szCs w:val="22"/>
          <w:lang w:val="it-IT"/>
        </w:rPr>
      </w:pPr>
      <w:r w:rsidRPr="005F7B5C">
        <w:rPr>
          <w:rFonts w:cs="Segoe UI"/>
          <w:szCs w:val="22"/>
          <w:lang w:val="it-IT"/>
        </w:rPr>
        <w:t>“</w:t>
      </w:r>
      <w:r w:rsidR="002069C1">
        <w:rPr>
          <w:rFonts w:cs="Segoe UI"/>
          <w:szCs w:val="22"/>
          <w:lang w:val="it-IT"/>
        </w:rPr>
        <w:t xml:space="preserve">Gli ottimi risultati della prima parte dell’anno e </w:t>
      </w:r>
      <w:r w:rsidR="007D1647">
        <w:rPr>
          <w:rFonts w:cs="Segoe UI"/>
          <w:szCs w:val="22"/>
          <w:lang w:val="it-IT"/>
        </w:rPr>
        <w:t>la decisione</w:t>
      </w:r>
      <w:r w:rsidR="002069C1">
        <w:rPr>
          <w:rFonts w:cs="Segoe UI"/>
          <w:szCs w:val="22"/>
          <w:lang w:val="it-IT"/>
        </w:rPr>
        <w:t xml:space="preserve"> di alzare ulteriormente le previsioni annuali dimostrano chiaramente che siamo</w:t>
      </w:r>
      <w:r w:rsidR="007E667D">
        <w:rPr>
          <w:rFonts w:cs="Segoe UI"/>
          <w:szCs w:val="22"/>
          <w:lang w:val="it-IT"/>
        </w:rPr>
        <w:t xml:space="preserve"> sulla strada giusta rispetto all’implementazione della nostra strategia”, ha commentato</w:t>
      </w:r>
      <w:r w:rsidR="00262807" w:rsidRPr="005F7B5C">
        <w:rPr>
          <w:rFonts w:cs="Segoe UI"/>
          <w:szCs w:val="22"/>
          <w:lang w:val="it-IT"/>
        </w:rPr>
        <w:t xml:space="preserve"> Carsten Knobel, </w:t>
      </w:r>
      <w:r w:rsidRPr="005F7B5C">
        <w:rPr>
          <w:rFonts w:cs="Segoe UI"/>
          <w:szCs w:val="22"/>
          <w:lang w:val="it-IT"/>
        </w:rPr>
        <w:t xml:space="preserve">CEO </w:t>
      </w:r>
      <w:r w:rsidR="007E667D">
        <w:rPr>
          <w:rFonts w:cs="Segoe UI"/>
          <w:szCs w:val="22"/>
          <w:lang w:val="it-IT"/>
        </w:rPr>
        <w:t>di</w:t>
      </w:r>
      <w:r w:rsidRPr="005F7B5C">
        <w:rPr>
          <w:rFonts w:cs="Segoe UI"/>
          <w:szCs w:val="22"/>
          <w:lang w:val="it-IT"/>
        </w:rPr>
        <w:t xml:space="preserve"> </w:t>
      </w:r>
      <w:r w:rsidR="00262807" w:rsidRPr="005F7B5C">
        <w:rPr>
          <w:rFonts w:cs="Segoe UI"/>
          <w:szCs w:val="22"/>
          <w:lang w:val="it-IT"/>
        </w:rPr>
        <w:t>Henkel.</w:t>
      </w:r>
    </w:p>
    <w:p w14:paraId="70E3E315" w14:textId="77777777" w:rsidR="008F0EFC" w:rsidRPr="005F7B5C" w:rsidRDefault="008F0EFC" w:rsidP="00D81971">
      <w:pPr>
        <w:rPr>
          <w:rFonts w:cs="Segoe UI"/>
          <w:szCs w:val="22"/>
          <w:lang w:val="it-IT"/>
        </w:rPr>
      </w:pPr>
    </w:p>
    <w:p w14:paraId="39FE2625" w14:textId="783311B4" w:rsidR="00D81971" w:rsidRPr="005F7B5C" w:rsidRDefault="00833A2B" w:rsidP="00D81971">
      <w:pPr>
        <w:rPr>
          <w:rFonts w:cs="Segoe UI"/>
          <w:szCs w:val="22"/>
          <w:lang w:val="it-IT"/>
        </w:rPr>
      </w:pPr>
      <w:r w:rsidRPr="005F7B5C">
        <w:rPr>
          <w:rFonts w:cs="Segoe UI"/>
          <w:szCs w:val="22"/>
          <w:lang w:val="it-IT"/>
        </w:rPr>
        <w:t>“</w:t>
      </w:r>
      <w:r w:rsidR="0086162F">
        <w:rPr>
          <w:rFonts w:cs="Segoe UI"/>
          <w:szCs w:val="22"/>
          <w:lang w:val="it-IT"/>
        </w:rPr>
        <w:t>L’integrazione delle nostre attività al consumo è stata completata con successo e la</w:t>
      </w:r>
      <w:r w:rsidR="00DB4784">
        <w:rPr>
          <w:rFonts w:cs="Segoe UI"/>
          <w:szCs w:val="22"/>
          <w:lang w:val="it-IT"/>
        </w:rPr>
        <w:t xml:space="preserve"> realizzazione di misure e iniziative strategiche ha avuto un impatto molto positivo su fatturato, marginalità e profitti. Nel primo semestre abbiamo investi</w:t>
      </w:r>
      <w:r w:rsidR="00F80154">
        <w:rPr>
          <w:rFonts w:cs="Segoe UI"/>
          <w:szCs w:val="22"/>
          <w:lang w:val="it-IT"/>
        </w:rPr>
        <w:t>to</w:t>
      </w:r>
      <w:r w:rsidR="00DB4784">
        <w:rPr>
          <w:rFonts w:cs="Segoe UI"/>
          <w:szCs w:val="22"/>
          <w:lang w:val="it-IT"/>
        </w:rPr>
        <w:t xml:space="preserve"> </w:t>
      </w:r>
      <w:r w:rsidR="00F80154">
        <w:rPr>
          <w:rFonts w:cs="Segoe UI"/>
          <w:szCs w:val="22"/>
          <w:lang w:val="it-IT"/>
        </w:rPr>
        <w:t xml:space="preserve">nei nostri marchi e nell’innovazione, e </w:t>
      </w:r>
      <w:r w:rsidR="00F80154">
        <w:rPr>
          <w:rFonts w:cs="Segoe UI"/>
          <w:szCs w:val="22"/>
          <w:lang w:val="it-IT"/>
        </w:rPr>
        <w:t>continu</w:t>
      </w:r>
      <w:r w:rsidR="00F80154">
        <w:rPr>
          <w:rFonts w:cs="Segoe UI"/>
          <w:szCs w:val="22"/>
          <w:lang w:val="it-IT"/>
        </w:rPr>
        <w:t>eremo</w:t>
      </w:r>
      <w:r w:rsidR="00F80154">
        <w:rPr>
          <w:rFonts w:cs="Segoe UI"/>
          <w:szCs w:val="22"/>
          <w:lang w:val="it-IT"/>
        </w:rPr>
        <w:t xml:space="preserve"> a</w:t>
      </w:r>
      <w:r w:rsidR="00F80154">
        <w:rPr>
          <w:rFonts w:cs="Segoe UI"/>
          <w:szCs w:val="22"/>
          <w:lang w:val="it-IT"/>
        </w:rPr>
        <w:t xml:space="preserve"> farlo nel corso dell’anno per accelerare </w:t>
      </w:r>
      <w:r w:rsidR="00150698">
        <w:rPr>
          <w:rFonts w:cs="Segoe UI"/>
          <w:szCs w:val="22"/>
          <w:lang w:val="it-IT"/>
        </w:rPr>
        <w:t>la crescita che abbiamo tracciato. I cambiamenti strutturali e organizzativi che abbiamo avviato n</w:t>
      </w:r>
      <w:r w:rsidR="008502EE">
        <w:rPr>
          <w:rFonts w:cs="Segoe UI"/>
          <w:szCs w:val="22"/>
          <w:lang w:val="it-IT"/>
        </w:rPr>
        <w:t>el business degli adesivi stanno dando i primi risultati, e ci aspettiamo contribuiscano in modo significativo ai risultati di Henkel</w:t>
      </w:r>
      <w:r w:rsidR="00975193">
        <w:rPr>
          <w:rFonts w:cs="Segoe UI"/>
          <w:szCs w:val="22"/>
          <w:lang w:val="it-IT"/>
        </w:rPr>
        <w:t>. Stiamo realizzando quello che abbiamo promesso, e siamo su</w:t>
      </w:r>
      <w:r w:rsidR="004C6717">
        <w:rPr>
          <w:rFonts w:cs="Segoe UI"/>
          <w:szCs w:val="22"/>
          <w:lang w:val="it-IT"/>
        </w:rPr>
        <w:t xml:space="preserve">lla strada giusta per una crescita ancora più profittevole”, ha aggiunto </w:t>
      </w:r>
      <w:r w:rsidR="00D81971" w:rsidRPr="005F7B5C">
        <w:rPr>
          <w:rFonts w:cs="Segoe UI"/>
          <w:szCs w:val="22"/>
          <w:lang w:val="it-IT"/>
        </w:rPr>
        <w:t>Knobel</w:t>
      </w:r>
      <w:r w:rsidR="00262807" w:rsidRPr="005F7B5C">
        <w:rPr>
          <w:rFonts w:cs="Segoe UI"/>
          <w:szCs w:val="22"/>
          <w:lang w:val="it-IT"/>
        </w:rPr>
        <w:t>.</w:t>
      </w:r>
    </w:p>
    <w:p w14:paraId="67FBFB53" w14:textId="77777777" w:rsidR="008C027E" w:rsidRPr="005F7B5C" w:rsidRDefault="008C027E" w:rsidP="00427EDC">
      <w:pPr>
        <w:rPr>
          <w:rFonts w:cs="Arial"/>
          <w:szCs w:val="22"/>
          <w:lang w:val="it-IT"/>
        </w:rPr>
      </w:pPr>
    </w:p>
    <w:p w14:paraId="55AC818B" w14:textId="4E9F1ECC" w:rsidR="00640BFB" w:rsidRPr="005F7B5C" w:rsidRDefault="004C6717" w:rsidP="00427EDC">
      <w:pPr>
        <w:rPr>
          <w:rFonts w:cs="Arial"/>
          <w:b/>
          <w:bCs/>
          <w:szCs w:val="22"/>
          <w:lang w:val="it-IT"/>
        </w:rPr>
      </w:pPr>
      <w:r>
        <w:rPr>
          <w:rFonts w:cs="Arial"/>
          <w:b/>
          <w:bCs/>
          <w:szCs w:val="22"/>
          <w:lang w:val="it-IT"/>
        </w:rPr>
        <w:t>Risultati preliminari del primo semestre</w:t>
      </w:r>
      <w:r w:rsidR="008F0EFC" w:rsidRPr="005F7B5C">
        <w:rPr>
          <w:rFonts w:cs="Arial"/>
          <w:b/>
          <w:bCs/>
          <w:szCs w:val="22"/>
          <w:lang w:val="it-IT"/>
        </w:rPr>
        <w:t xml:space="preserve"> 2024</w:t>
      </w:r>
    </w:p>
    <w:p w14:paraId="5376A3D2" w14:textId="77777777" w:rsidR="00640BFB" w:rsidRPr="005F7B5C" w:rsidRDefault="00640BFB" w:rsidP="00427EDC">
      <w:pPr>
        <w:rPr>
          <w:rFonts w:cs="Arial"/>
          <w:szCs w:val="22"/>
          <w:lang w:val="it-IT"/>
        </w:rPr>
      </w:pPr>
    </w:p>
    <w:p w14:paraId="4B61A6D6" w14:textId="6830AE3E" w:rsidR="00640BFB" w:rsidRPr="005F7B5C" w:rsidRDefault="00A96801" w:rsidP="00640BFB">
      <w:pPr>
        <w:rPr>
          <w:rFonts w:cs="Arial"/>
          <w:szCs w:val="22"/>
          <w:lang w:val="it-IT"/>
        </w:rPr>
      </w:pPr>
      <w:r>
        <w:rPr>
          <w:rFonts w:cs="Arial"/>
          <w:szCs w:val="22"/>
          <w:lang w:val="it-IT"/>
        </w:rPr>
        <w:t xml:space="preserve">In base alle indicazioni preliminari, il </w:t>
      </w:r>
      <w:r w:rsidRPr="00A96801">
        <w:rPr>
          <w:rFonts w:cs="Arial"/>
          <w:b/>
          <w:bCs/>
          <w:szCs w:val="22"/>
          <w:lang w:val="it-IT"/>
        </w:rPr>
        <w:t>fatturato</w:t>
      </w:r>
      <w:r>
        <w:rPr>
          <w:rFonts w:cs="Arial"/>
          <w:szCs w:val="22"/>
          <w:lang w:val="it-IT"/>
        </w:rPr>
        <w:t xml:space="preserve"> di Henkel </w:t>
      </w:r>
      <w:r w:rsidR="00300A73">
        <w:rPr>
          <w:rFonts w:cs="Arial"/>
          <w:szCs w:val="22"/>
          <w:lang w:val="it-IT"/>
        </w:rPr>
        <w:t xml:space="preserve">ha raggiunto i </w:t>
      </w:r>
      <w:r w:rsidR="00300A73" w:rsidRPr="005F7B5C">
        <w:rPr>
          <w:rFonts w:cs="Segoe UI"/>
          <w:szCs w:val="22"/>
          <w:lang w:val="it-IT"/>
        </w:rPr>
        <w:t>10</w:t>
      </w:r>
      <w:r w:rsidR="00300A73">
        <w:rPr>
          <w:rFonts w:cs="Segoe UI"/>
          <w:szCs w:val="22"/>
          <w:lang w:val="it-IT"/>
        </w:rPr>
        <w:t>.</w:t>
      </w:r>
      <w:r w:rsidR="00300A73" w:rsidRPr="005F7B5C">
        <w:rPr>
          <w:rFonts w:cs="Segoe UI"/>
          <w:szCs w:val="22"/>
          <w:lang w:val="it-IT"/>
        </w:rPr>
        <w:t>813 milion</w:t>
      </w:r>
      <w:r w:rsidR="00300A73">
        <w:rPr>
          <w:rFonts w:cs="Segoe UI"/>
          <w:szCs w:val="22"/>
          <w:lang w:val="it-IT"/>
        </w:rPr>
        <w:t>i di</w:t>
      </w:r>
      <w:r w:rsidR="00300A73" w:rsidRPr="005F7B5C">
        <w:rPr>
          <w:rFonts w:cs="Segoe UI"/>
          <w:szCs w:val="22"/>
          <w:lang w:val="it-IT"/>
        </w:rPr>
        <w:t xml:space="preserve"> euro</w:t>
      </w:r>
      <w:r w:rsidR="00300A73">
        <w:rPr>
          <w:rFonts w:cs="Segoe UI"/>
          <w:szCs w:val="22"/>
          <w:lang w:val="it-IT"/>
        </w:rPr>
        <w:t xml:space="preserve"> nel primo semestre 2024</w:t>
      </w:r>
      <w:r w:rsidR="00300A73">
        <w:rPr>
          <w:rFonts w:cs="Segoe UI"/>
          <w:szCs w:val="22"/>
          <w:lang w:val="it-IT"/>
        </w:rPr>
        <w:t xml:space="preserve">, con una </w:t>
      </w:r>
      <w:r w:rsidR="00300A73">
        <w:rPr>
          <w:rFonts w:cs="Segoe UI"/>
          <w:b/>
          <w:bCs/>
          <w:szCs w:val="22"/>
          <w:lang w:val="it-IT"/>
        </w:rPr>
        <w:t>crescita organica</w:t>
      </w:r>
      <w:r w:rsidR="00300A73">
        <w:rPr>
          <w:rFonts w:cs="Segoe UI"/>
          <w:szCs w:val="22"/>
          <w:lang w:val="it-IT"/>
        </w:rPr>
        <w:t xml:space="preserve"> del 2,9%.</w:t>
      </w:r>
      <w:r w:rsidR="007F27CC">
        <w:rPr>
          <w:rFonts w:cs="Segoe UI"/>
          <w:szCs w:val="22"/>
          <w:lang w:val="it-IT"/>
        </w:rPr>
        <w:t xml:space="preserve"> Lo sviluppo è stato </w:t>
      </w:r>
      <w:r w:rsidR="00C122C4">
        <w:rPr>
          <w:rFonts w:cs="Segoe UI"/>
          <w:szCs w:val="22"/>
          <w:lang w:val="it-IT"/>
        </w:rPr>
        <w:t xml:space="preserve">trainato dall’aumento dei prezzi, nell’ordine del 2,5%, </w:t>
      </w:r>
      <w:r w:rsidR="00DE291E">
        <w:rPr>
          <w:rFonts w:cs="Segoe UI"/>
          <w:szCs w:val="22"/>
          <w:lang w:val="it-IT"/>
        </w:rPr>
        <w:t>di</w:t>
      </w:r>
      <w:r w:rsidR="00C122C4">
        <w:rPr>
          <w:rFonts w:cs="Segoe UI"/>
          <w:szCs w:val="22"/>
          <w:lang w:val="it-IT"/>
        </w:rPr>
        <w:t xml:space="preserve"> entrambe le business unit. </w:t>
      </w:r>
      <w:r w:rsidR="007314E4">
        <w:rPr>
          <w:rFonts w:cs="Segoe UI"/>
          <w:szCs w:val="22"/>
          <w:lang w:val="it-IT"/>
        </w:rPr>
        <w:t>L’andamento dei volumi, pur ancora influenzato</w:t>
      </w:r>
      <w:r w:rsidR="005C217B">
        <w:rPr>
          <w:rFonts w:cs="Segoe UI"/>
          <w:szCs w:val="22"/>
          <w:lang w:val="it-IT"/>
        </w:rPr>
        <w:t xml:space="preserve"> per la divisione Consumer Brands</w:t>
      </w:r>
      <w:r w:rsidR="007314E4">
        <w:rPr>
          <w:rFonts w:cs="Segoe UI"/>
          <w:szCs w:val="22"/>
          <w:lang w:val="it-IT"/>
        </w:rPr>
        <w:t xml:space="preserve"> dalle misure di gestione del portafoglio</w:t>
      </w:r>
      <w:r w:rsidR="005C217B">
        <w:rPr>
          <w:rFonts w:cs="Segoe UI"/>
          <w:szCs w:val="22"/>
          <w:lang w:val="it-IT"/>
        </w:rPr>
        <w:t xml:space="preserve">, </w:t>
      </w:r>
      <w:r w:rsidR="00A611D0">
        <w:rPr>
          <w:rFonts w:cs="Segoe UI"/>
          <w:szCs w:val="22"/>
          <w:lang w:val="it-IT"/>
        </w:rPr>
        <w:t>è stato nel complesso lievemente positivo (</w:t>
      </w:r>
      <w:r w:rsidR="00C74994">
        <w:rPr>
          <w:rFonts w:cs="Segoe UI"/>
          <w:szCs w:val="22"/>
          <w:lang w:val="it-IT"/>
        </w:rPr>
        <w:t>+0,4%) e ha visto un miglioramento rispetto al primo trimestre dell’anno.</w:t>
      </w:r>
      <w:r w:rsidR="00A65490">
        <w:rPr>
          <w:rFonts w:cs="Segoe UI"/>
          <w:szCs w:val="22"/>
          <w:lang w:val="it-IT"/>
        </w:rPr>
        <w:t xml:space="preserve"> In termini nominali, il fatturato è sceso dell’1% rispetto allo stesso periodo dell’anno scorso</w:t>
      </w:r>
      <w:r w:rsidR="000A373B">
        <w:rPr>
          <w:rFonts w:cs="Segoe UI"/>
          <w:szCs w:val="22"/>
          <w:lang w:val="it-IT"/>
        </w:rPr>
        <w:t>, principalmente a causa della vendita delle attività in Russia e degli effetti</w:t>
      </w:r>
      <w:r w:rsidR="00D11CB8">
        <w:rPr>
          <w:rFonts w:cs="Segoe UI"/>
          <w:szCs w:val="22"/>
          <w:lang w:val="it-IT"/>
        </w:rPr>
        <w:t xml:space="preserve"> negativi dei cambi valutari. È stato invece positivo l’impatto delle recenti acquisizioni di </w:t>
      </w:r>
      <w:r w:rsidR="00164B4E" w:rsidRPr="005F7B5C">
        <w:rPr>
          <w:rFonts w:cs="Arial"/>
          <w:szCs w:val="22"/>
          <w:lang w:val="it-IT"/>
        </w:rPr>
        <w:t xml:space="preserve">Seal for Life </w:t>
      </w:r>
      <w:r w:rsidR="00D11CB8">
        <w:rPr>
          <w:rFonts w:cs="Arial"/>
          <w:szCs w:val="22"/>
          <w:lang w:val="it-IT"/>
        </w:rPr>
        <w:t>e</w:t>
      </w:r>
      <w:r w:rsidR="00164B4E" w:rsidRPr="005F7B5C">
        <w:rPr>
          <w:rFonts w:cs="Arial"/>
          <w:szCs w:val="22"/>
          <w:lang w:val="it-IT"/>
        </w:rPr>
        <w:t xml:space="preserve"> Vidal Sassoon.</w:t>
      </w:r>
    </w:p>
    <w:p w14:paraId="498C7866" w14:textId="77777777" w:rsidR="00640BFB" w:rsidRDefault="00640BFB" w:rsidP="00640BFB">
      <w:pPr>
        <w:rPr>
          <w:rFonts w:cs="Arial"/>
          <w:szCs w:val="22"/>
          <w:lang w:val="it-IT"/>
        </w:rPr>
      </w:pPr>
    </w:p>
    <w:p w14:paraId="24BA9EA1" w14:textId="4EEA699C" w:rsidR="00AA6E4F" w:rsidRDefault="00B31D62" w:rsidP="00B31D62">
      <w:pPr>
        <w:rPr>
          <w:rFonts w:cs="Arial"/>
          <w:szCs w:val="22"/>
          <w:lang w:val="it-IT"/>
        </w:rPr>
      </w:pPr>
      <w:r>
        <w:rPr>
          <w:rFonts w:cs="Arial"/>
          <w:szCs w:val="22"/>
          <w:lang w:val="it-IT"/>
        </w:rPr>
        <w:t xml:space="preserve">Il </w:t>
      </w:r>
      <w:r w:rsidRPr="00B31D62">
        <w:rPr>
          <w:rFonts w:cs="Arial"/>
          <w:b/>
          <w:bCs/>
          <w:szCs w:val="22"/>
          <w:lang w:val="it-IT"/>
        </w:rPr>
        <w:t>margine operativo depurato</w:t>
      </w:r>
      <w:r>
        <w:rPr>
          <w:rFonts w:cs="Arial"/>
          <w:szCs w:val="22"/>
          <w:lang w:val="it-IT"/>
        </w:rPr>
        <w:t xml:space="preserve"> (EBIT depurato) è salito del 28,4% </w:t>
      </w:r>
      <w:r w:rsidRPr="00B31D62">
        <w:rPr>
          <w:rFonts w:cs="Arial"/>
          <w:szCs w:val="22"/>
          <w:lang w:val="it-IT"/>
        </w:rPr>
        <w:t>a</w:t>
      </w:r>
      <w:r w:rsidR="00164B4E" w:rsidRPr="005F7B5C">
        <w:rPr>
          <w:rFonts w:cs="Arial"/>
          <w:szCs w:val="22"/>
          <w:lang w:val="it-IT"/>
        </w:rPr>
        <w:t xml:space="preserve"> 1</w:t>
      </w:r>
      <w:r>
        <w:rPr>
          <w:rFonts w:cs="Arial"/>
          <w:szCs w:val="22"/>
          <w:lang w:val="it-IT"/>
        </w:rPr>
        <w:t>.</w:t>
      </w:r>
      <w:r w:rsidR="00164B4E" w:rsidRPr="005F7B5C">
        <w:rPr>
          <w:rFonts w:cs="Arial"/>
          <w:szCs w:val="22"/>
          <w:lang w:val="it-IT"/>
        </w:rPr>
        <w:t>61</w:t>
      </w:r>
      <w:r w:rsidR="000B2D36" w:rsidRPr="005F7B5C">
        <w:rPr>
          <w:rFonts w:cs="Arial"/>
          <w:szCs w:val="22"/>
          <w:lang w:val="it-IT"/>
        </w:rPr>
        <w:t>0</w:t>
      </w:r>
      <w:r w:rsidR="00164B4E" w:rsidRPr="005F7B5C">
        <w:rPr>
          <w:rFonts w:cs="Arial"/>
          <w:szCs w:val="22"/>
          <w:lang w:val="it-IT"/>
        </w:rPr>
        <w:t xml:space="preserve"> milion</w:t>
      </w:r>
      <w:r>
        <w:rPr>
          <w:rFonts w:cs="Arial"/>
          <w:szCs w:val="22"/>
          <w:lang w:val="it-IT"/>
        </w:rPr>
        <w:t>i di</w:t>
      </w:r>
      <w:r w:rsidR="00164B4E" w:rsidRPr="005F7B5C">
        <w:rPr>
          <w:rFonts w:cs="Arial"/>
          <w:szCs w:val="22"/>
          <w:lang w:val="it-IT"/>
        </w:rPr>
        <w:t xml:space="preserve"> euro</w:t>
      </w:r>
      <w:r>
        <w:rPr>
          <w:rFonts w:cs="Arial"/>
          <w:szCs w:val="22"/>
          <w:lang w:val="it-IT"/>
        </w:rPr>
        <w:t xml:space="preserve"> nel primo semestre</w:t>
      </w:r>
      <w:r w:rsidR="00AA6E4F">
        <w:rPr>
          <w:rFonts w:cs="Arial"/>
          <w:szCs w:val="22"/>
          <w:lang w:val="it-IT"/>
        </w:rPr>
        <w:t xml:space="preserve">, rispetto ai </w:t>
      </w:r>
      <w:r w:rsidR="00164B4E" w:rsidRPr="005F7B5C">
        <w:rPr>
          <w:rFonts w:cs="Arial"/>
          <w:szCs w:val="22"/>
          <w:lang w:val="it-IT"/>
        </w:rPr>
        <w:t>1</w:t>
      </w:r>
      <w:r w:rsidR="00AA6E4F">
        <w:rPr>
          <w:rFonts w:cs="Arial"/>
          <w:szCs w:val="22"/>
          <w:lang w:val="it-IT"/>
        </w:rPr>
        <w:t>.</w:t>
      </w:r>
      <w:r w:rsidR="00164B4E" w:rsidRPr="005F7B5C">
        <w:rPr>
          <w:rFonts w:cs="Arial"/>
          <w:szCs w:val="22"/>
          <w:lang w:val="it-IT"/>
        </w:rPr>
        <w:t>254 milion</w:t>
      </w:r>
      <w:r w:rsidR="00AA6E4F">
        <w:rPr>
          <w:rFonts w:cs="Arial"/>
          <w:szCs w:val="22"/>
          <w:lang w:val="it-IT"/>
        </w:rPr>
        <w:t>i di</w:t>
      </w:r>
      <w:r w:rsidR="00164B4E" w:rsidRPr="005F7B5C">
        <w:rPr>
          <w:rFonts w:cs="Arial"/>
          <w:szCs w:val="22"/>
          <w:lang w:val="it-IT"/>
        </w:rPr>
        <w:t xml:space="preserve"> euro</w:t>
      </w:r>
      <w:r w:rsidR="00AA6E4F">
        <w:rPr>
          <w:rFonts w:cs="Arial"/>
          <w:szCs w:val="22"/>
          <w:lang w:val="it-IT"/>
        </w:rPr>
        <w:t xml:space="preserve"> dello stesso periodo dell’anno scorso. </w:t>
      </w:r>
      <w:r w:rsidR="008A37D2">
        <w:rPr>
          <w:rFonts w:cs="Segoe UI"/>
          <w:szCs w:val="22"/>
          <w:lang w:val="it-IT"/>
        </w:rPr>
        <w:t>I</w:t>
      </w:r>
      <w:r w:rsidR="00AA6E4F">
        <w:rPr>
          <w:rFonts w:cs="Segoe UI"/>
          <w:szCs w:val="22"/>
          <w:lang w:val="it-IT"/>
        </w:rPr>
        <w:t xml:space="preserve">l </w:t>
      </w:r>
      <w:r w:rsidR="00AA6E4F">
        <w:rPr>
          <w:rFonts w:cs="Segoe UI"/>
          <w:b/>
          <w:bCs/>
          <w:szCs w:val="22"/>
          <w:lang w:val="it-IT"/>
        </w:rPr>
        <w:t xml:space="preserve">tasso depurato di ritorno </w:t>
      </w:r>
      <w:r w:rsidR="00AA6E4F" w:rsidRPr="00EA33B4">
        <w:rPr>
          <w:rFonts w:cs="Segoe UI"/>
          <w:b/>
          <w:bCs/>
          <w:szCs w:val="22"/>
          <w:lang w:val="it-IT"/>
        </w:rPr>
        <w:t>sulle vendite</w:t>
      </w:r>
      <w:r w:rsidR="00AA6E4F" w:rsidRPr="00EA33B4">
        <w:rPr>
          <w:rFonts w:cs="Segoe UI"/>
          <w:szCs w:val="22"/>
          <w:lang w:val="it-IT"/>
        </w:rPr>
        <w:t xml:space="preserve"> (margine EBIT depurato)</w:t>
      </w:r>
      <w:r w:rsidR="008A37D2">
        <w:rPr>
          <w:rFonts w:cs="Segoe UI"/>
          <w:szCs w:val="22"/>
          <w:lang w:val="it-IT"/>
        </w:rPr>
        <w:t xml:space="preserve"> è</w:t>
      </w:r>
      <w:r w:rsidR="00AA6E4F">
        <w:rPr>
          <w:rFonts w:cs="Segoe UI"/>
          <w:szCs w:val="22"/>
          <w:lang w:val="it-IT"/>
        </w:rPr>
        <w:t xml:space="preserve"> </w:t>
      </w:r>
      <w:r w:rsidR="008A37D2">
        <w:rPr>
          <w:rFonts w:cs="Segoe UI"/>
          <w:szCs w:val="22"/>
          <w:lang w:val="it-IT"/>
        </w:rPr>
        <w:t>cresciuto di 340 punti base</w:t>
      </w:r>
      <w:r w:rsidR="00AA6E4F">
        <w:rPr>
          <w:rFonts w:cs="Segoe UI"/>
          <w:szCs w:val="22"/>
          <w:lang w:val="it-IT"/>
        </w:rPr>
        <w:t xml:space="preserve"> al 14,9%</w:t>
      </w:r>
      <w:r w:rsidR="008A37D2">
        <w:rPr>
          <w:rFonts w:cs="Segoe UI"/>
          <w:szCs w:val="22"/>
          <w:lang w:val="it-IT"/>
        </w:rPr>
        <w:t>. L</w:t>
      </w:r>
      <w:r w:rsidR="008A37D2" w:rsidRPr="00EA33B4">
        <w:rPr>
          <w:rFonts w:cs="Segoe UI"/>
          <w:szCs w:val="22"/>
          <w:lang w:val="it-IT"/>
        </w:rPr>
        <w:t>’</w:t>
      </w:r>
      <w:r w:rsidR="008A37D2" w:rsidRPr="00EA33B4">
        <w:rPr>
          <w:rFonts w:cs="Segoe UI"/>
          <w:b/>
          <w:bCs/>
          <w:szCs w:val="22"/>
          <w:lang w:val="it-IT"/>
        </w:rPr>
        <w:t xml:space="preserve">utile depurato per azione privilegiata </w:t>
      </w:r>
      <w:r w:rsidR="008A37D2" w:rsidRPr="00EA33B4">
        <w:rPr>
          <w:rFonts w:cs="Segoe UI"/>
          <w:szCs w:val="22"/>
          <w:lang w:val="it-IT"/>
        </w:rPr>
        <w:t>(EPS)</w:t>
      </w:r>
      <w:r w:rsidR="008A37D2">
        <w:rPr>
          <w:rFonts w:cs="Segoe UI"/>
          <w:szCs w:val="22"/>
          <w:lang w:val="it-IT"/>
        </w:rPr>
        <w:t xml:space="preserve"> ha toccato i 2,78 euro nel periodo considerato</w:t>
      </w:r>
      <w:r w:rsidR="00EC32C6">
        <w:rPr>
          <w:rFonts w:cs="Segoe UI"/>
          <w:szCs w:val="22"/>
          <w:lang w:val="it-IT"/>
        </w:rPr>
        <w:t xml:space="preserve"> con un incremento,</w:t>
      </w:r>
      <w:r w:rsidR="008A37D2">
        <w:rPr>
          <w:rFonts w:cs="Segoe UI"/>
          <w:szCs w:val="22"/>
          <w:lang w:val="it-IT"/>
        </w:rPr>
        <w:t xml:space="preserve"> </w:t>
      </w:r>
      <w:r w:rsidR="00EC32C6">
        <w:rPr>
          <w:rFonts w:cs="Segoe UI"/>
          <w:szCs w:val="22"/>
          <w:lang w:val="it-IT"/>
        </w:rPr>
        <w:t>a</w:t>
      </w:r>
      <w:r w:rsidR="008A37D2">
        <w:rPr>
          <w:rFonts w:cs="Segoe UI"/>
          <w:szCs w:val="22"/>
          <w:lang w:val="it-IT"/>
        </w:rPr>
        <w:t xml:space="preserve"> tassi costanti di cambio, del 32,9% rispetto </w:t>
      </w:r>
      <w:r w:rsidR="00EC32C6">
        <w:rPr>
          <w:rFonts w:cs="Segoe UI"/>
          <w:szCs w:val="22"/>
          <w:lang w:val="it-IT"/>
        </w:rPr>
        <w:t>al primo semestre 2023.</w:t>
      </w:r>
    </w:p>
    <w:p w14:paraId="70AE4C44" w14:textId="77777777" w:rsidR="00AA6E4F" w:rsidRDefault="00AA6E4F" w:rsidP="00B31D62">
      <w:pPr>
        <w:rPr>
          <w:rFonts w:cs="Arial"/>
          <w:szCs w:val="22"/>
          <w:lang w:val="it-IT"/>
        </w:rPr>
      </w:pPr>
    </w:p>
    <w:bookmarkStart w:id="1" w:name="SNAMD_dc825768bfb2420dbdc0e075b6c733f3"/>
    <w:bookmarkStart w:id="2" w:name="SNERR_085cbfa1dc5245baabab2f6ce609ab4b"/>
    <w:p w14:paraId="3E7ACB1E" w14:textId="0B4B5A4C" w:rsidR="00640BFB" w:rsidRPr="005F7B5C" w:rsidRDefault="00640BFB" w:rsidP="00C94D1A">
      <w:pPr>
        <w:rPr>
          <w:rFonts w:eastAsia="Segoe UI" w:cs="Segoe UI"/>
          <w:szCs w:val="18"/>
          <w:lang w:val="it-IT"/>
        </w:rPr>
      </w:pPr>
      <w:r w:rsidRPr="005F7B5C">
        <w:rPr>
          <w:color w:val="000000" w:themeColor="text1"/>
          <w:lang w:val="it-IT"/>
        </w:rPr>
        <w:fldChar w:fldCharType="begin"/>
      </w:r>
      <w:r w:rsidRPr="005F7B5C">
        <w:rPr>
          <w:color w:val="000000" w:themeColor="text1"/>
          <w:lang w:val="it-IT"/>
        </w:rPr>
        <w:instrText xml:space="preserve"> DOCVARIABLE WORDVALUE-7c2eb70d-9d14-4f70-93d9-1f388a1f5be7 \* CHARFORMAT </w:instrText>
      </w:r>
      <w:r w:rsidR="00000000" w:rsidRPr="005F7B5C">
        <w:rPr>
          <w:color w:val="000000" w:themeColor="text1"/>
          <w:lang w:val="it-IT"/>
        </w:rPr>
        <w:fldChar w:fldCharType="separate"/>
      </w:r>
      <w:r w:rsidRPr="005F7B5C">
        <w:rPr>
          <w:color w:val="000000" w:themeColor="text1"/>
          <w:lang w:val="it-IT"/>
        </w:rPr>
        <w:fldChar w:fldCharType="end"/>
      </w:r>
      <w:bookmarkEnd w:id="1"/>
      <w:bookmarkEnd w:id="2"/>
      <w:r w:rsidRPr="005F7B5C">
        <w:rPr>
          <w:color w:val="000000" w:themeColor="text1"/>
          <w:lang w:val="it-IT"/>
        </w:rPr>
        <w:fldChar w:fldCharType="begin"/>
      </w:r>
      <w:r w:rsidRPr="005F7B5C">
        <w:rPr>
          <w:color w:val="000000" w:themeColor="text1"/>
          <w:lang w:val="it-IT"/>
        </w:rPr>
        <w:instrText xml:space="preserve"> DOCVARIABLE WORDVALUE-b5592f6a-a403-4cc8-a105-1f388a58258f \* CHARFORMAT </w:instrText>
      </w:r>
      <w:r w:rsidR="00000000" w:rsidRPr="005F7B5C">
        <w:rPr>
          <w:color w:val="000000" w:themeColor="text1"/>
          <w:lang w:val="it-IT"/>
        </w:rPr>
        <w:fldChar w:fldCharType="separate"/>
      </w:r>
      <w:r w:rsidRPr="005F7B5C">
        <w:rPr>
          <w:color w:val="000000" w:themeColor="text1"/>
          <w:lang w:val="it-IT"/>
        </w:rPr>
        <w:fldChar w:fldCharType="end"/>
      </w:r>
      <w:r w:rsidR="00EC32C6">
        <w:rPr>
          <w:color w:val="000000" w:themeColor="text1"/>
          <w:lang w:val="it-IT"/>
        </w:rPr>
        <w:t>Il fatturato di</w:t>
      </w:r>
      <w:r w:rsidR="00164B4E" w:rsidRPr="005F7B5C">
        <w:rPr>
          <w:rFonts w:eastAsia="Segoe UI" w:cs="Segoe UI"/>
          <w:color w:val="000000" w:themeColor="text1"/>
          <w:lang w:val="it-IT"/>
        </w:rPr>
        <w:t xml:space="preserve"> </w:t>
      </w:r>
      <w:r w:rsidR="00164B4E" w:rsidRPr="005F7B5C">
        <w:rPr>
          <w:rFonts w:eastAsia="Segoe UI" w:cs="Segoe UI"/>
          <w:b/>
          <w:bCs/>
          <w:color w:val="000000" w:themeColor="text1"/>
          <w:lang w:val="it-IT"/>
        </w:rPr>
        <w:t>Adhesive Technologies</w:t>
      </w:r>
      <w:r w:rsidR="00164B4E" w:rsidRPr="005F7B5C">
        <w:rPr>
          <w:rFonts w:eastAsia="Segoe UI" w:cs="Segoe UI"/>
          <w:color w:val="000000" w:themeColor="text1"/>
          <w:lang w:val="it-IT"/>
        </w:rPr>
        <w:t xml:space="preserve"> </w:t>
      </w:r>
      <w:r w:rsidR="00083012">
        <w:rPr>
          <w:rFonts w:eastAsia="Segoe UI" w:cs="Segoe UI"/>
          <w:color w:val="000000" w:themeColor="text1"/>
          <w:lang w:val="it-IT"/>
        </w:rPr>
        <w:t>è cresciuto in termini organici del 2% a</w:t>
      </w:r>
      <w:r w:rsidR="00164B4E" w:rsidRPr="005F7B5C">
        <w:rPr>
          <w:rFonts w:eastAsia="Segoe UI" w:cs="Segoe UI"/>
          <w:color w:val="000000" w:themeColor="text1"/>
          <w:lang w:val="it-IT"/>
        </w:rPr>
        <w:t xml:space="preserve"> 5</w:t>
      </w:r>
      <w:r w:rsidR="00083012">
        <w:rPr>
          <w:rFonts w:eastAsia="Segoe UI" w:cs="Segoe UI"/>
          <w:color w:val="000000" w:themeColor="text1"/>
          <w:lang w:val="it-IT"/>
        </w:rPr>
        <w:t>.</w:t>
      </w:r>
      <w:r w:rsidR="00164B4E" w:rsidRPr="005F7B5C">
        <w:rPr>
          <w:rFonts w:eastAsia="Segoe UI" w:cs="Segoe UI"/>
          <w:color w:val="000000" w:themeColor="text1"/>
          <w:lang w:val="it-IT"/>
        </w:rPr>
        <w:t>475 milion</w:t>
      </w:r>
      <w:r w:rsidR="00083012">
        <w:rPr>
          <w:rFonts w:eastAsia="Segoe UI" w:cs="Segoe UI"/>
          <w:color w:val="000000" w:themeColor="text1"/>
          <w:lang w:val="it-IT"/>
        </w:rPr>
        <w:t xml:space="preserve">i di </w:t>
      </w:r>
      <w:r w:rsidR="00164B4E" w:rsidRPr="005F7B5C">
        <w:rPr>
          <w:rFonts w:eastAsia="Segoe UI" w:cs="Segoe UI"/>
          <w:color w:val="000000" w:themeColor="text1"/>
          <w:lang w:val="it-IT"/>
        </w:rPr>
        <w:t>euro</w:t>
      </w:r>
      <w:r w:rsidR="00083012">
        <w:rPr>
          <w:rFonts w:eastAsia="Segoe UI" w:cs="Segoe UI"/>
          <w:color w:val="000000" w:themeColor="text1"/>
          <w:lang w:val="it-IT"/>
        </w:rPr>
        <w:t xml:space="preserve">. </w:t>
      </w:r>
      <w:r w:rsidR="009A06FC">
        <w:rPr>
          <w:rFonts w:eastAsia="Segoe UI" w:cs="Segoe UI"/>
          <w:color w:val="000000" w:themeColor="text1"/>
          <w:lang w:val="it-IT"/>
        </w:rPr>
        <w:t>Lo sviluppo è stato dettato da</w:t>
      </w:r>
      <w:r w:rsidR="006935F4">
        <w:rPr>
          <w:rFonts w:eastAsia="Segoe UI" w:cs="Segoe UI"/>
          <w:color w:val="000000" w:themeColor="text1"/>
          <w:lang w:val="it-IT"/>
        </w:rPr>
        <w:t>lla componente del prezzo (+0,2%) e d</w:t>
      </w:r>
      <w:r w:rsidR="00C94D1A">
        <w:rPr>
          <w:rFonts w:eastAsia="Segoe UI" w:cs="Segoe UI"/>
          <w:color w:val="000000" w:themeColor="text1"/>
          <w:lang w:val="it-IT"/>
        </w:rPr>
        <w:t>a</w:t>
      </w:r>
      <w:r w:rsidR="006935F4">
        <w:rPr>
          <w:rFonts w:eastAsia="Segoe UI" w:cs="Segoe UI"/>
          <w:color w:val="000000" w:themeColor="text1"/>
          <w:lang w:val="it-IT"/>
        </w:rPr>
        <w:t>ll’aumento dei volumi (</w:t>
      </w:r>
      <w:r w:rsidR="00D0695F">
        <w:rPr>
          <w:rFonts w:eastAsia="Segoe UI" w:cs="Segoe UI"/>
          <w:color w:val="000000" w:themeColor="text1"/>
          <w:lang w:val="it-IT"/>
        </w:rPr>
        <w:t xml:space="preserve">+1,8%). </w:t>
      </w:r>
      <w:r w:rsidR="00032894">
        <w:rPr>
          <w:rFonts w:eastAsia="Segoe UI" w:cs="Segoe UI"/>
          <w:color w:val="000000" w:themeColor="text1"/>
          <w:lang w:val="it-IT"/>
        </w:rPr>
        <w:t>Il margine operativo depurato è salito del 21,8%</w:t>
      </w:r>
      <w:r w:rsidR="00C94D1A">
        <w:rPr>
          <w:rFonts w:eastAsia="Segoe UI" w:cs="Segoe UI"/>
          <w:color w:val="000000" w:themeColor="text1"/>
          <w:lang w:val="it-IT"/>
        </w:rPr>
        <w:t xml:space="preserve"> a</w:t>
      </w:r>
      <w:r w:rsidR="00164B4E" w:rsidRPr="005F7B5C">
        <w:rPr>
          <w:rFonts w:eastAsia="Segoe UI" w:cs="Segoe UI"/>
          <w:color w:val="000000" w:themeColor="text1"/>
          <w:lang w:val="it-IT"/>
        </w:rPr>
        <w:t xml:space="preserve"> 933 milion</w:t>
      </w:r>
      <w:r w:rsidR="00C94D1A">
        <w:rPr>
          <w:rFonts w:eastAsia="Segoe UI" w:cs="Segoe UI"/>
          <w:color w:val="000000" w:themeColor="text1"/>
          <w:lang w:val="it-IT"/>
        </w:rPr>
        <w:t>i di</w:t>
      </w:r>
      <w:r w:rsidR="00164B4E" w:rsidRPr="005F7B5C">
        <w:rPr>
          <w:rFonts w:eastAsia="Segoe UI" w:cs="Segoe UI"/>
          <w:color w:val="000000" w:themeColor="text1"/>
          <w:lang w:val="it-IT"/>
        </w:rPr>
        <w:t xml:space="preserve"> euro</w:t>
      </w:r>
      <w:r w:rsidR="00C94D1A">
        <w:rPr>
          <w:rFonts w:eastAsia="Segoe UI" w:cs="Segoe UI"/>
          <w:color w:val="000000" w:themeColor="text1"/>
          <w:lang w:val="it-IT"/>
        </w:rPr>
        <w:t>,</w:t>
      </w:r>
      <w:r w:rsidR="00164B4E" w:rsidRPr="005F7B5C">
        <w:rPr>
          <w:rFonts w:eastAsia="Segoe UI" w:cs="Segoe UI"/>
          <w:color w:val="000000" w:themeColor="text1"/>
          <w:lang w:val="it-IT"/>
        </w:rPr>
        <w:t xml:space="preserve"> </w:t>
      </w:r>
      <w:r w:rsidR="00C94D1A">
        <w:rPr>
          <w:rFonts w:eastAsia="Segoe UI" w:cs="Segoe UI"/>
          <w:color w:val="000000" w:themeColor="text1"/>
          <w:lang w:val="it-IT"/>
        </w:rPr>
        <w:t>rispetto ai</w:t>
      </w:r>
      <w:r w:rsidR="00164B4E" w:rsidRPr="005F7B5C">
        <w:rPr>
          <w:rFonts w:eastAsia="Segoe UI" w:cs="Segoe UI"/>
          <w:color w:val="000000" w:themeColor="text1"/>
          <w:lang w:val="it-IT"/>
        </w:rPr>
        <w:t xml:space="preserve"> 766 milion</w:t>
      </w:r>
      <w:r w:rsidR="00C94D1A">
        <w:rPr>
          <w:rFonts w:eastAsia="Segoe UI" w:cs="Segoe UI"/>
          <w:color w:val="000000" w:themeColor="text1"/>
          <w:lang w:val="it-IT"/>
        </w:rPr>
        <w:t>i di</w:t>
      </w:r>
      <w:r w:rsidR="00164B4E" w:rsidRPr="005F7B5C">
        <w:rPr>
          <w:rFonts w:eastAsia="Segoe UI" w:cs="Segoe UI"/>
          <w:color w:val="000000" w:themeColor="text1"/>
          <w:lang w:val="it-IT"/>
        </w:rPr>
        <w:t xml:space="preserve"> euro</w:t>
      </w:r>
      <w:r w:rsidR="00C94D1A">
        <w:rPr>
          <w:rFonts w:eastAsia="Segoe UI" w:cs="Segoe UI"/>
          <w:color w:val="000000" w:themeColor="text1"/>
          <w:lang w:val="it-IT"/>
        </w:rPr>
        <w:t xml:space="preserve"> dello stesso periodo dell’anno scorso. Il tasso depurato di ritorno sulle vendite è</w:t>
      </w:r>
      <w:r w:rsidR="00164B4E" w:rsidRPr="005F7B5C">
        <w:rPr>
          <w:rFonts w:eastAsia="Segoe UI" w:cs="Segoe UI"/>
          <w:color w:val="000000" w:themeColor="text1"/>
          <w:lang w:val="it-IT"/>
        </w:rPr>
        <w:t xml:space="preserve"> </w:t>
      </w:r>
      <w:r w:rsidR="00C94D1A">
        <w:rPr>
          <w:rFonts w:eastAsia="Segoe UI" w:cs="Segoe UI"/>
          <w:color w:val="000000" w:themeColor="text1"/>
          <w:lang w:val="it-IT"/>
        </w:rPr>
        <w:t>cresciuto di</w:t>
      </w:r>
      <w:r w:rsidR="00D977F4" w:rsidRPr="005F7B5C">
        <w:rPr>
          <w:rFonts w:eastAsia="Segoe UI" w:cs="Segoe UI"/>
          <w:color w:val="000000" w:themeColor="text1"/>
          <w:lang w:val="it-IT"/>
        </w:rPr>
        <w:t xml:space="preserve"> 300 </w:t>
      </w:r>
      <w:r w:rsidR="00C94D1A">
        <w:rPr>
          <w:rFonts w:eastAsia="Segoe UI" w:cs="Segoe UI"/>
          <w:color w:val="000000" w:themeColor="text1"/>
          <w:lang w:val="it-IT"/>
        </w:rPr>
        <w:t>punti base</w:t>
      </w:r>
      <w:r w:rsidR="001B26B0">
        <w:rPr>
          <w:rFonts w:eastAsia="Segoe UI" w:cs="Segoe UI"/>
          <w:color w:val="000000" w:themeColor="text1"/>
          <w:lang w:val="it-IT"/>
        </w:rPr>
        <w:t xml:space="preserve"> al</w:t>
      </w:r>
      <w:r w:rsidR="00164B4E" w:rsidRPr="005F7B5C">
        <w:rPr>
          <w:rFonts w:eastAsia="Segoe UI" w:cs="Segoe UI"/>
          <w:color w:val="000000" w:themeColor="text1"/>
          <w:lang w:val="it-IT"/>
        </w:rPr>
        <w:t xml:space="preserve"> 17</w:t>
      </w:r>
      <w:r w:rsidR="001B26B0">
        <w:rPr>
          <w:rFonts w:eastAsia="Segoe UI" w:cs="Segoe UI"/>
          <w:color w:val="000000" w:themeColor="text1"/>
          <w:lang w:val="it-IT"/>
        </w:rPr>
        <w:t>,</w:t>
      </w:r>
      <w:r w:rsidR="00164B4E" w:rsidRPr="005F7B5C">
        <w:rPr>
          <w:rFonts w:eastAsia="Segoe UI" w:cs="Segoe UI"/>
          <w:color w:val="000000" w:themeColor="text1"/>
          <w:lang w:val="it-IT"/>
        </w:rPr>
        <w:t>0</w:t>
      </w:r>
      <w:r w:rsidR="001B26B0">
        <w:rPr>
          <w:rFonts w:eastAsia="Segoe UI" w:cs="Segoe UI"/>
          <w:color w:val="000000" w:themeColor="text1"/>
          <w:lang w:val="it-IT"/>
        </w:rPr>
        <w:t>%</w:t>
      </w:r>
      <w:r w:rsidR="00D977F4" w:rsidRPr="005F7B5C">
        <w:rPr>
          <w:rFonts w:eastAsia="Segoe UI" w:cs="Segoe UI"/>
          <w:color w:val="000000" w:themeColor="text1"/>
          <w:lang w:val="it-IT"/>
        </w:rPr>
        <w:t>.</w:t>
      </w:r>
    </w:p>
    <w:p w14:paraId="631B8451" w14:textId="77777777" w:rsidR="00D977F4" w:rsidRPr="005F7B5C" w:rsidRDefault="00D977F4" w:rsidP="00640BFB">
      <w:pPr>
        <w:rPr>
          <w:lang w:val="it-IT"/>
        </w:rPr>
      </w:pPr>
      <w:bookmarkStart w:id="3" w:name="_Hlk78300139"/>
    </w:p>
    <w:p w14:paraId="03263C81" w14:textId="47D6EFDF" w:rsidR="00456C0A" w:rsidRDefault="001B26B0" w:rsidP="00640BFB">
      <w:pPr>
        <w:rPr>
          <w:lang w:val="it-IT"/>
        </w:rPr>
      </w:pPr>
      <w:r>
        <w:rPr>
          <w:lang w:val="it-IT"/>
        </w:rPr>
        <w:t>Per quanto riguarda</w:t>
      </w:r>
      <w:r w:rsidR="00E63FE2" w:rsidRPr="005F7B5C">
        <w:rPr>
          <w:lang w:val="it-IT"/>
        </w:rPr>
        <w:t xml:space="preserve"> </w:t>
      </w:r>
      <w:r w:rsidR="00E63FE2" w:rsidRPr="005F7B5C">
        <w:rPr>
          <w:b/>
          <w:bCs/>
          <w:lang w:val="it-IT"/>
        </w:rPr>
        <w:t>Consumer Brands</w:t>
      </w:r>
      <w:r>
        <w:rPr>
          <w:lang w:val="it-IT"/>
        </w:rPr>
        <w:t>,</w:t>
      </w:r>
      <w:r w:rsidR="00E63FE2" w:rsidRPr="005F7B5C">
        <w:rPr>
          <w:lang w:val="it-IT"/>
        </w:rPr>
        <w:t xml:space="preserve"> </w:t>
      </w:r>
      <w:r>
        <w:rPr>
          <w:lang w:val="it-IT"/>
        </w:rPr>
        <w:t xml:space="preserve">il fatturato </w:t>
      </w:r>
      <w:r w:rsidR="00E51414">
        <w:rPr>
          <w:lang w:val="it-IT"/>
        </w:rPr>
        <w:t>ha toccato i</w:t>
      </w:r>
      <w:r w:rsidR="00E63FE2" w:rsidRPr="005F7B5C">
        <w:rPr>
          <w:lang w:val="it-IT"/>
        </w:rPr>
        <w:t xml:space="preserve"> 5</w:t>
      </w:r>
      <w:r w:rsidR="00E51414">
        <w:rPr>
          <w:lang w:val="it-IT"/>
        </w:rPr>
        <w:t>.</w:t>
      </w:r>
      <w:r w:rsidR="00E63FE2" w:rsidRPr="005F7B5C">
        <w:rPr>
          <w:lang w:val="it-IT"/>
        </w:rPr>
        <w:t>266 milion</w:t>
      </w:r>
      <w:r w:rsidR="00E51414">
        <w:rPr>
          <w:lang w:val="it-IT"/>
        </w:rPr>
        <w:t>i di</w:t>
      </w:r>
      <w:r w:rsidR="00E63FE2" w:rsidRPr="005F7B5C">
        <w:rPr>
          <w:lang w:val="it-IT"/>
        </w:rPr>
        <w:t xml:space="preserve"> euro</w:t>
      </w:r>
      <w:r w:rsidR="00E51414">
        <w:rPr>
          <w:lang w:val="it-IT"/>
        </w:rPr>
        <w:t xml:space="preserve"> nella prima metà del</w:t>
      </w:r>
      <w:r w:rsidR="00E63FE2" w:rsidRPr="005F7B5C">
        <w:rPr>
          <w:lang w:val="it-IT"/>
        </w:rPr>
        <w:t xml:space="preserve"> 2024</w:t>
      </w:r>
      <w:r w:rsidR="00E51414">
        <w:rPr>
          <w:lang w:val="it-IT"/>
        </w:rPr>
        <w:t>, con una crescita organica del 4,3%.</w:t>
      </w:r>
      <w:r w:rsidR="00E63FE2" w:rsidRPr="005F7B5C">
        <w:rPr>
          <w:lang w:val="it-IT"/>
        </w:rPr>
        <w:t xml:space="preserve"> </w:t>
      </w:r>
      <w:r w:rsidR="001B7648">
        <w:rPr>
          <w:lang w:val="it-IT"/>
        </w:rPr>
        <w:t>La componente del prezzo ha influito</w:t>
      </w:r>
      <w:r w:rsidR="00F91107">
        <w:rPr>
          <w:lang w:val="it-IT"/>
        </w:rPr>
        <w:t xml:space="preserve"> per il +5,1%, mentre è stato negativo l’andamento dei volumi (-0,9%) in ragione delle misure di ottimizzazione del portafoglio</w:t>
      </w:r>
      <w:r w:rsidR="00821218">
        <w:rPr>
          <w:lang w:val="it-IT"/>
        </w:rPr>
        <w:t xml:space="preserve">, mostrando tuttavia una ripresa rispetto al primo trimestre dell’anno. </w:t>
      </w:r>
      <w:r w:rsidR="00C479FE">
        <w:rPr>
          <w:lang w:val="it-IT"/>
        </w:rPr>
        <w:t>Il margine operativo depurato è</w:t>
      </w:r>
      <w:r w:rsidR="001578EC">
        <w:rPr>
          <w:lang w:val="it-IT"/>
        </w:rPr>
        <w:t xml:space="preserve"> stato pari a </w:t>
      </w:r>
      <w:r w:rsidR="00E63FE2" w:rsidRPr="005F7B5C">
        <w:rPr>
          <w:lang w:val="it-IT"/>
        </w:rPr>
        <w:t>753 milion</w:t>
      </w:r>
      <w:r w:rsidR="001578EC">
        <w:rPr>
          <w:lang w:val="it-IT"/>
        </w:rPr>
        <w:t>i di</w:t>
      </w:r>
      <w:r w:rsidR="00E63FE2" w:rsidRPr="005F7B5C">
        <w:rPr>
          <w:lang w:val="it-IT"/>
        </w:rPr>
        <w:t xml:space="preserve"> euro</w:t>
      </w:r>
      <w:r w:rsidR="001578EC">
        <w:rPr>
          <w:lang w:val="it-IT"/>
        </w:rPr>
        <w:t>, in crescita del</w:t>
      </w:r>
      <w:r w:rsidR="00E63FE2" w:rsidRPr="005F7B5C">
        <w:rPr>
          <w:lang w:val="it-IT"/>
        </w:rPr>
        <w:t xml:space="preserve"> 34</w:t>
      </w:r>
      <w:r w:rsidR="001578EC">
        <w:rPr>
          <w:lang w:val="it-IT"/>
        </w:rPr>
        <w:t>,</w:t>
      </w:r>
      <w:r w:rsidR="00E63FE2" w:rsidRPr="005F7B5C">
        <w:rPr>
          <w:lang w:val="it-IT"/>
        </w:rPr>
        <w:t>7</w:t>
      </w:r>
      <w:r w:rsidR="001578EC">
        <w:rPr>
          <w:lang w:val="it-IT"/>
        </w:rPr>
        <w:t>%</w:t>
      </w:r>
      <w:r w:rsidR="00E63FE2" w:rsidRPr="005F7B5C">
        <w:rPr>
          <w:lang w:val="it-IT"/>
        </w:rPr>
        <w:t xml:space="preserve"> </w:t>
      </w:r>
      <w:r w:rsidR="001578EC">
        <w:rPr>
          <w:lang w:val="it-IT"/>
        </w:rPr>
        <w:t>rispetto al primo semestre 2023</w:t>
      </w:r>
      <w:r w:rsidR="00E63FE2" w:rsidRPr="005F7B5C">
        <w:rPr>
          <w:lang w:val="it-IT"/>
        </w:rPr>
        <w:t xml:space="preserve">. </w:t>
      </w:r>
      <w:r w:rsidR="00456C0A">
        <w:rPr>
          <w:lang w:val="it-IT"/>
        </w:rPr>
        <w:t>Il tasso depurato di ritorno sulle vendite ha visto un incremento di 390 punti base al 14,3%.</w:t>
      </w:r>
    </w:p>
    <w:p w14:paraId="2DE1E36B" w14:textId="77777777" w:rsidR="00456C0A" w:rsidRDefault="00456C0A" w:rsidP="00640BFB">
      <w:pPr>
        <w:rPr>
          <w:lang w:val="it-IT"/>
        </w:rPr>
      </w:pPr>
    </w:p>
    <w:bookmarkEnd w:id="3"/>
    <w:p w14:paraId="7FC6A3C8" w14:textId="72B424A5" w:rsidR="00501494" w:rsidRPr="005F7B5C" w:rsidRDefault="00456C0A" w:rsidP="00501494">
      <w:pPr>
        <w:rPr>
          <w:rFonts w:cs="Arial"/>
          <w:b/>
          <w:bCs/>
          <w:szCs w:val="22"/>
          <w:lang w:val="it-IT"/>
        </w:rPr>
      </w:pPr>
      <w:r>
        <w:rPr>
          <w:rFonts w:cs="Arial"/>
          <w:b/>
          <w:bCs/>
          <w:szCs w:val="22"/>
          <w:lang w:val="it-IT"/>
        </w:rPr>
        <w:t>Altre previsioni per l’anno fiscale</w:t>
      </w:r>
      <w:r w:rsidR="008359B8" w:rsidRPr="005F7B5C">
        <w:rPr>
          <w:rFonts w:cs="Arial"/>
          <w:b/>
          <w:bCs/>
          <w:szCs w:val="22"/>
          <w:lang w:val="it-IT"/>
        </w:rPr>
        <w:t xml:space="preserve"> </w:t>
      </w:r>
      <w:r w:rsidR="00501494" w:rsidRPr="005F7B5C">
        <w:rPr>
          <w:rFonts w:cs="Arial"/>
          <w:b/>
          <w:bCs/>
          <w:szCs w:val="22"/>
          <w:lang w:val="it-IT"/>
        </w:rPr>
        <w:t>2024</w:t>
      </w:r>
    </w:p>
    <w:p w14:paraId="47388F57" w14:textId="77777777" w:rsidR="00501494" w:rsidRPr="005F7B5C" w:rsidRDefault="00501494" w:rsidP="00501494">
      <w:pPr>
        <w:rPr>
          <w:rFonts w:cs="Segoe UI"/>
          <w:szCs w:val="22"/>
          <w:lang w:val="it-IT"/>
        </w:rPr>
      </w:pPr>
    </w:p>
    <w:p w14:paraId="7AF16F7E" w14:textId="731071CE" w:rsidR="00456C0A" w:rsidRDefault="00456C0A" w:rsidP="00501494">
      <w:pPr>
        <w:rPr>
          <w:rFonts w:cs="Segoe UI"/>
          <w:szCs w:val="22"/>
          <w:lang w:val="it-IT"/>
        </w:rPr>
      </w:pPr>
      <w:r>
        <w:rPr>
          <w:rFonts w:cs="Segoe UI"/>
          <w:szCs w:val="22"/>
          <w:lang w:val="it-IT"/>
        </w:rPr>
        <w:t>Le altre previsioni per l’anno fiscale 2024 sono invariate rispetto a quanto annunciato da Henkel lo scorso maggio, ovvero:</w:t>
      </w:r>
    </w:p>
    <w:p w14:paraId="2A3D4E1E" w14:textId="77777777" w:rsidR="00501494" w:rsidRPr="005F7B5C" w:rsidRDefault="00501494" w:rsidP="00501494">
      <w:pPr>
        <w:rPr>
          <w:rFonts w:cs="Segoe UI"/>
          <w:szCs w:val="22"/>
          <w:lang w:val="it-IT"/>
        </w:rPr>
      </w:pPr>
    </w:p>
    <w:p w14:paraId="073653DA" w14:textId="0A79FE51" w:rsidR="00501494" w:rsidRPr="005F7B5C" w:rsidRDefault="008359B8" w:rsidP="007F4B5D">
      <w:pPr>
        <w:pStyle w:val="Paragrafoelenco"/>
        <w:numPr>
          <w:ilvl w:val="0"/>
          <w:numId w:val="18"/>
        </w:numPr>
        <w:spacing w:after="120"/>
        <w:ind w:left="714" w:hanging="357"/>
        <w:contextualSpacing w:val="0"/>
        <w:jc w:val="left"/>
        <w:rPr>
          <w:rFonts w:cs="Segoe UI"/>
          <w:szCs w:val="22"/>
          <w:lang w:val="it-IT"/>
        </w:rPr>
      </w:pPr>
      <w:r w:rsidRPr="005F7B5C">
        <w:rPr>
          <w:rFonts w:cs="Segoe UI"/>
          <w:szCs w:val="22"/>
          <w:lang w:val="it-IT"/>
        </w:rPr>
        <w:t>Acquisi</w:t>
      </w:r>
      <w:r w:rsidR="00456C0A">
        <w:rPr>
          <w:rFonts w:cs="Segoe UI"/>
          <w:szCs w:val="22"/>
          <w:lang w:val="it-IT"/>
        </w:rPr>
        <w:t>zioni</w:t>
      </w:r>
      <w:r w:rsidRPr="005F7B5C">
        <w:rPr>
          <w:rFonts w:cs="Segoe UI"/>
          <w:szCs w:val="22"/>
          <w:lang w:val="it-IT"/>
        </w:rPr>
        <w:t>/</w:t>
      </w:r>
      <w:r w:rsidR="00456C0A">
        <w:rPr>
          <w:rFonts w:cs="Segoe UI"/>
          <w:szCs w:val="22"/>
          <w:lang w:val="it-IT"/>
        </w:rPr>
        <w:t>disinvestimenti</w:t>
      </w:r>
      <w:r w:rsidRPr="005F7B5C">
        <w:rPr>
          <w:rFonts w:cs="Segoe UI"/>
          <w:szCs w:val="22"/>
          <w:lang w:val="it-IT"/>
        </w:rPr>
        <w:t xml:space="preserve">: </w:t>
      </w:r>
      <w:r w:rsidR="00456C0A">
        <w:rPr>
          <w:rFonts w:cs="Segoe UI"/>
          <w:szCs w:val="22"/>
          <w:lang w:val="it-IT"/>
        </w:rPr>
        <w:t>impatto neutro su</w:t>
      </w:r>
      <w:r w:rsidR="00227C9C">
        <w:rPr>
          <w:rFonts w:cs="Segoe UI"/>
          <w:szCs w:val="22"/>
          <w:lang w:val="it-IT"/>
        </w:rPr>
        <w:t xml:space="preserve">l fatturato nominale </w:t>
      </w:r>
    </w:p>
    <w:p w14:paraId="3B924E6A" w14:textId="23BFC52B" w:rsidR="00501494" w:rsidRPr="005F7B5C" w:rsidRDefault="003D74FF" w:rsidP="007F4B5D">
      <w:pPr>
        <w:pStyle w:val="Paragrafoelenco"/>
        <w:numPr>
          <w:ilvl w:val="0"/>
          <w:numId w:val="18"/>
        </w:numPr>
        <w:spacing w:after="120"/>
        <w:ind w:left="714" w:hanging="357"/>
        <w:contextualSpacing w:val="0"/>
        <w:jc w:val="left"/>
        <w:rPr>
          <w:lang w:val="it-IT"/>
        </w:rPr>
      </w:pPr>
      <w:r>
        <w:rPr>
          <w:rFonts w:cs="Segoe UI"/>
          <w:szCs w:val="22"/>
          <w:lang w:val="it-IT"/>
        </w:rPr>
        <w:t>Oscillazioni valutarie</w:t>
      </w:r>
      <w:r w:rsidR="008359B8" w:rsidRPr="005F7B5C">
        <w:rPr>
          <w:rFonts w:cs="Segoe UI"/>
          <w:szCs w:val="22"/>
          <w:lang w:val="it-IT"/>
        </w:rPr>
        <w:t xml:space="preserve">: </w:t>
      </w:r>
      <w:r w:rsidR="00A64E2B">
        <w:rPr>
          <w:rFonts w:cs="Segoe UI"/>
          <w:szCs w:val="22"/>
          <w:lang w:val="it-IT"/>
        </w:rPr>
        <w:t>impatto negativo nella fascia bassa o media delle percentuali a una cifra</w:t>
      </w:r>
      <w:r w:rsidR="00A64E2B" w:rsidRPr="00CA0FAC">
        <w:rPr>
          <w:rFonts w:cs="Segoe UI"/>
          <w:szCs w:val="22"/>
          <w:lang w:val="it-IT"/>
        </w:rPr>
        <w:t xml:space="preserve"> </w:t>
      </w:r>
    </w:p>
    <w:p w14:paraId="76D71784" w14:textId="45099EB8" w:rsidR="00501494" w:rsidRPr="005F7B5C" w:rsidRDefault="008359B8" w:rsidP="008359B8">
      <w:pPr>
        <w:pStyle w:val="Paragrafoelenco"/>
        <w:numPr>
          <w:ilvl w:val="0"/>
          <w:numId w:val="21"/>
        </w:numPr>
        <w:spacing w:after="120"/>
        <w:contextualSpacing w:val="0"/>
        <w:jc w:val="left"/>
        <w:rPr>
          <w:rFonts w:cs="Segoe UI"/>
          <w:szCs w:val="22"/>
          <w:lang w:val="it-IT"/>
        </w:rPr>
      </w:pPr>
      <w:r w:rsidRPr="005F7B5C">
        <w:rPr>
          <w:rFonts w:cs="Segoe UI"/>
          <w:szCs w:val="22"/>
          <w:lang w:val="it-IT"/>
        </w:rPr>
        <w:t>Pr</w:t>
      </w:r>
      <w:r w:rsidR="00A64E2B">
        <w:rPr>
          <w:rFonts w:cs="Segoe UI"/>
          <w:szCs w:val="22"/>
          <w:lang w:val="it-IT"/>
        </w:rPr>
        <w:t>ezzi delle materie prime</w:t>
      </w:r>
      <w:r w:rsidRPr="005F7B5C">
        <w:rPr>
          <w:rFonts w:cs="Segoe UI"/>
          <w:szCs w:val="22"/>
          <w:lang w:val="it-IT"/>
        </w:rPr>
        <w:t xml:space="preserve">: </w:t>
      </w:r>
      <w:r w:rsidR="00510369">
        <w:rPr>
          <w:rFonts w:cs="Segoe UI"/>
          <w:szCs w:val="22"/>
          <w:lang w:val="it-IT"/>
        </w:rPr>
        <w:t>invariati rispetto ai valori medi 2023</w:t>
      </w:r>
    </w:p>
    <w:p w14:paraId="34AE0915" w14:textId="7310556D" w:rsidR="00501494" w:rsidRPr="005F7B5C" w:rsidRDefault="00510369" w:rsidP="008359B8">
      <w:pPr>
        <w:pStyle w:val="Paragrafoelenco"/>
        <w:numPr>
          <w:ilvl w:val="0"/>
          <w:numId w:val="21"/>
        </w:numPr>
        <w:spacing w:after="120"/>
        <w:contextualSpacing w:val="0"/>
        <w:jc w:val="left"/>
        <w:rPr>
          <w:rFonts w:cs="Segoe UI"/>
          <w:szCs w:val="22"/>
          <w:lang w:val="it-IT"/>
        </w:rPr>
      </w:pPr>
      <w:r>
        <w:rPr>
          <w:rFonts w:cs="Segoe UI"/>
          <w:szCs w:val="22"/>
          <w:lang w:val="it-IT"/>
        </w:rPr>
        <w:t>Spese di ristrutturazione</w:t>
      </w:r>
      <w:r w:rsidR="00A1190C">
        <w:rPr>
          <w:rFonts w:cs="Segoe UI"/>
          <w:szCs w:val="22"/>
          <w:lang w:val="it-IT"/>
        </w:rPr>
        <w:t>:</w:t>
      </w:r>
      <w:r>
        <w:rPr>
          <w:rFonts w:cs="Segoe UI"/>
          <w:szCs w:val="22"/>
          <w:lang w:val="it-IT"/>
        </w:rPr>
        <w:t xml:space="preserve"> comprese tra</w:t>
      </w:r>
      <w:r w:rsidR="008359B8" w:rsidRPr="005F7B5C">
        <w:rPr>
          <w:rFonts w:cs="Segoe UI"/>
          <w:szCs w:val="22"/>
          <w:lang w:val="it-IT"/>
        </w:rPr>
        <w:t xml:space="preserve"> 250 </w:t>
      </w:r>
      <w:r>
        <w:rPr>
          <w:rFonts w:cs="Segoe UI"/>
          <w:szCs w:val="22"/>
          <w:lang w:val="it-IT"/>
        </w:rPr>
        <w:t>e</w:t>
      </w:r>
      <w:r w:rsidR="008359B8" w:rsidRPr="005F7B5C">
        <w:rPr>
          <w:rFonts w:cs="Segoe UI"/>
          <w:szCs w:val="22"/>
          <w:lang w:val="it-IT"/>
        </w:rPr>
        <w:t xml:space="preserve"> 300 milion</w:t>
      </w:r>
      <w:r>
        <w:rPr>
          <w:rFonts w:cs="Segoe UI"/>
          <w:szCs w:val="22"/>
          <w:lang w:val="it-IT"/>
        </w:rPr>
        <w:t>i di</w:t>
      </w:r>
      <w:r w:rsidR="008359B8" w:rsidRPr="005F7B5C">
        <w:rPr>
          <w:rFonts w:cs="Segoe UI"/>
          <w:szCs w:val="22"/>
          <w:lang w:val="it-IT"/>
        </w:rPr>
        <w:t xml:space="preserve"> euro</w:t>
      </w:r>
    </w:p>
    <w:p w14:paraId="311ABAB1" w14:textId="20784EA2" w:rsidR="00A1190C" w:rsidRPr="00A1190C" w:rsidRDefault="00A1190C" w:rsidP="00A1190C">
      <w:pPr>
        <w:pStyle w:val="Paragrafoelenco"/>
        <w:numPr>
          <w:ilvl w:val="0"/>
          <w:numId w:val="21"/>
        </w:numPr>
        <w:rPr>
          <w:rFonts w:cs="Segoe UI"/>
          <w:szCs w:val="22"/>
          <w:lang w:val="it-IT"/>
        </w:rPr>
      </w:pPr>
      <w:r>
        <w:rPr>
          <w:rFonts w:cs="Segoe UI"/>
          <w:szCs w:val="22"/>
          <w:lang w:val="it-IT"/>
        </w:rPr>
        <w:t>Us</w:t>
      </w:r>
      <w:r w:rsidRPr="00A1190C">
        <w:rPr>
          <w:rFonts w:cs="Segoe UI"/>
          <w:szCs w:val="22"/>
          <w:lang w:val="it-IT"/>
        </w:rPr>
        <w:t>cite di cassa per investimenti in proprietà, siti, attrezzature e asset intangibili</w:t>
      </w:r>
      <w:r>
        <w:rPr>
          <w:rFonts w:cs="Segoe UI"/>
          <w:szCs w:val="22"/>
          <w:lang w:val="it-IT"/>
        </w:rPr>
        <w:t>:</w:t>
      </w:r>
      <w:r w:rsidRPr="00A1190C">
        <w:rPr>
          <w:rFonts w:cs="Segoe UI"/>
          <w:szCs w:val="22"/>
          <w:lang w:val="it-IT"/>
        </w:rPr>
        <w:t xml:space="preserve"> comprese tra 650 e 750 milioni di euro.</w:t>
      </w:r>
    </w:p>
    <w:p w14:paraId="28E84820" w14:textId="50B6C720" w:rsidR="005268DA" w:rsidRDefault="005268DA">
      <w:pPr>
        <w:spacing w:line="240" w:lineRule="auto"/>
        <w:jc w:val="left"/>
        <w:rPr>
          <w:rStyle w:val="AboutandContactHeadline"/>
          <w:szCs w:val="18"/>
          <w:lang w:val="it-IT"/>
        </w:rPr>
      </w:pPr>
    </w:p>
    <w:p w14:paraId="5AD15B9D" w14:textId="77777777" w:rsidR="001547C8" w:rsidRDefault="001547C8">
      <w:pPr>
        <w:spacing w:line="240" w:lineRule="auto"/>
        <w:jc w:val="left"/>
        <w:rPr>
          <w:rStyle w:val="AboutandContactHeadline"/>
          <w:szCs w:val="18"/>
          <w:lang w:val="it-IT"/>
        </w:rPr>
      </w:pPr>
    </w:p>
    <w:p w14:paraId="6A519474" w14:textId="77777777" w:rsidR="001547C8" w:rsidRPr="005F7B5C" w:rsidRDefault="001547C8">
      <w:pPr>
        <w:spacing w:line="240" w:lineRule="auto"/>
        <w:jc w:val="left"/>
        <w:rPr>
          <w:rStyle w:val="AboutandContactHeadline"/>
          <w:szCs w:val="18"/>
          <w:lang w:val="it-IT"/>
        </w:rPr>
      </w:pPr>
    </w:p>
    <w:p w14:paraId="291D08FA" w14:textId="77777777" w:rsidR="001547C8" w:rsidRPr="00EA33B4" w:rsidRDefault="001547C8" w:rsidP="001547C8">
      <w:pPr>
        <w:spacing w:line="240" w:lineRule="auto"/>
        <w:jc w:val="left"/>
        <w:rPr>
          <w:rStyle w:val="AboutandContactHeadline"/>
          <w:rFonts w:cs="Segoe UI"/>
          <w:b w:val="0"/>
          <w:bCs w:val="0"/>
          <w:sz w:val="17"/>
          <w:szCs w:val="17"/>
          <w:lang w:val="it-IT"/>
        </w:rPr>
      </w:pPr>
      <w:r w:rsidRPr="00EA33B4">
        <w:rPr>
          <w:rStyle w:val="AboutandContactHeadline"/>
          <w:sz w:val="17"/>
          <w:szCs w:val="17"/>
          <w:lang w:val="it-IT"/>
        </w:rPr>
        <w:t xml:space="preserve">Informazioni su Henkel </w:t>
      </w:r>
    </w:p>
    <w:p w14:paraId="59EE1DFC" w14:textId="77777777" w:rsidR="001547C8" w:rsidRPr="00EA33B4" w:rsidRDefault="001547C8" w:rsidP="001547C8">
      <w:pPr>
        <w:rPr>
          <w:rStyle w:val="AboutandContactBody"/>
          <w:sz w:val="17"/>
          <w:szCs w:val="17"/>
          <w:lang w:val="it-IT"/>
        </w:rPr>
      </w:pPr>
    </w:p>
    <w:p w14:paraId="1F012B1C" w14:textId="77777777" w:rsidR="001547C8" w:rsidRPr="00EA33B4" w:rsidRDefault="001547C8" w:rsidP="001547C8">
      <w:pPr>
        <w:rPr>
          <w:rStyle w:val="Collegamentoipertestuale"/>
          <w:rFonts w:asciiTheme="minorHAnsi" w:hAnsiTheme="minorHAnsi" w:cstheme="minorHAnsi"/>
          <w:b/>
          <w:bCs/>
          <w:color w:val="auto"/>
          <w:sz w:val="17"/>
          <w:szCs w:val="17"/>
          <w:u w:val="none"/>
          <w:lang w:val="it-IT"/>
        </w:rPr>
      </w:pPr>
      <w:r w:rsidRPr="00EA33B4">
        <w:rPr>
          <w:rStyle w:val="AboutandContactBody"/>
          <w:sz w:val="17"/>
          <w:szCs w:val="17"/>
          <w:lang w:val="it-IT"/>
        </w:rPr>
        <w:t xml:space="preserve">Con i suoi marchi, innovazioni e tecnologie, Henkel detiene posizioni di leadership sia nel settore industriale sia nel largo consumo. La business unit Adhesive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Loctite, Persil (Dixan in Italia) e Schwarzkopf. Nel 2023 Henkel ha registrato un fatturato complessivo di oltre 21,5 miliardi di euro, con un margine operativo depurato pari a circa 2,6 miliardi di euro. Le azioni privilegiate Henkel sono quotate presso la Borsa tedesca secondo l'indice DAX. Lo sviluppo sostenibile ha una lunga tradizione in Henkel, che ha una chiara strategia di sostenibilità con obiettivi concreti. Fondata nel 1876, Henkel impiega circa 48.000 collaboratori nel mondo – un team eterogeneo, unito da una forte cultura aziendale, valori condivisi e un purpose comune: “Pionieri nel cuore per il bene di intere generazioni”. Per maggiori informazioni, visitate il sito </w:t>
      </w:r>
      <w:hyperlink r:id="rId12" w:history="1">
        <w:r w:rsidRPr="00EA33B4">
          <w:rPr>
            <w:rStyle w:val="Collegamentoipertestuale"/>
            <w:sz w:val="17"/>
            <w:szCs w:val="17"/>
            <w:lang w:val="it-IT"/>
          </w:rPr>
          <w:t>www.henkel.com</w:t>
        </w:r>
      </w:hyperlink>
      <w:r w:rsidRPr="00EA33B4">
        <w:rPr>
          <w:rStyle w:val="AboutandContactBody"/>
          <w:sz w:val="17"/>
          <w:szCs w:val="17"/>
          <w:lang w:val="it-IT"/>
        </w:rPr>
        <w:t xml:space="preserve"> </w:t>
      </w:r>
    </w:p>
    <w:p w14:paraId="0ADF8D7E" w14:textId="77777777" w:rsidR="001547C8" w:rsidRPr="00EA33B4" w:rsidRDefault="001547C8" w:rsidP="001547C8">
      <w:pPr>
        <w:tabs>
          <w:tab w:val="left" w:pos="1080"/>
          <w:tab w:val="left" w:pos="4500"/>
        </w:tabs>
        <w:spacing w:line="264" w:lineRule="auto"/>
        <w:rPr>
          <w:rStyle w:val="AboutandContactBody"/>
          <w:rFonts w:asciiTheme="majorHAnsi" w:hAnsiTheme="majorHAnsi" w:cs="Calibri Light"/>
          <w:bCs/>
          <w:szCs w:val="18"/>
          <w:lang w:val="it-IT"/>
        </w:rPr>
      </w:pPr>
    </w:p>
    <w:p w14:paraId="3D43D6B7" w14:textId="77777777" w:rsidR="001547C8" w:rsidRPr="00EA33B4" w:rsidRDefault="001547C8" w:rsidP="001547C8">
      <w:pPr>
        <w:tabs>
          <w:tab w:val="left" w:pos="1080"/>
          <w:tab w:val="left" w:pos="4500"/>
        </w:tabs>
        <w:spacing w:line="264" w:lineRule="auto"/>
        <w:rPr>
          <w:rStyle w:val="AboutandContactBody"/>
          <w:rFonts w:asciiTheme="majorHAnsi" w:hAnsiTheme="majorHAnsi" w:cs="Calibri Light"/>
          <w:bCs/>
          <w:szCs w:val="18"/>
          <w:lang w:val="it-IT"/>
        </w:rPr>
      </w:pPr>
    </w:p>
    <w:p w14:paraId="6E91104E" w14:textId="77777777" w:rsidR="001547C8" w:rsidRPr="00EA33B4" w:rsidRDefault="001547C8" w:rsidP="001547C8">
      <w:pPr>
        <w:tabs>
          <w:tab w:val="left" w:pos="1080"/>
          <w:tab w:val="left" w:pos="4500"/>
        </w:tabs>
        <w:rPr>
          <w:rStyle w:val="AboutandContactBody"/>
          <w:rFonts w:asciiTheme="majorHAnsi" w:hAnsiTheme="majorHAnsi" w:cstheme="majorHAnsi"/>
          <w:b/>
          <w:sz w:val="17"/>
          <w:szCs w:val="17"/>
          <w:lang w:val="it-IT"/>
        </w:rPr>
      </w:pPr>
      <w:r w:rsidRPr="00EA33B4">
        <w:rPr>
          <w:rStyle w:val="AboutandContactBody"/>
          <w:rFonts w:asciiTheme="majorHAnsi" w:hAnsiTheme="majorHAnsi" w:cstheme="majorHAnsi"/>
          <w:b/>
          <w:sz w:val="17"/>
          <w:szCs w:val="17"/>
          <w:lang w:val="it-IT"/>
        </w:rPr>
        <w:t xml:space="preserve">Per informazioni alla stampa: </w:t>
      </w:r>
    </w:p>
    <w:p w14:paraId="4E2B7AC5" w14:textId="77777777" w:rsidR="001547C8" w:rsidRPr="00EA33B4" w:rsidRDefault="001547C8" w:rsidP="001547C8">
      <w:pPr>
        <w:tabs>
          <w:tab w:val="left" w:pos="1080"/>
          <w:tab w:val="left" w:pos="4500"/>
        </w:tabs>
        <w:rPr>
          <w:rStyle w:val="AboutandContactBody"/>
          <w:rFonts w:asciiTheme="majorHAnsi" w:hAnsiTheme="majorHAnsi" w:cstheme="majorHAnsi"/>
          <w:b/>
          <w:sz w:val="17"/>
          <w:szCs w:val="17"/>
          <w:lang w:val="it-IT"/>
        </w:rPr>
      </w:pPr>
    </w:p>
    <w:p w14:paraId="7511A9E9" w14:textId="77777777" w:rsidR="001547C8" w:rsidRPr="00EA33B4" w:rsidRDefault="001547C8" w:rsidP="001547C8">
      <w:pPr>
        <w:tabs>
          <w:tab w:val="left" w:pos="1080"/>
          <w:tab w:val="left" w:pos="4500"/>
        </w:tabs>
        <w:rPr>
          <w:rStyle w:val="AboutandContactBody"/>
          <w:rFonts w:asciiTheme="majorHAnsi" w:hAnsiTheme="majorHAnsi" w:cstheme="majorHAnsi"/>
          <w:b/>
          <w:sz w:val="17"/>
          <w:szCs w:val="17"/>
          <w:lang w:val="it-IT"/>
        </w:rPr>
      </w:pPr>
      <w:r w:rsidRPr="00EA33B4">
        <w:rPr>
          <w:rStyle w:val="AboutandContactBody"/>
          <w:rFonts w:asciiTheme="majorHAnsi" w:hAnsiTheme="majorHAnsi" w:cstheme="majorHAnsi"/>
          <w:b/>
          <w:sz w:val="17"/>
          <w:szCs w:val="17"/>
          <w:lang w:val="it-IT"/>
        </w:rPr>
        <w:t>Giusi Viani</w:t>
      </w:r>
      <w:r w:rsidRPr="00EA33B4">
        <w:rPr>
          <w:rStyle w:val="AboutandContactBody"/>
          <w:rFonts w:asciiTheme="majorHAnsi" w:hAnsiTheme="majorHAnsi" w:cstheme="majorHAnsi"/>
          <w:b/>
          <w:sz w:val="17"/>
          <w:szCs w:val="17"/>
          <w:lang w:val="it-IT"/>
        </w:rPr>
        <w:tab/>
      </w:r>
      <w:r w:rsidRPr="00EA33B4">
        <w:rPr>
          <w:rStyle w:val="AboutandContactBody"/>
          <w:rFonts w:asciiTheme="majorHAnsi" w:hAnsiTheme="majorHAnsi" w:cstheme="majorHAnsi"/>
          <w:b/>
          <w:sz w:val="17"/>
          <w:szCs w:val="17"/>
          <w:lang w:val="it-IT"/>
        </w:rPr>
        <w:tab/>
        <w:t xml:space="preserve">Silvia Vergani </w:t>
      </w:r>
      <w:r w:rsidRPr="00EA33B4">
        <w:rPr>
          <w:rStyle w:val="AboutandContactBody"/>
          <w:rFonts w:asciiTheme="majorHAnsi" w:hAnsiTheme="majorHAnsi" w:cstheme="majorHAnsi"/>
          <w:b/>
          <w:sz w:val="17"/>
          <w:szCs w:val="17"/>
          <w:lang w:val="it-IT"/>
        </w:rPr>
        <w:tab/>
      </w:r>
    </w:p>
    <w:p w14:paraId="41B04163" w14:textId="77777777" w:rsidR="001547C8" w:rsidRPr="00EA33B4" w:rsidRDefault="001547C8" w:rsidP="001547C8">
      <w:pPr>
        <w:tabs>
          <w:tab w:val="left" w:pos="1080"/>
          <w:tab w:val="left" w:pos="4500"/>
        </w:tabs>
        <w:rPr>
          <w:rStyle w:val="AboutandContactBody"/>
          <w:rFonts w:asciiTheme="majorHAnsi" w:hAnsiTheme="majorHAnsi" w:cstheme="majorHAnsi"/>
          <w:b/>
          <w:sz w:val="17"/>
          <w:szCs w:val="17"/>
          <w:lang w:val="it-IT"/>
        </w:rPr>
      </w:pPr>
      <w:r w:rsidRPr="00EA33B4">
        <w:rPr>
          <w:rStyle w:val="AboutandContactBody"/>
          <w:rFonts w:asciiTheme="majorHAnsi" w:hAnsiTheme="majorHAnsi" w:cstheme="majorHAnsi"/>
          <w:bCs/>
          <w:sz w:val="17"/>
          <w:szCs w:val="17"/>
          <w:lang w:val="it-IT"/>
        </w:rPr>
        <w:t>Head of Corporate Communications, Henkel Italia</w:t>
      </w:r>
      <w:r w:rsidRPr="00EA33B4">
        <w:rPr>
          <w:rStyle w:val="AboutandContactBody"/>
          <w:rFonts w:asciiTheme="majorHAnsi" w:hAnsiTheme="majorHAnsi" w:cstheme="majorHAnsi"/>
          <w:b/>
          <w:sz w:val="17"/>
          <w:szCs w:val="17"/>
          <w:lang w:val="it-IT"/>
        </w:rPr>
        <w:tab/>
      </w:r>
      <w:r w:rsidRPr="00EA33B4">
        <w:rPr>
          <w:rStyle w:val="AboutandContactBody"/>
          <w:rFonts w:asciiTheme="majorHAnsi" w:hAnsiTheme="majorHAnsi" w:cstheme="majorHAnsi"/>
          <w:bCs/>
          <w:sz w:val="17"/>
          <w:szCs w:val="17"/>
          <w:lang w:val="it-IT"/>
        </w:rPr>
        <w:t>Corporate Communications Consultant, Henkel Italia</w:t>
      </w:r>
      <w:r w:rsidRPr="00EA33B4">
        <w:rPr>
          <w:rStyle w:val="AboutandContactBody"/>
          <w:rFonts w:asciiTheme="majorHAnsi" w:hAnsiTheme="majorHAnsi" w:cstheme="majorHAnsi"/>
          <w:b/>
          <w:sz w:val="17"/>
          <w:szCs w:val="17"/>
          <w:lang w:val="it-IT"/>
        </w:rPr>
        <w:t xml:space="preserve"> </w:t>
      </w:r>
    </w:p>
    <w:p w14:paraId="21C9429E" w14:textId="77777777" w:rsidR="001547C8" w:rsidRPr="00EA33B4" w:rsidRDefault="001547C8" w:rsidP="001547C8">
      <w:pPr>
        <w:tabs>
          <w:tab w:val="left" w:pos="1080"/>
          <w:tab w:val="left" w:pos="4500"/>
        </w:tabs>
        <w:rPr>
          <w:rStyle w:val="AboutandContactBody"/>
          <w:rFonts w:asciiTheme="majorHAnsi" w:hAnsiTheme="majorHAnsi" w:cstheme="majorHAnsi"/>
          <w:bCs/>
          <w:sz w:val="17"/>
          <w:szCs w:val="17"/>
          <w:lang w:val="it-IT"/>
        </w:rPr>
      </w:pPr>
      <w:r w:rsidRPr="00EA33B4">
        <w:rPr>
          <w:rStyle w:val="AboutandContactBody"/>
          <w:rFonts w:asciiTheme="majorHAnsi" w:hAnsiTheme="majorHAnsi" w:cstheme="majorHAnsi"/>
          <w:bCs/>
          <w:sz w:val="17"/>
          <w:szCs w:val="17"/>
          <w:lang w:val="it-IT"/>
        </w:rPr>
        <w:lastRenderedPageBreak/>
        <w:t>Tel: +39 348 4761287</w:t>
      </w:r>
      <w:r w:rsidRPr="00EA33B4">
        <w:rPr>
          <w:rStyle w:val="AboutandContactBody"/>
          <w:rFonts w:asciiTheme="majorHAnsi" w:hAnsiTheme="majorHAnsi" w:cstheme="majorHAnsi"/>
          <w:bCs/>
          <w:sz w:val="17"/>
          <w:szCs w:val="17"/>
          <w:lang w:val="it-IT"/>
        </w:rPr>
        <w:tab/>
        <w:t>Tel: +39 349 7668102</w:t>
      </w:r>
    </w:p>
    <w:p w14:paraId="410D5E19" w14:textId="77777777" w:rsidR="001547C8" w:rsidRPr="00EA33B4" w:rsidRDefault="001547C8" w:rsidP="001547C8">
      <w:pPr>
        <w:tabs>
          <w:tab w:val="left" w:pos="1080"/>
          <w:tab w:val="left" w:pos="4500"/>
        </w:tabs>
        <w:rPr>
          <w:rStyle w:val="Collegamentoipertestuale"/>
          <w:rFonts w:asciiTheme="majorHAnsi" w:hAnsiTheme="majorHAnsi" w:cstheme="majorHAnsi"/>
          <w:bCs/>
          <w:sz w:val="17"/>
          <w:szCs w:val="17"/>
          <w:lang w:val="it-IT"/>
        </w:rPr>
      </w:pPr>
      <w:r w:rsidRPr="00EA33B4">
        <w:rPr>
          <w:rStyle w:val="AboutandContactBody"/>
          <w:rFonts w:asciiTheme="majorHAnsi" w:hAnsiTheme="majorHAnsi" w:cstheme="majorHAnsi"/>
          <w:bCs/>
          <w:sz w:val="17"/>
          <w:szCs w:val="17"/>
          <w:lang w:val="it-IT"/>
        </w:rPr>
        <w:t xml:space="preserve">E-mail: </w:t>
      </w:r>
      <w:hyperlink r:id="rId13" w:history="1">
        <w:r w:rsidRPr="00EA33B4">
          <w:rPr>
            <w:rStyle w:val="Collegamentoipertestuale"/>
            <w:rFonts w:asciiTheme="majorHAnsi" w:hAnsiTheme="majorHAnsi" w:cstheme="majorHAnsi"/>
            <w:bCs/>
            <w:sz w:val="17"/>
            <w:szCs w:val="17"/>
            <w:lang w:val="it-IT"/>
          </w:rPr>
          <w:t>giusi.viani@henkel.com</w:t>
        </w:r>
      </w:hyperlink>
      <w:r w:rsidRPr="00EA33B4">
        <w:rPr>
          <w:rStyle w:val="AboutandContactBody"/>
          <w:rFonts w:asciiTheme="majorHAnsi" w:hAnsiTheme="majorHAnsi" w:cstheme="majorHAnsi"/>
          <w:bCs/>
          <w:sz w:val="17"/>
          <w:szCs w:val="17"/>
          <w:lang w:val="it-IT"/>
        </w:rPr>
        <w:t xml:space="preserve"> </w:t>
      </w:r>
      <w:r w:rsidRPr="00EA33B4">
        <w:rPr>
          <w:rStyle w:val="AboutandContactBody"/>
          <w:rFonts w:asciiTheme="majorHAnsi" w:hAnsiTheme="majorHAnsi" w:cstheme="majorHAnsi"/>
          <w:bCs/>
          <w:sz w:val="17"/>
          <w:szCs w:val="17"/>
          <w:lang w:val="it-IT"/>
        </w:rPr>
        <w:tab/>
        <w:t xml:space="preserve">E-mail: </w:t>
      </w:r>
      <w:hyperlink r:id="rId14" w:history="1">
        <w:r w:rsidRPr="00EA33B4">
          <w:rPr>
            <w:rStyle w:val="Collegamentoipertestuale"/>
            <w:rFonts w:asciiTheme="majorHAnsi" w:hAnsiTheme="majorHAnsi" w:cstheme="majorHAnsi"/>
            <w:bCs/>
            <w:sz w:val="17"/>
            <w:szCs w:val="17"/>
            <w:lang w:val="it-IT"/>
          </w:rPr>
          <w:t>silvia.vergani@henkel.com</w:t>
        </w:r>
      </w:hyperlink>
    </w:p>
    <w:p w14:paraId="5E32D214" w14:textId="77777777" w:rsidR="005268DA" w:rsidRDefault="005268DA" w:rsidP="008359B8">
      <w:pPr>
        <w:pStyle w:val="He01Flietext"/>
        <w:rPr>
          <w:rStyle w:val="AboutandContactBody"/>
          <w:rFonts w:eastAsia="Times New Roman" w:cs="Times New Roman"/>
          <w:sz w:val="14"/>
          <w:szCs w:val="14"/>
          <w:lang w:val="it-IT"/>
        </w:rPr>
      </w:pPr>
    </w:p>
    <w:p w14:paraId="716EF5DB" w14:textId="77777777" w:rsidR="001547C8" w:rsidRPr="005F7B5C" w:rsidRDefault="001547C8" w:rsidP="008359B8">
      <w:pPr>
        <w:pStyle w:val="He01Flietext"/>
        <w:rPr>
          <w:rStyle w:val="AboutandContactBody"/>
          <w:rFonts w:eastAsia="Times New Roman" w:cs="Times New Roman"/>
          <w:sz w:val="14"/>
          <w:szCs w:val="14"/>
          <w:lang w:val="it-IT"/>
        </w:rPr>
      </w:pPr>
    </w:p>
    <w:p w14:paraId="32EA1D8F" w14:textId="5EB23CE1" w:rsidR="008359B8" w:rsidRPr="005F7B5C" w:rsidRDefault="008359B8" w:rsidP="000E5054">
      <w:pPr>
        <w:pStyle w:val="He01Flietext"/>
        <w:jc w:val="both"/>
        <w:rPr>
          <w:rStyle w:val="AboutandContactBody"/>
          <w:rFonts w:eastAsia="Times New Roman" w:cs="Times New Roman"/>
          <w:sz w:val="14"/>
          <w:szCs w:val="14"/>
          <w:lang w:val="it-IT"/>
        </w:rPr>
      </w:pPr>
      <w:r w:rsidRPr="005F7B5C">
        <w:rPr>
          <w:rStyle w:val="AboutandContactBody"/>
          <w:rFonts w:eastAsia="Times New Roman" w:cs="Times New Roman"/>
          <w:sz w:val="14"/>
          <w:szCs w:val="14"/>
          <w:lang w:val="it-IT"/>
        </w:rPr>
        <w:t>This document contains statements referring to future business development, financial performance and other events or developments of future relevance for Henkel that may constitute forward-looking statements. Statements with respect to the future are characterized by the use of words such as expect, intend, plan, anticipate, believe, estimate, and similar terms. Such statements are based on current estimates and assumptions made by the corporate management of Henkel AG &amp; Co. KGaA. These statements are not to be understood as in any way guaranteeing that those expectations will turn out to be accurate. Future performance and results actually achieved by Henkel AG &amp; Co. KGaA and its affiliated companies depend on a number of risks and uncertainties and may therefore differ materially (both positively and negatively) from the forward-looking statements. Many of these factors are outside Henkel’s control and cannot be accurately estimated in advance, such as the future economic environment and the actions of competitors and others involved in the marketplace. Henkel neither plans nor undertakes to update forward-looking statements.</w:t>
      </w:r>
    </w:p>
    <w:p w14:paraId="5A7CCB78" w14:textId="77777777" w:rsidR="008359B8" w:rsidRPr="005F7B5C" w:rsidRDefault="008359B8" w:rsidP="000E5054">
      <w:pPr>
        <w:pStyle w:val="He01Flietext"/>
        <w:jc w:val="both"/>
        <w:rPr>
          <w:rStyle w:val="AboutandContactBody"/>
          <w:rFonts w:eastAsia="Times New Roman" w:cs="Times New Roman"/>
          <w:sz w:val="14"/>
          <w:szCs w:val="14"/>
          <w:lang w:val="it-IT"/>
        </w:rPr>
      </w:pPr>
      <w:r w:rsidRPr="005F7B5C">
        <w:rPr>
          <w:rStyle w:val="AboutandContactBody"/>
          <w:rFonts w:eastAsia="Times New Roman" w:cs="Times New Roman"/>
          <w:sz w:val="14"/>
          <w:szCs w:val="14"/>
          <w:lang w:val="it-IT"/>
        </w:rPr>
        <w:t>This document includes supplemental financial indicators that are not clearly defined in the applicable financial reporting framework and that are or may be alternative performance measures. These supplemental financial indicators should not be viewed in isolation or as alternatives to measures of Henkel’s net assets and financial position or results of operations as presented in accordance with the applicable financial reporting framework in its Consolidated Financial Statements. Other companies that report or describe similarly titled alternative performance measures may calculate them differently.</w:t>
      </w:r>
    </w:p>
    <w:p w14:paraId="0096903E" w14:textId="77777777" w:rsidR="008359B8" w:rsidRPr="005F7B5C" w:rsidRDefault="008359B8" w:rsidP="000E5054">
      <w:pPr>
        <w:pStyle w:val="He01Flietext"/>
        <w:jc w:val="both"/>
        <w:rPr>
          <w:rStyle w:val="AboutandContactBody"/>
          <w:rFonts w:eastAsia="Times New Roman" w:cs="Times New Roman"/>
          <w:sz w:val="14"/>
          <w:szCs w:val="14"/>
          <w:lang w:val="it-IT"/>
        </w:rPr>
      </w:pPr>
      <w:r w:rsidRPr="005F7B5C">
        <w:rPr>
          <w:rStyle w:val="AboutandContactBody"/>
          <w:rFonts w:eastAsia="Times New Roman" w:cs="Times New Roman"/>
          <w:sz w:val="14"/>
          <w:szCs w:val="14"/>
          <w:lang w:val="it-IT"/>
        </w:rPr>
        <w:t>This document has been issued for information purposes only and is not intended to constitute an investment advice or an offer to sell, or a solicitation of an offer to buy, any securities.</w:t>
      </w:r>
    </w:p>
    <w:p w14:paraId="57290813" w14:textId="77777777" w:rsidR="00196A14" w:rsidRPr="005F7B5C" w:rsidRDefault="00196A14" w:rsidP="000E5054">
      <w:pPr>
        <w:tabs>
          <w:tab w:val="left" w:pos="1080"/>
          <w:tab w:val="left" w:pos="4500"/>
        </w:tabs>
        <w:spacing w:line="264" w:lineRule="auto"/>
        <w:rPr>
          <w:rFonts w:asciiTheme="majorHAnsi" w:eastAsia="PMingLiU" w:hAnsiTheme="majorHAnsi" w:cs="Calibri Light"/>
          <w:b/>
          <w:sz w:val="18"/>
          <w:szCs w:val="18"/>
          <w:lang w:val="it-IT"/>
        </w:rPr>
      </w:pPr>
    </w:p>
    <w:p w14:paraId="23552B25" w14:textId="61B864EC" w:rsidR="00A15D78" w:rsidRPr="005F7B5C" w:rsidRDefault="00A15D78" w:rsidP="008359B8">
      <w:pPr>
        <w:tabs>
          <w:tab w:val="left" w:pos="1080"/>
          <w:tab w:val="left" w:pos="4500"/>
        </w:tabs>
        <w:spacing w:line="264" w:lineRule="auto"/>
        <w:rPr>
          <w:rStyle w:val="AboutandContactBody"/>
          <w:rFonts w:eastAsia="PMingLiU"/>
          <w:color w:val="9A141B"/>
          <w:lang w:val="it-IT"/>
        </w:rPr>
      </w:pPr>
    </w:p>
    <w:sectPr w:rsidR="00A15D78" w:rsidRPr="005F7B5C" w:rsidSect="00A41DBE">
      <w:headerReference w:type="even" r:id="rId15"/>
      <w:footerReference w:type="default" r:id="rId16"/>
      <w:headerReference w:type="first" r:id="rId17"/>
      <w:footerReference w:type="first" r:id="rId18"/>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5E3FC" w14:textId="77777777" w:rsidR="000A3832" w:rsidRDefault="000A3832">
      <w:r>
        <w:separator/>
      </w:r>
    </w:p>
  </w:endnote>
  <w:endnote w:type="continuationSeparator" w:id="0">
    <w:p w14:paraId="7DD02CDF" w14:textId="77777777" w:rsidR="000A3832" w:rsidRDefault="000A3832">
      <w:r>
        <w:continuationSeparator/>
      </w:r>
    </w:p>
  </w:endnote>
  <w:endnote w:type="continuationNotice" w:id="1">
    <w:p w14:paraId="296F756D" w14:textId="77777777" w:rsidR="000A3832" w:rsidRDefault="000A38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0C9" w14:textId="322B7E84" w:rsidR="00CF6F33" w:rsidRPr="00112A28" w:rsidRDefault="00112A28" w:rsidP="00112A28">
    <w:pPr>
      <w:pStyle w:val="Pidipagina"/>
      <w:tabs>
        <w:tab w:val="clear" w:pos="7083"/>
        <w:tab w:val="clear" w:pos="8640"/>
        <w:tab w:val="right" w:pos="9071"/>
      </w:tabs>
      <w:jc w:val="both"/>
    </w:pPr>
    <w:r w:rsidRPr="00BF6E82">
      <w:t>Henkel AG &amp; Co. KGaA</w:t>
    </w:r>
    <w:r>
      <w:tab/>
    </w:r>
    <w:r w:rsidR="008359B8">
      <w:t>Pag</w:t>
    </w:r>
    <w:r w:rsidR="00D0695F">
      <w:t>ina</w:t>
    </w:r>
    <w:r w:rsidR="00EF55E6"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058E" w14:textId="7072D6F8" w:rsidR="00CF6F33" w:rsidRPr="00992A11" w:rsidRDefault="009E5B95" w:rsidP="00992A11">
    <w:pPr>
      <w:pStyle w:val="Pidipagina"/>
    </w:pPr>
    <w:r w:rsidRPr="00E143D5">
      <w:drawing>
        <wp:inline distT="0" distB="0" distL="0" distR="0" wp14:anchorId="1C787FF5" wp14:editId="3BB9191E">
          <wp:extent cx="5139221" cy="548005"/>
          <wp:effectExtent l="0" t="0" r="4445" b="4445"/>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219094" cy="556522"/>
                  </a:xfrm>
                  <a:prstGeom prst="rect">
                    <a:avLst/>
                  </a:prstGeom>
                  <a:ln>
                    <a:noFill/>
                  </a:ln>
                  <a:extLst>
                    <a:ext uri="{53640926-AAD7-44D8-BBD7-CCE9431645EC}">
                      <a14:shadowObscured xmlns:a14="http://schemas.microsoft.com/office/drawing/2010/main"/>
                    </a:ext>
                  </a:extLst>
                </pic:spPr>
              </pic:pic>
            </a:graphicData>
          </a:graphic>
        </wp:inline>
      </w:drawing>
    </w:r>
    <w:r w:rsidR="00F73EDC">
      <w:t>Pagina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EE578" w14:textId="77777777" w:rsidR="000A3832" w:rsidRDefault="000A3832">
      <w:r>
        <w:separator/>
      </w:r>
    </w:p>
  </w:footnote>
  <w:footnote w:type="continuationSeparator" w:id="0">
    <w:p w14:paraId="74F6439E" w14:textId="77777777" w:rsidR="000A3832" w:rsidRDefault="000A3832">
      <w:r>
        <w:continuationSeparator/>
      </w:r>
    </w:p>
  </w:footnote>
  <w:footnote w:type="continuationNotice" w:id="1">
    <w:p w14:paraId="0A7D9F21" w14:textId="77777777" w:rsidR="000A3832" w:rsidRDefault="000A38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6010" w14:textId="15F4833C" w:rsidR="00CF6F33" w:rsidRPr="00EB46D9" w:rsidRDefault="0059722C" w:rsidP="00EB46D9">
    <w:pPr>
      <w:pStyle w:val="Intestazione"/>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BCF86A4"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5F7B5C">
      <w:rPr>
        <w:noProof/>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E233B2"/>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52C76F01"/>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136284"/>
    <w:multiLevelType w:val="hybridMultilevel"/>
    <w:tmpl w:val="81B8DC94"/>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2C72573"/>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B624AF"/>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A90A4E"/>
    <w:multiLevelType w:val="hybridMultilevel"/>
    <w:tmpl w:val="27BE010E"/>
    <w:lvl w:ilvl="0" w:tplc="FFFFFFFF">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AB00033"/>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7FA665EF"/>
    <w:multiLevelType w:val="hybridMultilevel"/>
    <w:tmpl w:val="48E87122"/>
    <w:lvl w:ilvl="0" w:tplc="B23C1DBE">
      <w:start w:val="1"/>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71322993">
    <w:abstractNumId w:val="2"/>
  </w:num>
  <w:num w:numId="2" w16cid:durableId="165293174">
    <w:abstractNumId w:val="1"/>
  </w:num>
  <w:num w:numId="3" w16cid:durableId="1508134485">
    <w:abstractNumId w:val="15"/>
  </w:num>
  <w:num w:numId="4" w16cid:durableId="1234970366">
    <w:abstractNumId w:val="9"/>
  </w:num>
  <w:num w:numId="5" w16cid:durableId="1008554684">
    <w:abstractNumId w:val="6"/>
  </w:num>
  <w:num w:numId="6" w16cid:durableId="933825870">
    <w:abstractNumId w:val="11"/>
  </w:num>
  <w:num w:numId="7" w16cid:durableId="912852597">
    <w:abstractNumId w:val="8"/>
  </w:num>
  <w:num w:numId="8" w16cid:durableId="1625698526">
    <w:abstractNumId w:val="14"/>
  </w:num>
  <w:num w:numId="9" w16cid:durableId="1415131532">
    <w:abstractNumId w:val="0"/>
  </w:num>
  <w:num w:numId="10" w16cid:durableId="1753891704">
    <w:abstractNumId w:val="18"/>
  </w:num>
  <w:num w:numId="11" w16cid:durableId="1821996854">
    <w:abstractNumId w:val="7"/>
  </w:num>
  <w:num w:numId="12" w16cid:durableId="1174342575">
    <w:abstractNumId w:val="0"/>
  </w:num>
  <w:num w:numId="13" w16cid:durableId="421489921">
    <w:abstractNumId w:val="3"/>
  </w:num>
  <w:num w:numId="14" w16cid:durableId="2017075722">
    <w:abstractNumId w:val="4"/>
  </w:num>
  <w:num w:numId="15" w16cid:durableId="809250421">
    <w:abstractNumId w:val="16"/>
  </w:num>
  <w:num w:numId="16" w16cid:durableId="642275258">
    <w:abstractNumId w:val="12"/>
  </w:num>
  <w:num w:numId="17" w16cid:durableId="1280260482">
    <w:abstractNumId w:val="10"/>
  </w:num>
  <w:num w:numId="18" w16cid:durableId="1581863752">
    <w:abstractNumId w:val="5"/>
  </w:num>
  <w:num w:numId="19" w16cid:durableId="1326934875">
    <w:abstractNumId w:val="13"/>
  </w:num>
  <w:num w:numId="20" w16cid:durableId="1780683395">
    <w:abstractNumId w:val="19"/>
  </w:num>
  <w:num w:numId="21" w16cid:durableId="3598606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4F3C"/>
    <w:rsid w:val="00005267"/>
    <w:rsid w:val="000061E7"/>
    <w:rsid w:val="00006346"/>
    <w:rsid w:val="000069EB"/>
    <w:rsid w:val="00006A45"/>
    <w:rsid w:val="00014FC1"/>
    <w:rsid w:val="00016137"/>
    <w:rsid w:val="00020DC3"/>
    <w:rsid w:val="00021C67"/>
    <w:rsid w:val="00024147"/>
    <w:rsid w:val="00024483"/>
    <w:rsid w:val="000256A9"/>
    <w:rsid w:val="00026EEE"/>
    <w:rsid w:val="000301F0"/>
    <w:rsid w:val="00030557"/>
    <w:rsid w:val="00030701"/>
    <w:rsid w:val="00030F51"/>
    <w:rsid w:val="00032894"/>
    <w:rsid w:val="000343EB"/>
    <w:rsid w:val="0003527B"/>
    <w:rsid w:val="00035A84"/>
    <w:rsid w:val="00040816"/>
    <w:rsid w:val="00040CC9"/>
    <w:rsid w:val="00041F81"/>
    <w:rsid w:val="000425ED"/>
    <w:rsid w:val="0004361D"/>
    <w:rsid w:val="00045CCB"/>
    <w:rsid w:val="000503C6"/>
    <w:rsid w:val="00050F4D"/>
    <w:rsid w:val="000510FC"/>
    <w:rsid w:val="00051555"/>
    <w:rsid w:val="00051E86"/>
    <w:rsid w:val="00054AFE"/>
    <w:rsid w:val="0005544E"/>
    <w:rsid w:val="000575F9"/>
    <w:rsid w:val="000618FC"/>
    <w:rsid w:val="00065466"/>
    <w:rsid w:val="00066072"/>
    <w:rsid w:val="000665F3"/>
    <w:rsid w:val="00067071"/>
    <w:rsid w:val="00067F67"/>
    <w:rsid w:val="00070652"/>
    <w:rsid w:val="00070757"/>
    <w:rsid w:val="00071284"/>
    <w:rsid w:val="00073AED"/>
    <w:rsid w:val="000751A7"/>
    <w:rsid w:val="0007746E"/>
    <w:rsid w:val="00077AF9"/>
    <w:rsid w:val="00080D10"/>
    <w:rsid w:val="00081241"/>
    <w:rsid w:val="00081692"/>
    <w:rsid w:val="00081EF8"/>
    <w:rsid w:val="00082417"/>
    <w:rsid w:val="00083012"/>
    <w:rsid w:val="0008357F"/>
    <w:rsid w:val="00083A35"/>
    <w:rsid w:val="00083A61"/>
    <w:rsid w:val="00083DAB"/>
    <w:rsid w:val="00083EF3"/>
    <w:rsid w:val="0008406B"/>
    <w:rsid w:val="00084918"/>
    <w:rsid w:val="00087F85"/>
    <w:rsid w:val="00090DB6"/>
    <w:rsid w:val="00090E73"/>
    <w:rsid w:val="00091F11"/>
    <w:rsid w:val="00094235"/>
    <w:rsid w:val="000967F5"/>
    <w:rsid w:val="00096AD4"/>
    <w:rsid w:val="00097DB9"/>
    <w:rsid w:val="000A05E0"/>
    <w:rsid w:val="000A06FB"/>
    <w:rsid w:val="000A31D3"/>
    <w:rsid w:val="000A373B"/>
    <w:rsid w:val="000A3832"/>
    <w:rsid w:val="000A3F71"/>
    <w:rsid w:val="000A50CF"/>
    <w:rsid w:val="000A511E"/>
    <w:rsid w:val="000A64B3"/>
    <w:rsid w:val="000A6A47"/>
    <w:rsid w:val="000A6C25"/>
    <w:rsid w:val="000A7B5F"/>
    <w:rsid w:val="000B005C"/>
    <w:rsid w:val="000B10DE"/>
    <w:rsid w:val="000B2D36"/>
    <w:rsid w:val="000B2E86"/>
    <w:rsid w:val="000B5D2F"/>
    <w:rsid w:val="000B5E32"/>
    <w:rsid w:val="000B6244"/>
    <w:rsid w:val="000B695A"/>
    <w:rsid w:val="000B72A8"/>
    <w:rsid w:val="000C0B39"/>
    <w:rsid w:val="000C210A"/>
    <w:rsid w:val="000C27E5"/>
    <w:rsid w:val="000C30D6"/>
    <w:rsid w:val="000C47D1"/>
    <w:rsid w:val="000C50A1"/>
    <w:rsid w:val="000C56DD"/>
    <w:rsid w:val="000C63F4"/>
    <w:rsid w:val="000D11CB"/>
    <w:rsid w:val="000D14C4"/>
    <w:rsid w:val="000D1672"/>
    <w:rsid w:val="000D178A"/>
    <w:rsid w:val="000D18CE"/>
    <w:rsid w:val="000D40C6"/>
    <w:rsid w:val="000D52F6"/>
    <w:rsid w:val="000D6C67"/>
    <w:rsid w:val="000E0CAB"/>
    <w:rsid w:val="000E1B84"/>
    <w:rsid w:val="000E2F62"/>
    <w:rsid w:val="000E38ED"/>
    <w:rsid w:val="000E3AF1"/>
    <w:rsid w:val="000E45C7"/>
    <w:rsid w:val="000E5054"/>
    <w:rsid w:val="000E7F24"/>
    <w:rsid w:val="000F03BE"/>
    <w:rsid w:val="000F1757"/>
    <w:rsid w:val="000F225B"/>
    <w:rsid w:val="000F333E"/>
    <w:rsid w:val="000F41BC"/>
    <w:rsid w:val="000F48E9"/>
    <w:rsid w:val="000F4DAE"/>
    <w:rsid w:val="000F7ADB"/>
    <w:rsid w:val="000F7FAF"/>
    <w:rsid w:val="00100D8B"/>
    <w:rsid w:val="001016B4"/>
    <w:rsid w:val="00102045"/>
    <w:rsid w:val="00102264"/>
    <w:rsid w:val="00103537"/>
    <w:rsid w:val="00103B01"/>
    <w:rsid w:val="0010421C"/>
    <w:rsid w:val="0010465B"/>
    <w:rsid w:val="0010570F"/>
    <w:rsid w:val="00105975"/>
    <w:rsid w:val="00110090"/>
    <w:rsid w:val="0011116D"/>
    <w:rsid w:val="00111386"/>
    <w:rsid w:val="001118DF"/>
    <w:rsid w:val="00111F4D"/>
    <w:rsid w:val="00112A28"/>
    <w:rsid w:val="00113571"/>
    <w:rsid w:val="00114DDF"/>
    <w:rsid w:val="00115230"/>
    <w:rsid w:val="00115B5F"/>
    <w:rsid w:val="001162B4"/>
    <w:rsid w:val="00116DF3"/>
    <w:rsid w:val="00122B90"/>
    <w:rsid w:val="00122CBC"/>
    <w:rsid w:val="0012414B"/>
    <w:rsid w:val="00124FA3"/>
    <w:rsid w:val="00126C65"/>
    <w:rsid w:val="00126D4A"/>
    <w:rsid w:val="00130D87"/>
    <w:rsid w:val="00131762"/>
    <w:rsid w:val="001318EB"/>
    <w:rsid w:val="00132DA9"/>
    <w:rsid w:val="0013305B"/>
    <w:rsid w:val="001331FD"/>
    <w:rsid w:val="00133B99"/>
    <w:rsid w:val="00134407"/>
    <w:rsid w:val="0013569C"/>
    <w:rsid w:val="00135939"/>
    <w:rsid w:val="001369E3"/>
    <w:rsid w:val="001374BD"/>
    <w:rsid w:val="001375DD"/>
    <w:rsid w:val="00142EFB"/>
    <w:rsid w:val="001438BF"/>
    <w:rsid w:val="001443BD"/>
    <w:rsid w:val="00144A87"/>
    <w:rsid w:val="00145B62"/>
    <w:rsid w:val="00146193"/>
    <w:rsid w:val="00150698"/>
    <w:rsid w:val="00152022"/>
    <w:rsid w:val="00152026"/>
    <w:rsid w:val="00152A41"/>
    <w:rsid w:val="001547C8"/>
    <w:rsid w:val="00157129"/>
    <w:rsid w:val="001577E9"/>
    <w:rsid w:val="001578EC"/>
    <w:rsid w:val="00157A59"/>
    <w:rsid w:val="0016138C"/>
    <w:rsid w:val="00162D60"/>
    <w:rsid w:val="001640D5"/>
    <w:rsid w:val="00164B4E"/>
    <w:rsid w:val="001653D7"/>
    <w:rsid w:val="001659FB"/>
    <w:rsid w:val="00166F97"/>
    <w:rsid w:val="00172C99"/>
    <w:rsid w:val="001731CE"/>
    <w:rsid w:val="00174ABA"/>
    <w:rsid w:val="00175C72"/>
    <w:rsid w:val="00177B37"/>
    <w:rsid w:val="00180F93"/>
    <w:rsid w:val="00181B06"/>
    <w:rsid w:val="0018672E"/>
    <w:rsid w:val="00187F34"/>
    <w:rsid w:val="00191DD2"/>
    <w:rsid w:val="00196A14"/>
    <w:rsid w:val="0019762C"/>
    <w:rsid w:val="00197E9B"/>
    <w:rsid w:val="001A1185"/>
    <w:rsid w:val="001A1FEB"/>
    <w:rsid w:val="001A3D77"/>
    <w:rsid w:val="001A4C03"/>
    <w:rsid w:val="001A5492"/>
    <w:rsid w:val="001B26B0"/>
    <w:rsid w:val="001B30F7"/>
    <w:rsid w:val="001B31F0"/>
    <w:rsid w:val="001B4862"/>
    <w:rsid w:val="001B5147"/>
    <w:rsid w:val="001B65FF"/>
    <w:rsid w:val="001B69A0"/>
    <w:rsid w:val="001B710A"/>
    <w:rsid w:val="001B7648"/>
    <w:rsid w:val="001B771D"/>
    <w:rsid w:val="001B7C20"/>
    <w:rsid w:val="001C0B32"/>
    <w:rsid w:val="001C2C09"/>
    <w:rsid w:val="001C2D66"/>
    <w:rsid w:val="001C36F7"/>
    <w:rsid w:val="001C4BE1"/>
    <w:rsid w:val="001C5338"/>
    <w:rsid w:val="001C7F21"/>
    <w:rsid w:val="001D0F91"/>
    <w:rsid w:val="001D1497"/>
    <w:rsid w:val="001D5534"/>
    <w:rsid w:val="001D63D9"/>
    <w:rsid w:val="001D7ADF"/>
    <w:rsid w:val="001E0F71"/>
    <w:rsid w:val="001E17FB"/>
    <w:rsid w:val="001E255E"/>
    <w:rsid w:val="001E2B9B"/>
    <w:rsid w:val="001E2C06"/>
    <w:rsid w:val="001E35BA"/>
    <w:rsid w:val="001E3D56"/>
    <w:rsid w:val="001E49D3"/>
    <w:rsid w:val="001E4CCB"/>
    <w:rsid w:val="001E51A6"/>
    <w:rsid w:val="001E6D05"/>
    <w:rsid w:val="001E73E8"/>
    <w:rsid w:val="001E7C28"/>
    <w:rsid w:val="001F11A1"/>
    <w:rsid w:val="001F1AB5"/>
    <w:rsid w:val="001F1BDF"/>
    <w:rsid w:val="001F1D6D"/>
    <w:rsid w:val="001F35F8"/>
    <w:rsid w:val="001F39FC"/>
    <w:rsid w:val="001F4AC3"/>
    <w:rsid w:val="001F4CAC"/>
    <w:rsid w:val="001F52E0"/>
    <w:rsid w:val="001F590C"/>
    <w:rsid w:val="001F7110"/>
    <w:rsid w:val="001F773D"/>
    <w:rsid w:val="001F7E96"/>
    <w:rsid w:val="002005F5"/>
    <w:rsid w:val="00202284"/>
    <w:rsid w:val="0020528D"/>
    <w:rsid w:val="0020543B"/>
    <w:rsid w:val="00205A66"/>
    <w:rsid w:val="002063CF"/>
    <w:rsid w:val="00206613"/>
    <w:rsid w:val="002069C1"/>
    <w:rsid w:val="0020756B"/>
    <w:rsid w:val="00207E75"/>
    <w:rsid w:val="00207FF6"/>
    <w:rsid w:val="00210D86"/>
    <w:rsid w:val="0021158F"/>
    <w:rsid w:val="00212488"/>
    <w:rsid w:val="002129A6"/>
    <w:rsid w:val="002151DB"/>
    <w:rsid w:val="00220628"/>
    <w:rsid w:val="00221A45"/>
    <w:rsid w:val="00221BA0"/>
    <w:rsid w:val="002260C7"/>
    <w:rsid w:val="00227C9C"/>
    <w:rsid w:val="002304D2"/>
    <w:rsid w:val="002338C1"/>
    <w:rsid w:val="00233D04"/>
    <w:rsid w:val="00234ABD"/>
    <w:rsid w:val="00236491"/>
    <w:rsid w:val="00236C3B"/>
    <w:rsid w:val="00236E2A"/>
    <w:rsid w:val="002376B3"/>
    <w:rsid w:val="00237F62"/>
    <w:rsid w:val="00241E10"/>
    <w:rsid w:val="0024586A"/>
    <w:rsid w:val="0024601F"/>
    <w:rsid w:val="002502E1"/>
    <w:rsid w:val="00250F80"/>
    <w:rsid w:val="0025124F"/>
    <w:rsid w:val="002518A2"/>
    <w:rsid w:val="002528B3"/>
    <w:rsid w:val="0025551F"/>
    <w:rsid w:val="00255F8C"/>
    <w:rsid w:val="00256174"/>
    <w:rsid w:val="00256F0C"/>
    <w:rsid w:val="00257231"/>
    <w:rsid w:val="00257681"/>
    <w:rsid w:val="00260318"/>
    <w:rsid w:val="00261C23"/>
    <w:rsid w:val="00262807"/>
    <w:rsid w:val="00262C05"/>
    <w:rsid w:val="002673AA"/>
    <w:rsid w:val="002715AF"/>
    <w:rsid w:val="002717F0"/>
    <w:rsid w:val="0027301C"/>
    <w:rsid w:val="00273099"/>
    <w:rsid w:val="00281D14"/>
    <w:rsid w:val="00282C13"/>
    <w:rsid w:val="002833D8"/>
    <w:rsid w:val="00285669"/>
    <w:rsid w:val="0028668D"/>
    <w:rsid w:val="00286BF6"/>
    <w:rsid w:val="002903B7"/>
    <w:rsid w:val="00295E54"/>
    <w:rsid w:val="002962D7"/>
    <w:rsid w:val="00296C33"/>
    <w:rsid w:val="002A0D7B"/>
    <w:rsid w:val="002A0DF7"/>
    <w:rsid w:val="002A268C"/>
    <w:rsid w:val="002A2975"/>
    <w:rsid w:val="002A460D"/>
    <w:rsid w:val="002A4CEA"/>
    <w:rsid w:val="002A505B"/>
    <w:rsid w:val="002A5EE9"/>
    <w:rsid w:val="002A60E0"/>
    <w:rsid w:val="002B03A5"/>
    <w:rsid w:val="002B1AA8"/>
    <w:rsid w:val="002B1E87"/>
    <w:rsid w:val="002B687A"/>
    <w:rsid w:val="002C1344"/>
    <w:rsid w:val="002C252E"/>
    <w:rsid w:val="002C3A2A"/>
    <w:rsid w:val="002C458A"/>
    <w:rsid w:val="002C6552"/>
    <w:rsid w:val="002C6773"/>
    <w:rsid w:val="002C6F51"/>
    <w:rsid w:val="002C73EC"/>
    <w:rsid w:val="002D0FE0"/>
    <w:rsid w:val="002D269A"/>
    <w:rsid w:val="002D2A3D"/>
    <w:rsid w:val="002D39A1"/>
    <w:rsid w:val="002D3E72"/>
    <w:rsid w:val="002D3EAC"/>
    <w:rsid w:val="002D46A9"/>
    <w:rsid w:val="002D4955"/>
    <w:rsid w:val="002D5D1D"/>
    <w:rsid w:val="002D6EFD"/>
    <w:rsid w:val="002D74CF"/>
    <w:rsid w:val="002E0A45"/>
    <w:rsid w:val="002E0B17"/>
    <w:rsid w:val="002E26B4"/>
    <w:rsid w:val="002E3A3E"/>
    <w:rsid w:val="002E4FFB"/>
    <w:rsid w:val="002E63A7"/>
    <w:rsid w:val="002E650E"/>
    <w:rsid w:val="002E659A"/>
    <w:rsid w:val="002E6E2F"/>
    <w:rsid w:val="002E7DED"/>
    <w:rsid w:val="002F0334"/>
    <w:rsid w:val="002F2A7B"/>
    <w:rsid w:val="002F4AB2"/>
    <w:rsid w:val="002F5944"/>
    <w:rsid w:val="002F7BC2"/>
    <w:rsid w:val="002F7E11"/>
    <w:rsid w:val="0030037C"/>
    <w:rsid w:val="00300A73"/>
    <w:rsid w:val="00301C72"/>
    <w:rsid w:val="00304087"/>
    <w:rsid w:val="003053DC"/>
    <w:rsid w:val="003054B0"/>
    <w:rsid w:val="003057B1"/>
    <w:rsid w:val="003062AD"/>
    <w:rsid w:val="00310ACD"/>
    <w:rsid w:val="00310FD4"/>
    <w:rsid w:val="00312C23"/>
    <w:rsid w:val="0031379F"/>
    <w:rsid w:val="00313A9C"/>
    <w:rsid w:val="0031510F"/>
    <w:rsid w:val="0031621E"/>
    <w:rsid w:val="00316A16"/>
    <w:rsid w:val="00320228"/>
    <w:rsid w:val="00320A26"/>
    <w:rsid w:val="003212F3"/>
    <w:rsid w:val="00321344"/>
    <w:rsid w:val="003214E8"/>
    <w:rsid w:val="00321788"/>
    <w:rsid w:val="0032234C"/>
    <w:rsid w:val="00325064"/>
    <w:rsid w:val="00325EC9"/>
    <w:rsid w:val="003279C6"/>
    <w:rsid w:val="0032B295"/>
    <w:rsid w:val="00331A3E"/>
    <w:rsid w:val="00332F13"/>
    <w:rsid w:val="0033451C"/>
    <w:rsid w:val="00335660"/>
    <w:rsid w:val="00335FBD"/>
    <w:rsid w:val="00336854"/>
    <w:rsid w:val="0033769B"/>
    <w:rsid w:val="0034015C"/>
    <w:rsid w:val="0034098D"/>
    <w:rsid w:val="00341409"/>
    <w:rsid w:val="00341CAE"/>
    <w:rsid w:val="003442F4"/>
    <w:rsid w:val="00344546"/>
    <w:rsid w:val="003455CF"/>
    <w:rsid w:val="00346DC7"/>
    <w:rsid w:val="0034716E"/>
    <w:rsid w:val="00350CB4"/>
    <w:rsid w:val="00353705"/>
    <w:rsid w:val="003542C7"/>
    <w:rsid w:val="00354C69"/>
    <w:rsid w:val="00355536"/>
    <w:rsid w:val="003562E8"/>
    <w:rsid w:val="003614D7"/>
    <w:rsid w:val="0036357D"/>
    <w:rsid w:val="003649BC"/>
    <w:rsid w:val="00364F7E"/>
    <w:rsid w:val="00365E44"/>
    <w:rsid w:val="003662B1"/>
    <w:rsid w:val="003667AD"/>
    <w:rsid w:val="00367AA1"/>
    <w:rsid w:val="00370A5B"/>
    <w:rsid w:val="00372497"/>
    <w:rsid w:val="00372E36"/>
    <w:rsid w:val="00373D53"/>
    <w:rsid w:val="00375653"/>
    <w:rsid w:val="00375DFA"/>
    <w:rsid w:val="00375F7D"/>
    <w:rsid w:val="003767D3"/>
    <w:rsid w:val="00376EE9"/>
    <w:rsid w:val="00376FFC"/>
    <w:rsid w:val="00377CBB"/>
    <w:rsid w:val="00384F62"/>
    <w:rsid w:val="00385438"/>
    <w:rsid w:val="003858E5"/>
    <w:rsid w:val="003877B6"/>
    <w:rsid w:val="00391539"/>
    <w:rsid w:val="003921B7"/>
    <w:rsid w:val="00393887"/>
    <w:rsid w:val="00393F1B"/>
    <w:rsid w:val="00394C6B"/>
    <w:rsid w:val="0039610B"/>
    <w:rsid w:val="00397C2B"/>
    <w:rsid w:val="00397C90"/>
    <w:rsid w:val="003A0961"/>
    <w:rsid w:val="003A290F"/>
    <w:rsid w:val="003A4AAA"/>
    <w:rsid w:val="003A4B10"/>
    <w:rsid w:val="003A4E2E"/>
    <w:rsid w:val="003A4E62"/>
    <w:rsid w:val="003A5A6A"/>
    <w:rsid w:val="003A67FD"/>
    <w:rsid w:val="003A775E"/>
    <w:rsid w:val="003B02F2"/>
    <w:rsid w:val="003B0BD0"/>
    <w:rsid w:val="003B0CDD"/>
    <w:rsid w:val="003B1069"/>
    <w:rsid w:val="003B1B03"/>
    <w:rsid w:val="003B38CC"/>
    <w:rsid w:val="003B390A"/>
    <w:rsid w:val="003B3D53"/>
    <w:rsid w:val="003B4E3A"/>
    <w:rsid w:val="003B6373"/>
    <w:rsid w:val="003B79E1"/>
    <w:rsid w:val="003C0E8C"/>
    <w:rsid w:val="003C15DE"/>
    <w:rsid w:val="003C2096"/>
    <w:rsid w:val="003C2889"/>
    <w:rsid w:val="003C34C9"/>
    <w:rsid w:val="003C4EB2"/>
    <w:rsid w:val="003C5E05"/>
    <w:rsid w:val="003C63D0"/>
    <w:rsid w:val="003C7959"/>
    <w:rsid w:val="003D3968"/>
    <w:rsid w:val="003D42AF"/>
    <w:rsid w:val="003D4AD2"/>
    <w:rsid w:val="003D5E11"/>
    <w:rsid w:val="003D73C0"/>
    <w:rsid w:val="003D74FF"/>
    <w:rsid w:val="003E031D"/>
    <w:rsid w:val="003E7305"/>
    <w:rsid w:val="003F0C1C"/>
    <w:rsid w:val="003F1AF3"/>
    <w:rsid w:val="003F22DC"/>
    <w:rsid w:val="003F25E4"/>
    <w:rsid w:val="003F4743"/>
    <w:rsid w:val="003F4804"/>
    <w:rsid w:val="003F4AAA"/>
    <w:rsid w:val="003F4D8D"/>
    <w:rsid w:val="003F66A4"/>
    <w:rsid w:val="00401508"/>
    <w:rsid w:val="00401688"/>
    <w:rsid w:val="004024D9"/>
    <w:rsid w:val="0040257E"/>
    <w:rsid w:val="0040386D"/>
    <w:rsid w:val="00404188"/>
    <w:rsid w:val="00406435"/>
    <w:rsid w:val="004066F9"/>
    <w:rsid w:val="00406CBE"/>
    <w:rsid w:val="004073DC"/>
    <w:rsid w:val="004128C1"/>
    <w:rsid w:val="004137C0"/>
    <w:rsid w:val="004138F3"/>
    <w:rsid w:val="00421F20"/>
    <w:rsid w:val="00423B63"/>
    <w:rsid w:val="004250AA"/>
    <w:rsid w:val="00427BEA"/>
    <w:rsid w:val="00427EDC"/>
    <w:rsid w:val="00430120"/>
    <w:rsid w:val="00430E6C"/>
    <w:rsid w:val="004313E7"/>
    <w:rsid w:val="00432542"/>
    <w:rsid w:val="004339B2"/>
    <w:rsid w:val="00436CCB"/>
    <w:rsid w:val="00444A70"/>
    <w:rsid w:val="0044763B"/>
    <w:rsid w:val="00452696"/>
    <w:rsid w:val="00453F32"/>
    <w:rsid w:val="00456A53"/>
    <w:rsid w:val="00456C0A"/>
    <w:rsid w:val="0046213C"/>
    <w:rsid w:val="00462518"/>
    <w:rsid w:val="0046266D"/>
    <w:rsid w:val="004629B3"/>
    <w:rsid w:val="00463022"/>
    <w:rsid w:val="0046376E"/>
    <w:rsid w:val="00463B50"/>
    <w:rsid w:val="0046587C"/>
    <w:rsid w:val="0046690F"/>
    <w:rsid w:val="0046792B"/>
    <w:rsid w:val="00471116"/>
    <w:rsid w:val="00472FEC"/>
    <w:rsid w:val="00474FC4"/>
    <w:rsid w:val="00476830"/>
    <w:rsid w:val="0047696E"/>
    <w:rsid w:val="004770F6"/>
    <w:rsid w:val="004812D2"/>
    <w:rsid w:val="00483B28"/>
    <w:rsid w:val="004858E1"/>
    <w:rsid w:val="00485EF2"/>
    <w:rsid w:val="004864A1"/>
    <w:rsid w:val="0048769E"/>
    <w:rsid w:val="00490A03"/>
    <w:rsid w:val="00490B0D"/>
    <w:rsid w:val="00490E5D"/>
    <w:rsid w:val="00492B0A"/>
    <w:rsid w:val="00492D88"/>
    <w:rsid w:val="00493327"/>
    <w:rsid w:val="0049382E"/>
    <w:rsid w:val="00494DBE"/>
    <w:rsid w:val="00495CE6"/>
    <w:rsid w:val="00497524"/>
    <w:rsid w:val="00497D5E"/>
    <w:rsid w:val="004A0044"/>
    <w:rsid w:val="004A144D"/>
    <w:rsid w:val="004A1D27"/>
    <w:rsid w:val="004A323C"/>
    <w:rsid w:val="004A4DEC"/>
    <w:rsid w:val="004B0801"/>
    <w:rsid w:val="004B1117"/>
    <w:rsid w:val="004B1A6B"/>
    <w:rsid w:val="004B1FC8"/>
    <w:rsid w:val="004B339A"/>
    <w:rsid w:val="004B54E8"/>
    <w:rsid w:val="004B773C"/>
    <w:rsid w:val="004C0138"/>
    <w:rsid w:val="004C0686"/>
    <w:rsid w:val="004C12E8"/>
    <w:rsid w:val="004C130C"/>
    <w:rsid w:val="004C1578"/>
    <w:rsid w:val="004C174B"/>
    <w:rsid w:val="004C1C36"/>
    <w:rsid w:val="004C286B"/>
    <w:rsid w:val="004C33BA"/>
    <w:rsid w:val="004C35E9"/>
    <w:rsid w:val="004C47EA"/>
    <w:rsid w:val="004C4FEB"/>
    <w:rsid w:val="004C6570"/>
    <w:rsid w:val="004C6717"/>
    <w:rsid w:val="004C678C"/>
    <w:rsid w:val="004C6B79"/>
    <w:rsid w:val="004C7345"/>
    <w:rsid w:val="004D059B"/>
    <w:rsid w:val="004D09E8"/>
    <w:rsid w:val="004D09F9"/>
    <w:rsid w:val="004D0E64"/>
    <w:rsid w:val="004D304E"/>
    <w:rsid w:val="004D4543"/>
    <w:rsid w:val="004D48A8"/>
    <w:rsid w:val="004D4CB6"/>
    <w:rsid w:val="004D4DCB"/>
    <w:rsid w:val="004E0907"/>
    <w:rsid w:val="004E20CF"/>
    <w:rsid w:val="004E2324"/>
    <w:rsid w:val="004E2820"/>
    <w:rsid w:val="004E28C9"/>
    <w:rsid w:val="004E3341"/>
    <w:rsid w:val="004E5124"/>
    <w:rsid w:val="004E7BE2"/>
    <w:rsid w:val="004E7E3A"/>
    <w:rsid w:val="004F10C1"/>
    <w:rsid w:val="004F1C5E"/>
    <w:rsid w:val="004F3E47"/>
    <w:rsid w:val="004F4CC8"/>
    <w:rsid w:val="004F4F5A"/>
    <w:rsid w:val="004F51FF"/>
    <w:rsid w:val="004F56E7"/>
    <w:rsid w:val="004F5AD9"/>
    <w:rsid w:val="004F6052"/>
    <w:rsid w:val="004F7B18"/>
    <w:rsid w:val="00500955"/>
    <w:rsid w:val="00501494"/>
    <w:rsid w:val="0050159C"/>
    <w:rsid w:val="005022B7"/>
    <w:rsid w:val="00502E62"/>
    <w:rsid w:val="00506B8A"/>
    <w:rsid w:val="00510369"/>
    <w:rsid w:val="005110D3"/>
    <w:rsid w:val="00514D57"/>
    <w:rsid w:val="00520A65"/>
    <w:rsid w:val="005218B8"/>
    <w:rsid w:val="0052212B"/>
    <w:rsid w:val="005221A8"/>
    <w:rsid w:val="005230C7"/>
    <w:rsid w:val="005254BF"/>
    <w:rsid w:val="0052625A"/>
    <w:rsid w:val="005266EA"/>
    <w:rsid w:val="005268DA"/>
    <w:rsid w:val="00527072"/>
    <w:rsid w:val="0053001D"/>
    <w:rsid w:val="00534B46"/>
    <w:rsid w:val="00534CE8"/>
    <w:rsid w:val="00535018"/>
    <w:rsid w:val="005355DB"/>
    <w:rsid w:val="00535866"/>
    <w:rsid w:val="00540358"/>
    <w:rsid w:val="005409C5"/>
    <w:rsid w:val="00540A05"/>
    <w:rsid w:val="00540C12"/>
    <w:rsid w:val="00540D47"/>
    <w:rsid w:val="005428D7"/>
    <w:rsid w:val="00542D43"/>
    <w:rsid w:val="00542E32"/>
    <w:rsid w:val="00544504"/>
    <w:rsid w:val="005463C3"/>
    <w:rsid w:val="005465A3"/>
    <w:rsid w:val="00547C7C"/>
    <w:rsid w:val="005506D5"/>
    <w:rsid w:val="00550864"/>
    <w:rsid w:val="00551D6C"/>
    <w:rsid w:val="00553580"/>
    <w:rsid w:val="00554F31"/>
    <w:rsid w:val="005550A8"/>
    <w:rsid w:val="0055571E"/>
    <w:rsid w:val="00556F67"/>
    <w:rsid w:val="00557849"/>
    <w:rsid w:val="00563009"/>
    <w:rsid w:val="005635B7"/>
    <w:rsid w:val="005652E8"/>
    <w:rsid w:val="0056772E"/>
    <w:rsid w:val="00567A17"/>
    <w:rsid w:val="0057667C"/>
    <w:rsid w:val="00576BDA"/>
    <w:rsid w:val="00577DB4"/>
    <w:rsid w:val="00581B1C"/>
    <w:rsid w:val="005826DA"/>
    <w:rsid w:val="00582943"/>
    <w:rsid w:val="00582D0E"/>
    <w:rsid w:val="00582E09"/>
    <w:rsid w:val="005833F0"/>
    <w:rsid w:val="00586280"/>
    <w:rsid w:val="005865FC"/>
    <w:rsid w:val="00586640"/>
    <w:rsid w:val="005869CE"/>
    <w:rsid w:val="00586CAF"/>
    <w:rsid w:val="005873E9"/>
    <w:rsid w:val="00587A90"/>
    <w:rsid w:val="00591180"/>
    <w:rsid w:val="00592E9F"/>
    <w:rsid w:val="00595286"/>
    <w:rsid w:val="0059722C"/>
    <w:rsid w:val="005977A6"/>
    <w:rsid w:val="00597D07"/>
    <w:rsid w:val="00597DD6"/>
    <w:rsid w:val="005A16E6"/>
    <w:rsid w:val="005A2EB1"/>
    <w:rsid w:val="005A30D7"/>
    <w:rsid w:val="005A3846"/>
    <w:rsid w:val="005A5E6B"/>
    <w:rsid w:val="005A678F"/>
    <w:rsid w:val="005A7DE8"/>
    <w:rsid w:val="005A7E97"/>
    <w:rsid w:val="005B2CD2"/>
    <w:rsid w:val="005B632A"/>
    <w:rsid w:val="005B6A58"/>
    <w:rsid w:val="005C217B"/>
    <w:rsid w:val="005C2655"/>
    <w:rsid w:val="005C2D0E"/>
    <w:rsid w:val="005C5A83"/>
    <w:rsid w:val="005C7112"/>
    <w:rsid w:val="005D0561"/>
    <w:rsid w:val="005D0AD9"/>
    <w:rsid w:val="005D1A67"/>
    <w:rsid w:val="005D22F6"/>
    <w:rsid w:val="005D6774"/>
    <w:rsid w:val="005D68AA"/>
    <w:rsid w:val="005D6BD1"/>
    <w:rsid w:val="005E060E"/>
    <w:rsid w:val="005E0C30"/>
    <w:rsid w:val="005E1DCB"/>
    <w:rsid w:val="005E2377"/>
    <w:rsid w:val="005E33E0"/>
    <w:rsid w:val="005E3FBB"/>
    <w:rsid w:val="005E66B4"/>
    <w:rsid w:val="005E69D9"/>
    <w:rsid w:val="005E6CB1"/>
    <w:rsid w:val="005E7116"/>
    <w:rsid w:val="005E7971"/>
    <w:rsid w:val="005F17D1"/>
    <w:rsid w:val="005F27F4"/>
    <w:rsid w:val="005F2F9B"/>
    <w:rsid w:val="005F3239"/>
    <w:rsid w:val="005F39BF"/>
    <w:rsid w:val="005F566C"/>
    <w:rsid w:val="005F6567"/>
    <w:rsid w:val="005F676D"/>
    <w:rsid w:val="005F7A8A"/>
    <w:rsid w:val="005F7B5C"/>
    <w:rsid w:val="00600998"/>
    <w:rsid w:val="00600ACF"/>
    <w:rsid w:val="006019EB"/>
    <w:rsid w:val="006042BE"/>
    <w:rsid w:val="00605DFE"/>
    <w:rsid w:val="00607094"/>
    <w:rsid w:val="00607256"/>
    <w:rsid w:val="0060790C"/>
    <w:rsid w:val="0060791E"/>
    <w:rsid w:val="00611F08"/>
    <w:rsid w:val="00613BF1"/>
    <w:rsid w:val="006144B1"/>
    <w:rsid w:val="00615A5C"/>
    <w:rsid w:val="006177FF"/>
    <w:rsid w:val="0062077F"/>
    <w:rsid w:val="00621BC7"/>
    <w:rsid w:val="00622033"/>
    <w:rsid w:val="0062232C"/>
    <w:rsid w:val="00627FA3"/>
    <w:rsid w:val="00630644"/>
    <w:rsid w:val="006335F1"/>
    <w:rsid w:val="006336FD"/>
    <w:rsid w:val="00633B49"/>
    <w:rsid w:val="006345B6"/>
    <w:rsid w:val="00635616"/>
    <w:rsid w:val="00635712"/>
    <w:rsid w:val="00635984"/>
    <w:rsid w:val="00635F41"/>
    <w:rsid w:val="006368FF"/>
    <w:rsid w:val="006377D4"/>
    <w:rsid w:val="00640135"/>
    <w:rsid w:val="006402FF"/>
    <w:rsid w:val="00640BFB"/>
    <w:rsid w:val="00640D3C"/>
    <w:rsid w:val="0064107F"/>
    <w:rsid w:val="00643D8A"/>
    <w:rsid w:val="00645A5C"/>
    <w:rsid w:val="00647AB9"/>
    <w:rsid w:val="00650894"/>
    <w:rsid w:val="0065112B"/>
    <w:rsid w:val="00652091"/>
    <w:rsid w:val="00652229"/>
    <w:rsid w:val="00652793"/>
    <w:rsid w:val="006528DE"/>
    <w:rsid w:val="00657789"/>
    <w:rsid w:val="00660320"/>
    <w:rsid w:val="0066187E"/>
    <w:rsid w:val="00662375"/>
    <w:rsid w:val="006626CA"/>
    <w:rsid w:val="00663487"/>
    <w:rsid w:val="00665511"/>
    <w:rsid w:val="006662DE"/>
    <w:rsid w:val="00670F88"/>
    <w:rsid w:val="00672382"/>
    <w:rsid w:val="00672D0F"/>
    <w:rsid w:val="006733BB"/>
    <w:rsid w:val="00676E80"/>
    <w:rsid w:val="00680F04"/>
    <w:rsid w:val="00681257"/>
    <w:rsid w:val="00681C3E"/>
    <w:rsid w:val="006822E9"/>
    <w:rsid w:val="00682643"/>
    <w:rsid w:val="00682EB9"/>
    <w:rsid w:val="00682F1E"/>
    <w:rsid w:val="0068378C"/>
    <w:rsid w:val="006839D3"/>
    <w:rsid w:val="0068441A"/>
    <w:rsid w:val="0068699A"/>
    <w:rsid w:val="00690B19"/>
    <w:rsid w:val="006935F4"/>
    <w:rsid w:val="0069650C"/>
    <w:rsid w:val="006A0A3C"/>
    <w:rsid w:val="006A1ED8"/>
    <w:rsid w:val="006A59E9"/>
    <w:rsid w:val="006A5AB1"/>
    <w:rsid w:val="006A75B8"/>
    <w:rsid w:val="006A79F0"/>
    <w:rsid w:val="006B048F"/>
    <w:rsid w:val="006B359D"/>
    <w:rsid w:val="006B47EE"/>
    <w:rsid w:val="006B499F"/>
    <w:rsid w:val="006B54C6"/>
    <w:rsid w:val="006B617F"/>
    <w:rsid w:val="006C1FB8"/>
    <w:rsid w:val="006C2A70"/>
    <w:rsid w:val="006C2BB0"/>
    <w:rsid w:val="006C33BE"/>
    <w:rsid w:val="006C4B3D"/>
    <w:rsid w:val="006C5B53"/>
    <w:rsid w:val="006C7E78"/>
    <w:rsid w:val="006D064D"/>
    <w:rsid w:val="006D098F"/>
    <w:rsid w:val="006D20E3"/>
    <w:rsid w:val="006D2218"/>
    <w:rsid w:val="006D33E1"/>
    <w:rsid w:val="006D4996"/>
    <w:rsid w:val="006D535B"/>
    <w:rsid w:val="006D54AB"/>
    <w:rsid w:val="006D5525"/>
    <w:rsid w:val="006D58E5"/>
    <w:rsid w:val="006E1084"/>
    <w:rsid w:val="006E10B2"/>
    <w:rsid w:val="006E1FA9"/>
    <w:rsid w:val="006E2D24"/>
    <w:rsid w:val="006E3006"/>
    <w:rsid w:val="006E4F02"/>
    <w:rsid w:val="006E5032"/>
    <w:rsid w:val="006E5BDA"/>
    <w:rsid w:val="006E6935"/>
    <w:rsid w:val="006E7AC9"/>
    <w:rsid w:val="006F0FC7"/>
    <w:rsid w:val="006F39A9"/>
    <w:rsid w:val="006F3D9D"/>
    <w:rsid w:val="006F524E"/>
    <w:rsid w:val="006F5743"/>
    <w:rsid w:val="006F5D57"/>
    <w:rsid w:val="006F643F"/>
    <w:rsid w:val="006F670F"/>
    <w:rsid w:val="006F77F3"/>
    <w:rsid w:val="0070063C"/>
    <w:rsid w:val="00700D69"/>
    <w:rsid w:val="00702921"/>
    <w:rsid w:val="00703272"/>
    <w:rsid w:val="0070362C"/>
    <w:rsid w:val="0070471B"/>
    <w:rsid w:val="00705BBE"/>
    <w:rsid w:val="007063E6"/>
    <w:rsid w:val="0070733C"/>
    <w:rsid w:val="007102D5"/>
    <w:rsid w:val="00710C5D"/>
    <w:rsid w:val="0071348C"/>
    <w:rsid w:val="00717273"/>
    <w:rsid w:val="00720FD4"/>
    <w:rsid w:val="00722C50"/>
    <w:rsid w:val="00723C6D"/>
    <w:rsid w:val="00724550"/>
    <w:rsid w:val="00724737"/>
    <w:rsid w:val="00724AF2"/>
    <w:rsid w:val="00730624"/>
    <w:rsid w:val="0073096C"/>
    <w:rsid w:val="0073100D"/>
    <w:rsid w:val="00731368"/>
    <w:rsid w:val="007314E4"/>
    <w:rsid w:val="00733429"/>
    <w:rsid w:val="00733A46"/>
    <w:rsid w:val="00733BCC"/>
    <w:rsid w:val="00735E2D"/>
    <w:rsid w:val="007366CF"/>
    <w:rsid w:val="00736F2C"/>
    <w:rsid w:val="00740055"/>
    <w:rsid w:val="007419C8"/>
    <w:rsid w:val="00741D9F"/>
    <w:rsid w:val="00742398"/>
    <w:rsid w:val="007432A9"/>
    <w:rsid w:val="00743B63"/>
    <w:rsid w:val="00745C0B"/>
    <w:rsid w:val="00746050"/>
    <w:rsid w:val="00746118"/>
    <w:rsid w:val="00746C7F"/>
    <w:rsid w:val="007507B5"/>
    <w:rsid w:val="0075091D"/>
    <w:rsid w:val="00750EC4"/>
    <w:rsid w:val="00751831"/>
    <w:rsid w:val="0075201B"/>
    <w:rsid w:val="00753A24"/>
    <w:rsid w:val="0075430D"/>
    <w:rsid w:val="007558B1"/>
    <w:rsid w:val="0075779F"/>
    <w:rsid w:val="0076354B"/>
    <w:rsid w:val="007658F3"/>
    <w:rsid w:val="007661FA"/>
    <w:rsid w:val="00766EA2"/>
    <w:rsid w:val="00767034"/>
    <w:rsid w:val="007712DB"/>
    <w:rsid w:val="00772188"/>
    <w:rsid w:val="0077222A"/>
    <w:rsid w:val="00773909"/>
    <w:rsid w:val="0077411B"/>
    <w:rsid w:val="0077433B"/>
    <w:rsid w:val="00774E1E"/>
    <w:rsid w:val="0078078A"/>
    <w:rsid w:val="0078118A"/>
    <w:rsid w:val="007813D0"/>
    <w:rsid w:val="007845AC"/>
    <w:rsid w:val="00785993"/>
    <w:rsid w:val="00785A0D"/>
    <w:rsid w:val="00785FC4"/>
    <w:rsid w:val="007863BF"/>
    <w:rsid w:val="007866E2"/>
    <w:rsid w:val="00786BA3"/>
    <w:rsid w:val="00790993"/>
    <w:rsid w:val="0079202F"/>
    <w:rsid w:val="0079203E"/>
    <w:rsid w:val="007921BF"/>
    <w:rsid w:val="00792596"/>
    <w:rsid w:val="007934C3"/>
    <w:rsid w:val="00794903"/>
    <w:rsid w:val="00795486"/>
    <w:rsid w:val="00795AF2"/>
    <w:rsid w:val="00795E4F"/>
    <w:rsid w:val="007A0287"/>
    <w:rsid w:val="007A09FC"/>
    <w:rsid w:val="007A2AAD"/>
    <w:rsid w:val="007A4432"/>
    <w:rsid w:val="007A59E9"/>
    <w:rsid w:val="007A784E"/>
    <w:rsid w:val="007A7E31"/>
    <w:rsid w:val="007B02A0"/>
    <w:rsid w:val="007B07C8"/>
    <w:rsid w:val="007B278C"/>
    <w:rsid w:val="007B2DAD"/>
    <w:rsid w:val="007B3774"/>
    <w:rsid w:val="007B459E"/>
    <w:rsid w:val="007B4939"/>
    <w:rsid w:val="007B499C"/>
    <w:rsid w:val="007B4D4B"/>
    <w:rsid w:val="007B58C6"/>
    <w:rsid w:val="007B5EE2"/>
    <w:rsid w:val="007B76D8"/>
    <w:rsid w:val="007C0646"/>
    <w:rsid w:val="007C1E5E"/>
    <w:rsid w:val="007C1E9D"/>
    <w:rsid w:val="007C3AE3"/>
    <w:rsid w:val="007C6C51"/>
    <w:rsid w:val="007D0000"/>
    <w:rsid w:val="007D1647"/>
    <w:rsid w:val="007D2A02"/>
    <w:rsid w:val="007D5EA2"/>
    <w:rsid w:val="007D6144"/>
    <w:rsid w:val="007D62A4"/>
    <w:rsid w:val="007D6A53"/>
    <w:rsid w:val="007D6CE5"/>
    <w:rsid w:val="007E0917"/>
    <w:rsid w:val="007E1736"/>
    <w:rsid w:val="007E1E31"/>
    <w:rsid w:val="007E25DD"/>
    <w:rsid w:val="007E2887"/>
    <w:rsid w:val="007E3318"/>
    <w:rsid w:val="007E667D"/>
    <w:rsid w:val="007E6EA1"/>
    <w:rsid w:val="007F0F63"/>
    <w:rsid w:val="007F27CC"/>
    <w:rsid w:val="007F2B1E"/>
    <w:rsid w:val="007F4590"/>
    <w:rsid w:val="007F4B5D"/>
    <w:rsid w:val="007F62B4"/>
    <w:rsid w:val="007F7DF9"/>
    <w:rsid w:val="00800FD6"/>
    <w:rsid w:val="00801517"/>
    <w:rsid w:val="00804966"/>
    <w:rsid w:val="0080510A"/>
    <w:rsid w:val="0080596A"/>
    <w:rsid w:val="00805CBF"/>
    <w:rsid w:val="008079E2"/>
    <w:rsid w:val="00810AC4"/>
    <w:rsid w:val="0081218E"/>
    <w:rsid w:val="0081228B"/>
    <w:rsid w:val="00813492"/>
    <w:rsid w:val="00814DE2"/>
    <w:rsid w:val="00816ED1"/>
    <w:rsid w:val="008174AE"/>
    <w:rsid w:val="008177EE"/>
    <w:rsid w:val="00817895"/>
    <w:rsid w:val="00817AE8"/>
    <w:rsid w:val="00817DE8"/>
    <w:rsid w:val="00821218"/>
    <w:rsid w:val="008229F5"/>
    <w:rsid w:val="008259DE"/>
    <w:rsid w:val="0082699A"/>
    <w:rsid w:val="00827F2A"/>
    <w:rsid w:val="00832633"/>
    <w:rsid w:val="0083342C"/>
    <w:rsid w:val="00833869"/>
    <w:rsid w:val="00833A2B"/>
    <w:rsid w:val="00833CEB"/>
    <w:rsid w:val="008359B8"/>
    <w:rsid w:val="0083662B"/>
    <w:rsid w:val="008372D2"/>
    <w:rsid w:val="008377BC"/>
    <w:rsid w:val="00844C17"/>
    <w:rsid w:val="00846017"/>
    <w:rsid w:val="00847726"/>
    <w:rsid w:val="008502EE"/>
    <w:rsid w:val="00851033"/>
    <w:rsid w:val="00851A55"/>
    <w:rsid w:val="00851CB1"/>
    <w:rsid w:val="00852511"/>
    <w:rsid w:val="0085252F"/>
    <w:rsid w:val="008558EF"/>
    <w:rsid w:val="00855FD0"/>
    <w:rsid w:val="00857408"/>
    <w:rsid w:val="008578A9"/>
    <w:rsid w:val="0086072A"/>
    <w:rsid w:val="0086088F"/>
    <w:rsid w:val="00861422"/>
    <w:rsid w:val="008614F1"/>
    <w:rsid w:val="0086162F"/>
    <w:rsid w:val="00862FD6"/>
    <w:rsid w:val="008639B3"/>
    <w:rsid w:val="00863C1A"/>
    <w:rsid w:val="00863DA3"/>
    <w:rsid w:val="0086470F"/>
    <w:rsid w:val="00865882"/>
    <w:rsid w:val="00866CDD"/>
    <w:rsid w:val="008712FE"/>
    <w:rsid w:val="0087142D"/>
    <w:rsid w:val="00872928"/>
    <w:rsid w:val="00872DA6"/>
    <w:rsid w:val="00873416"/>
    <w:rsid w:val="00873956"/>
    <w:rsid w:val="0087538C"/>
    <w:rsid w:val="00875CB0"/>
    <w:rsid w:val="008770CC"/>
    <w:rsid w:val="00877800"/>
    <w:rsid w:val="00877C32"/>
    <w:rsid w:val="0088094B"/>
    <w:rsid w:val="00880E72"/>
    <w:rsid w:val="0088176E"/>
    <w:rsid w:val="0088191A"/>
    <w:rsid w:val="008825EE"/>
    <w:rsid w:val="00882DD2"/>
    <w:rsid w:val="00882DE4"/>
    <w:rsid w:val="0088313E"/>
    <w:rsid w:val="0088596E"/>
    <w:rsid w:val="00885D26"/>
    <w:rsid w:val="00886C54"/>
    <w:rsid w:val="00886F34"/>
    <w:rsid w:val="008870ED"/>
    <w:rsid w:val="008877FC"/>
    <w:rsid w:val="0089796A"/>
    <w:rsid w:val="0089799B"/>
    <w:rsid w:val="008A2375"/>
    <w:rsid w:val="008A37D2"/>
    <w:rsid w:val="008A54B6"/>
    <w:rsid w:val="008A56FE"/>
    <w:rsid w:val="008A7DEB"/>
    <w:rsid w:val="008B1B65"/>
    <w:rsid w:val="008B3557"/>
    <w:rsid w:val="008B39E0"/>
    <w:rsid w:val="008B4302"/>
    <w:rsid w:val="008B548B"/>
    <w:rsid w:val="008B5E05"/>
    <w:rsid w:val="008B605A"/>
    <w:rsid w:val="008B642A"/>
    <w:rsid w:val="008C027E"/>
    <w:rsid w:val="008C093B"/>
    <w:rsid w:val="008C0E76"/>
    <w:rsid w:val="008C2665"/>
    <w:rsid w:val="008C6041"/>
    <w:rsid w:val="008C68D0"/>
    <w:rsid w:val="008C74E3"/>
    <w:rsid w:val="008D0936"/>
    <w:rsid w:val="008D39B2"/>
    <w:rsid w:val="008D403B"/>
    <w:rsid w:val="008D4707"/>
    <w:rsid w:val="008D76C5"/>
    <w:rsid w:val="008E0A04"/>
    <w:rsid w:val="008E0AFA"/>
    <w:rsid w:val="008E411B"/>
    <w:rsid w:val="008E4F56"/>
    <w:rsid w:val="008E4FBF"/>
    <w:rsid w:val="008E6D91"/>
    <w:rsid w:val="008E75D3"/>
    <w:rsid w:val="008E7E48"/>
    <w:rsid w:val="008F02E9"/>
    <w:rsid w:val="008F0CE4"/>
    <w:rsid w:val="008F0EFC"/>
    <w:rsid w:val="008F125E"/>
    <w:rsid w:val="008F1CC5"/>
    <w:rsid w:val="008F2B54"/>
    <w:rsid w:val="008F2CC5"/>
    <w:rsid w:val="008F2F3B"/>
    <w:rsid w:val="008F4C1E"/>
    <w:rsid w:val="008F4D2F"/>
    <w:rsid w:val="008F510A"/>
    <w:rsid w:val="008F55A2"/>
    <w:rsid w:val="008F64E2"/>
    <w:rsid w:val="00900078"/>
    <w:rsid w:val="00900235"/>
    <w:rsid w:val="00900D3C"/>
    <w:rsid w:val="009038F2"/>
    <w:rsid w:val="00906292"/>
    <w:rsid w:val="00914B5B"/>
    <w:rsid w:val="00916732"/>
    <w:rsid w:val="00917162"/>
    <w:rsid w:val="009172B9"/>
    <w:rsid w:val="009178AA"/>
    <w:rsid w:val="00923001"/>
    <w:rsid w:val="0092358D"/>
    <w:rsid w:val="009238BF"/>
    <w:rsid w:val="009251CC"/>
    <w:rsid w:val="0092714E"/>
    <w:rsid w:val="00927661"/>
    <w:rsid w:val="00931E24"/>
    <w:rsid w:val="009324F0"/>
    <w:rsid w:val="0093478F"/>
    <w:rsid w:val="00936826"/>
    <w:rsid w:val="00940B3D"/>
    <w:rsid w:val="00942002"/>
    <w:rsid w:val="00942359"/>
    <w:rsid w:val="009446D6"/>
    <w:rsid w:val="0094623A"/>
    <w:rsid w:val="00946FC5"/>
    <w:rsid w:val="00947885"/>
    <w:rsid w:val="009504AB"/>
    <w:rsid w:val="00951212"/>
    <w:rsid w:val="00951818"/>
    <w:rsid w:val="00952168"/>
    <w:rsid w:val="009527FE"/>
    <w:rsid w:val="009529B2"/>
    <w:rsid w:val="009535A6"/>
    <w:rsid w:val="009538D0"/>
    <w:rsid w:val="0095421F"/>
    <w:rsid w:val="009555CA"/>
    <w:rsid w:val="00955D69"/>
    <w:rsid w:val="00960539"/>
    <w:rsid w:val="009605B1"/>
    <w:rsid w:val="00960C9A"/>
    <w:rsid w:val="00960CBC"/>
    <w:rsid w:val="00963A06"/>
    <w:rsid w:val="00965192"/>
    <w:rsid w:val="00965286"/>
    <w:rsid w:val="00967DD4"/>
    <w:rsid w:val="009700B1"/>
    <w:rsid w:val="00970ECF"/>
    <w:rsid w:val="00971261"/>
    <w:rsid w:val="00971FD4"/>
    <w:rsid w:val="009722CB"/>
    <w:rsid w:val="009739A0"/>
    <w:rsid w:val="00974EE4"/>
    <w:rsid w:val="00974F84"/>
    <w:rsid w:val="00975193"/>
    <w:rsid w:val="00975D5B"/>
    <w:rsid w:val="00976216"/>
    <w:rsid w:val="009767C7"/>
    <w:rsid w:val="00977D30"/>
    <w:rsid w:val="00980E69"/>
    <w:rsid w:val="0098334C"/>
    <w:rsid w:val="009839AE"/>
    <w:rsid w:val="00984643"/>
    <w:rsid w:val="0098576C"/>
    <w:rsid w:val="0098579A"/>
    <w:rsid w:val="00986885"/>
    <w:rsid w:val="00991475"/>
    <w:rsid w:val="009918DD"/>
    <w:rsid w:val="0099195A"/>
    <w:rsid w:val="00991BD2"/>
    <w:rsid w:val="00992407"/>
    <w:rsid w:val="00992A11"/>
    <w:rsid w:val="00994681"/>
    <w:rsid w:val="0099486A"/>
    <w:rsid w:val="0099492D"/>
    <w:rsid w:val="00995FCE"/>
    <w:rsid w:val="009A06FC"/>
    <w:rsid w:val="009A0B33"/>
    <w:rsid w:val="009A0E26"/>
    <w:rsid w:val="009A16EC"/>
    <w:rsid w:val="009A22C2"/>
    <w:rsid w:val="009A4222"/>
    <w:rsid w:val="009A743E"/>
    <w:rsid w:val="009A7CF6"/>
    <w:rsid w:val="009B1B55"/>
    <w:rsid w:val="009B29B7"/>
    <w:rsid w:val="009B3199"/>
    <w:rsid w:val="009B3B37"/>
    <w:rsid w:val="009B63F4"/>
    <w:rsid w:val="009B7D1F"/>
    <w:rsid w:val="009C088E"/>
    <w:rsid w:val="009C17DC"/>
    <w:rsid w:val="009C37AB"/>
    <w:rsid w:val="009C4C7A"/>
    <w:rsid w:val="009C4D35"/>
    <w:rsid w:val="009C5E51"/>
    <w:rsid w:val="009C7B68"/>
    <w:rsid w:val="009D1522"/>
    <w:rsid w:val="009D51F0"/>
    <w:rsid w:val="009D7252"/>
    <w:rsid w:val="009E1FF6"/>
    <w:rsid w:val="009E3CAF"/>
    <w:rsid w:val="009E3F48"/>
    <w:rsid w:val="009E53A5"/>
    <w:rsid w:val="009E5B95"/>
    <w:rsid w:val="009E5CCE"/>
    <w:rsid w:val="009E5EB4"/>
    <w:rsid w:val="009E6BA8"/>
    <w:rsid w:val="009F563C"/>
    <w:rsid w:val="009F610E"/>
    <w:rsid w:val="00A00DA9"/>
    <w:rsid w:val="00A00E4B"/>
    <w:rsid w:val="00A00F7E"/>
    <w:rsid w:val="00A044D6"/>
    <w:rsid w:val="00A04ADB"/>
    <w:rsid w:val="00A04F89"/>
    <w:rsid w:val="00A05F11"/>
    <w:rsid w:val="00A1190C"/>
    <w:rsid w:val="00A11E0F"/>
    <w:rsid w:val="00A12378"/>
    <w:rsid w:val="00A141E9"/>
    <w:rsid w:val="00A15D78"/>
    <w:rsid w:val="00A15EBE"/>
    <w:rsid w:val="00A17F5B"/>
    <w:rsid w:val="00A20196"/>
    <w:rsid w:val="00A216E5"/>
    <w:rsid w:val="00A24752"/>
    <w:rsid w:val="00A26744"/>
    <w:rsid w:val="00A26CB6"/>
    <w:rsid w:val="00A30A00"/>
    <w:rsid w:val="00A32F82"/>
    <w:rsid w:val="00A32F8B"/>
    <w:rsid w:val="00A3431E"/>
    <w:rsid w:val="00A34F9F"/>
    <w:rsid w:val="00A36481"/>
    <w:rsid w:val="00A36675"/>
    <w:rsid w:val="00A3756F"/>
    <w:rsid w:val="00A41CC3"/>
    <w:rsid w:val="00A41DBE"/>
    <w:rsid w:val="00A42D6F"/>
    <w:rsid w:val="00A43870"/>
    <w:rsid w:val="00A44642"/>
    <w:rsid w:val="00A4474B"/>
    <w:rsid w:val="00A45A62"/>
    <w:rsid w:val="00A462DC"/>
    <w:rsid w:val="00A4657C"/>
    <w:rsid w:val="00A46C7E"/>
    <w:rsid w:val="00A51DB8"/>
    <w:rsid w:val="00A52E0B"/>
    <w:rsid w:val="00A52FA1"/>
    <w:rsid w:val="00A54AC5"/>
    <w:rsid w:val="00A54C2A"/>
    <w:rsid w:val="00A55DC3"/>
    <w:rsid w:val="00A56D41"/>
    <w:rsid w:val="00A56DEC"/>
    <w:rsid w:val="00A60529"/>
    <w:rsid w:val="00A60899"/>
    <w:rsid w:val="00A608D3"/>
    <w:rsid w:val="00A60F91"/>
    <w:rsid w:val="00A611D0"/>
    <w:rsid w:val="00A61353"/>
    <w:rsid w:val="00A61481"/>
    <w:rsid w:val="00A616F1"/>
    <w:rsid w:val="00A61A48"/>
    <w:rsid w:val="00A629D6"/>
    <w:rsid w:val="00A6364F"/>
    <w:rsid w:val="00A637C9"/>
    <w:rsid w:val="00A64E2B"/>
    <w:rsid w:val="00A65490"/>
    <w:rsid w:val="00A66D5A"/>
    <w:rsid w:val="00A66DB1"/>
    <w:rsid w:val="00A67A92"/>
    <w:rsid w:val="00A70DC6"/>
    <w:rsid w:val="00A74FDC"/>
    <w:rsid w:val="00A77192"/>
    <w:rsid w:val="00A8089F"/>
    <w:rsid w:val="00A821BE"/>
    <w:rsid w:val="00A842D5"/>
    <w:rsid w:val="00A87870"/>
    <w:rsid w:val="00A903F3"/>
    <w:rsid w:val="00A90F18"/>
    <w:rsid w:val="00A90FFB"/>
    <w:rsid w:val="00A9149D"/>
    <w:rsid w:val="00A91A70"/>
    <w:rsid w:val="00A9302F"/>
    <w:rsid w:val="00A940AF"/>
    <w:rsid w:val="00A957F6"/>
    <w:rsid w:val="00A959CF"/>
    <w:rsid w:val="00A96801"/>
    <w:rsid w:val="00A97316"/>
    <w:rsid w:val="00A979DC"/>
    <w:rsid w:val="00AA010B"/>
    <w:rsid w:val="00AA0D54"/>
    <w:rsid w:val="00AA1B85"/>
    <w:rsid w:val="00AA3290"/>
    <w:rsid w:val="00AA46F0"/>
    <w:rsid w:val="00AA4CA2"/>
    <w:rsid w:val="00AA6481"/>
    <w:rsid w:val="00AA6E4F"/>
    <w:rsid w:val="00AA7270"/>
    <w:rsid w:val="00AB0C08"/>
    <w:rsid w:val="00AB12AC"/>
    <w:rsid w:val="00AB1CB6"/>
    <w:rsid w:val="00AB1D9A"/>
    <w:rsid w:val="00AB4A1F"/>
    <w:rsid w:val="00AB5C61"/>
    <w:rsid w:val="00AC3540"/>
    <w:rsid w:val="00AC3D15"/>
    <w:rsid w:val="00AC5055"/>
    <w:rsid w:val="00AD0C22"/>
    <w:rsid w:val="00AD1AD7"/>
    <w:rsid w:val="00AD1AE2"/>
    <w:rsid w:val="00AD1DC6"/>
    <w:rsid w:val="00AD3290"/>
    <w:rsid w:val="00AD442C"/>
    <w:rsid w:val="00AD44FE"/>
    <w:rsid w:val="00AD5A37"/>
    <w:rsid w:val="00AD73BF"/>
    <w:rsid w:val="00AE05A4"/>
    <w:rsid w:val="00AE177E"/>
    <w:rsid w:val="00AE25FC"/>
    <w:rsid w:val="00AE400C"/>
    <w:rsid w:val="00AE49F1"/>
    <w:rsid w:val="00AE4A1C"/>
    <w:rsid w:val="00AE4B7A"/>
    <w:rsid w:val="00AE5532"/>
    <w:rsid w:val="00AE74D8"/>
    <w:rsid w:val="00AF0B6F"/>
    <w:rsid w:val="00AF1D69"/>
    <w:rsid w:val="00AF30D0"/>
    <w:rsid w:val="00AF41FA"/>
    <w:rsid w:val="00AF71EB"/>
    <w:rsid w:val="00B00988"/>
    <w:rsid w:val="00B01405"/>
    <w:rsid w:val="00B03639"/>
    <w:rsid w:val="00B052E8"/>
    <w:rsid w:val="00B05CCA"/>
    <w:rsid w:val="00B077D3"/>
    <w:rsid w:val="00B100C9"/>
    <w:rsid w:val="00B10AC8"/>
    <w:rsid w:val="00B10E8A"/>
    <w:rsid w:val="00B11099"/>
    <w:rsid w:val="00B1118A"/>
    <w:rsid w:val="00B13CE1"/>
    <w:rsid w:val="00B14271"/>
    <w:rsid w:val="00B16270"/>
    <w:rsid w:val="00B22578"/>
    <w:rsid w:val="00B23C16"/>
    <w:rsid w:val="00B23C52"/>
    <w:rsid w:val="00B247C7"/>
    <w:rsid w:val="00B259E1"/>
    <w:rsid w:val="00B2685D"/>
    <w:rsid w:val="00B26D1E"/>
    <w:rsid w:val="00B27573"/>
    <w:rsid w:val="00B30351"/>
    <w:rsid w:val="00B31D62"/>
    <w:rsid w:val="00B33837"/>
    <w:rsid w:val="00B33C2A"/>
    <w:rsid w:val="00B34A14"/>
    <w:rsid w:val="00B35967"/>
    <w:rsid w:val="00B363D9"/>
    <w:rsid w:val="00B403AF"/>
    <w:rsid w:val="00B422EC"/>
    <w:rsid w:val="00B44875"/>
    <w:rsid w:val="00B44C07"/>
    <w:rsid w:val="00B46320"/>
    <w:rsid w:val="00B4657A"/>
    <w:rsid w:val="00B471F4"/>
    <w:rsid w:val="00B47F0A"/>
    <w:rsid w:val="00B50B6B"/>
    <w:rsid w:val="00B54329"/>
    <w:rsid w:val="00B54885"/>
    <w:rsid w:val="00B54BFF"/>
    <w:rsid w:val="00B554C9"/>
    <w:rsid w:val="00B56AD9"/>
    <w:rsid w:val="00B56EE3"/>
    <w:rsid w:val="00B57158"/>
    <w:rsid w:val="00B5778D"/>
    <w:rsid w:val="00B614C0"/>
    <w:rsid w:val="00B61D0B"/>
    <w:rsid w:val="00B63235"/>
    <w:rsid w:val="00B634AB"/>
    <w:rsid w:val="00B63624"/>
    <w:rsid w:val="00B64763"/>
    <w:rsid w:val="00B6678B"/>
    <w:rsid w:val="00B7037B"/>
    <w:rsid w:val="00B71295"/>
    <w:rsid w:val="00B719F6"/>
    <w:rsid w:val="00B726D4"/>
    <w:rsid w:val="00B72969"/>
    <w:rsid w:val="00B758FD"/>
    <w:rsid w:val="00B76807"/>
    <w:rsid w:val="00B77D24"/>
    <w:rsid w:val="00B8214F"/>
    <w:rsid w:val="00B82B43"/>
    <w:rsid w:val="00B82B48"/>
    <w:rsid w:val="00B84B3D"/>
    <w:rsid w:val="00B85133"/>
    <w:rsid w:val="00B8643A"/>
    <w:rsid w:val="00B86A4F"/>
    <w:rsid w:val="00B93035"/>
    <w:rsid w:val="00B940EB"/>
    <w:rsid w:val="00B9431C"/>
    <w:rsid w:val="00B94F52"/>
    <w:rsid w:val="00B951FF"/>
    <w:rsid w:val="00B95798"/>
    <w:rsid w:val="00B958E8"/>
    <w:rsid w:val="00B97637"/>
    <w:rsid w:val="00B97E4A"/>
    <w:rsid w:val="00BA09B2"/>
    <w:rsid w:val="00BA0F35"/>
    <w:rsid w:val="00BA12BC"/>
    <w:rsid w:val="00BA465D"/>
    <w:rsid w:val="00BA52C0"/>
    <w:rsid w:val="00BA5B46"/>
    <w:rsid w:val="00BA63D4"/>
    <w:rsid w:val="00BB10E9"/>
    <w:rsid w:val="00BB2D73"/>
    <w:rsid w:val="00BB400D"/>
    <w:rsid w:val="00BB45BA"/>
    <w:rsid w:val="00BB48B2"/>
    <w:rsid w:val="00BB4A3A"/>
    <w:rsid w:val="00BB4D6A"/>
    <w:rsid w:val="00BB5D0B"/>
    <w:rsid w:val="00BB629C"/>
    <w:rsid w:val="00BC0995"/>
    <w:rsid w:val="00BC1761"/>
    <w:rsid w:val="00BC19ED"/>
    <w:rsid w:val="00BC513A"/>
    <w:rsid w:val="00BC6C56"/>
    <w:rsid w:val="00BC6DE2"/>
    <w:rsid w:val="00BC6E62"/>
    <w:rsid w:val="00BD013A"/>
    <w:rsid w:val="00BD2510"/>
    <w:rsid w:val="00BD3A53"/>
    <w:rsid w:val="00BD5A19"/>
    <w:rsid w:val="00BD656A"/>
    <w:rsid w:val="00BD6D1B"/>
    <w:rsid w:val="00BE13AB"/>
    <w:rsid w:val="00BE2403"/>
    <w:rsid w:val="00BE2D0A"/>
    <w:rsid w:val="00BE47D4"/>
    <w:rsid w:val="00BE793A"/>
    <w:rsid w:val="00BE7A0B"/>
    <w:rsid w:val="00BF114D"/>
    <w:rsid w:val="00BF2B82"/>
    <w:rsid w:val="00BF2CEB"/>
    <w:rsid w:val="00BF3F53"/>
    <w:rsid w:val="00BF432A"/>
    <w:rsid w:val="00BF5D70"/>
    <w:rsid w:val="00BF6E82"/>
    <w:rsid w:val="00C060C7"/>
    <w:rsid w:val="00C06DCC"/>
    <w:rsid w:val="00C07F92"/>
    <w:rsid w:val="00C10EA4"/>
    <w:rsid w:val="00C11D25"/>
    <w:rsid w:val="00C122C4"/>
    <w:rsid w:val="00C13217"/>
    <w:rsid w:val="00C15BEC"/>
    <w:rsid w:val="00C15DB5"/>
    <w:rsid w:val="00C16D26"/>
    <w:rsid w:val="00C208E2"/>
    <w:rsid w:val="00C20D11"/>
    <w:rsid w:val="00C21897"/>
    <w:rsid w:val="00C2288E"/>
    <w:rsid w:val="00C22B54"/>
    <w:rsid w:val="00C24279"/>
    <w:rsid w:val="00C24C17"/>
    <w:rsid w:val="00C31595"/>
    <w:rsid w:val="00C31B25"/>
    <w:rsid w:val="00C3309D"/>
    <w:rsid w:val="00C3411D"/>
    <w:rsid w:val="00C34357"/>
    <w:rsid w:val="00C34829"/>
    <w:rsid w:val="00C363B8"/>
    <w:rsid w:val="00C3758F"/>
    <w:rsid w:val="00C407CA"/>
    <w:rsid w:val="00C40B88"/>
    <w:rsid w:val="00C42DE4"/>
    <w:rsid w:val="00C44489"/>
    <w:rsid w:val="00C44FC2"/>
    <w:rsid w:val="00C479FE"/>
    <w:rsid w:val="00C47D87"/>
    <w:rsid w:val="00C47FCD"/>
    <w:rsid w:val="00C50FA6"/>
    <w:rsid w:val="00C5376E"/>
    <w:rsid w:val="00C554C1"/>
    <w:rsid w:val="00C55AEE"/>
    <w:rsid w:val="00C564EB"/>
    <w:rsid w:val="00C5701B"/>
    <w:rsid w:val="00C60387"/>
    <w:rsid w:val="00C6069A"/>
    <w:rsid w:val="00C61BDC"/>
    <w:rsid w:val="00C64D40"/>
    <w:rsid w:val="00C65957"/>
    <w:rsid w:val="00C66218"/>
    <w:rsid w:val="00C677C9"/>
    <w:rsid w:val="00C70DBC"/>
    <w:rsid w:val="00C71E80"/>
    <w:rsid w:val="00C74994"/>
    <w:rsid w:val="00C7750A"/>
    <w:rsid w:val="00C80467"/>
    <w:rsid w:val="00C808A6"/>
    <w:rsid w:val="00C84AC6"/>
    <w:rsid w:val="00C855DB"/>
    <w:rsid w:val="00C855F3"/>
    <w:rsid w:val="00C86270"/>
    <w:rsid w:val="00C86C49"/>
    <w:rsid w:val="00C90C20"/>
    <w:rsid w:val="00C948CF"/>
    <w:rsid w:val="00C94D1A"/>
    <w:rsid w:val="00C94F6F"/>
    <w:rsid w:val="00C95798"/>
    <w:rsid w:val="00C95A74"/>
    <w:rsid w:val="00C97091"/>
    <w:rsid w:val="00C97260"/>
    <w:rsid w:val="00C97391"/>
    <w:rsid w:val="00CA14A5"/>
    <w:rsid w:val="00CA1A7C"/>
    <w:rsid w:val="00CA1AB8"/>
    <w:rsid w:val="00CA2001"/>
    <w:rsid w:val="00CA2B10"/>
    <w:rsid w:val="00CA3F11"/>
    <w:rsid w:val="00CA5256"/>
    <w:rsid w:val="00CA5564"/>
    <w:rsid w:val="00CA6B0D"/>
    <w:rsid w:val="00CB078E"/>
    <w:rsid w:val="00CB3782"/>
    <w:rsid w:val="00CB4D20"/>
    <w:rsid w:val="00CB5B6C"/>
    <w:rsid w:val="00CB74E3"/>
    <w:rsid w:val="00CC052E"/>
    <w:rsid w:val="00CC067A"/>
    <w:rsid w:val="00CC06E5"/>
    <w:rsid w:val="00CC0B14"/>
    <w:rsid w:val="00CC1079"/>
    <w:rsid w:val="00CC5B9C"/>
    <w:rsid w:val="00CD02DF"/>
    <w:rsid w:val="00CD0E0B"/>
    <w:rsid w:val="00CD10A5"/>
    <w:rsid w:val="00CD16BE"/>
    <w:rsid w:val="00CD179F"/>
    <w:rsid w:val="00CD1F32"/>
    <w:rsid w:val="00CD2268"/>
    <w:rsid w:val="00CD44C3"/>
    <w:rsid w:val="00CD4616"/>
    <w:rsid w:val="00CD56AF"/>
    <w:rsid w:val="00CD5FFA"/>
    <w:rsid w:val="00CD608B"/>
    <w:rsid w:val="00CD61BB"/>
    <w:rsid w:val="00CE33D5"/>
    <w:rsid w:val="00CE4712"/>
    <w:rsid w:val="00CE6073"/>
    <w:rsid w:val="00CE761C"/>
    <w:rsid w:val="00CF5D37"/>
    <w:rsid w:val="00CF6353"/>
    <w:rsid w:val="00CF6F33"/>
    <w:rsid w:val="00CF7C7B"/>
    <w:rsid w:val="00D02248"/>
    <w:rsid w:val="00D04429"/>
    <w:rsid w:val="00D04B47"/>
    <w:rsid w:val="00D04E37"/>
    <w:rsid w:val="00D063B8"/>
    <w:rsid w:val="00D06825"/>
    <w:rsid w:val="00D0695F"/>
    <w:rsid w:val="00D07467"/>
    <w:rsid w:val="00D076E6"/>
    <w:rsid w:val="00D10594"/>
    <w:rsid w:val="00D11CB8"/>
    <w:rsid w:val="00D15CDD"/>
    <w:rsid w:val="00D17185"/>
    <w:rsid w:val="00D17E3B"/>
    <w:rsid w:val="00D2306F"/>
    <w:rsid w:val="00D233A1"/>
    <w:rsid w:val="00D23C09"/>
    <w:rsid w:val="00D23CED"/>
    <w:rsid w:val="00D241D1"/>
    <w:rsid w:val="00D24BD2"/>
    <w:rsid w:val="00D254F7"/>
    <w:rsid w:val="00D2573D"/>
    <w:rsid w:val="00D260A2"/>
    <w:rsid w:val="00D30CC6"/>
    <w:rsid w:val="00D30DA4"/>
    <w:rsid w:val="00D31722"/>
    <w:rsid w:val="00D3260C"/>
    <w:rsid w:val="00D33DB5"/>
    <w:rsid w:val="00D35790"/>
    <w:rsid w:val="00D41971"/>
    <w:rsid w:val="00D442D5"/>
    <w:rsid w:val="00D45043"/>
    <w:rsid w:val="00D4757A"/>
    <w:rsid w:val="00D51576"/>
    <w:rsid w:val="00D519AF"/>
    <w:rsid w:val="00D532A9"/>
    <w:rsid w:val="00D5437A"/>
    <w:rsid w:val="00D5611E"/>
    <w:rsid w:val="00D5653B"/>
    <w:rsid w:val="00D56C30"/>
    <w:rsid w:val="00D56DF7"/>
    <w:rsid w:val="00D5726D"/>
    <w:rsid w:val="00D572AC"/>
    <w:rsid w:val="00D6071F"/>
    <w:rsid w:val="00D60AA4"/>
    <w:rsid w:val="00D61D6E"/>
    <w:rsid w:val="00D62A31"/>
    <w:rsid w:val="00D62EF1"/>
    <w:rsid w:val="00D6309D"/>
    <w:rsid w:val="00D6389F"/>
    <w:rsid w:val="00D644CA"/>
    <w:rsid w:val="00D64EA0"/>
    <w:rsid w:val="00D66327"/>
    <w:rsid w:val="00D66FC2"/>
    <w:rsid w:val="00D7044E"/>
    <w:rsid w:val="00D704A8"/>
    <w:rsid w:val="00D76C7E"/>
    <w:rsid w:val="00D771DE"/>
    <w:rsid w:val="00D77337"/>
    <w:rsid w:val="00D7776D"/>
    <w:rsid w:val="00D77E35"/>
    <w:rsid w:val="00D80C6C"/>
    <w:rsid w:val="00D81971"/>
    <w:rsid w:val="00D81AEF"/>
    <w:rsid w:val="00D82A42"/>
    <w:rsid w:val="00D834F1"/>
    <w:rsid w:val="00D83609"/>
    <w:rsid w:val="00D83AA6"/>
    <w:rsid w:val="00D85C0D"/>
    <w:rsid w:val="00D866CB"/>
    <w:rsid w:val="00D86909"/>
    <w:rsid w:val="00D87A9A"/>
    <w:rsid w:val="00D90625"/>
    <w:rsid w:val="00D909F8"/>
    <w:rsid w:val="00D9152C"/>
    <w:rsid w:val="00D92179"/>
    <w:rsid w:val="00D922C6"/>
    <w:rsid w:val="00D9293F"/>
    <w:rsid w:val="00D92DE7"/>
    <w:rsid w:val="00D93598"/>
    <w:rsid w:val="00D93FDD"/>
    <w:rsid w:val="00D942F8"/>
    <w:rsid w:val="00D977F4"/>
    <w:rsid w:val="00D97A5B"/>
    <w:rsid w:val="00DA1E18"/>
    <w:rsid w:val="00DA2009"/>
    <w:rsid w:val="00DA3F79"/>
    <w:rsid w:val="00DA585A"/>
    <w:rsid w:val="00DA7741"/>
    <w:rsid w:val="00DA7769"/>
    <w:rsid w:val="00DB05B1"/>
    <w:rsid w:val="00DB2823"/>
    <w:rsid w:val="00DB2D6B"/>
    <w:rsid w:val="00DB2D74"/>
    <w:rsid w:val="00DB3786"/>
    <w:rsid w:val="00DB4784"/>
    <w:rsid w:val="00DB59E8"/>
    <w:rsid w:val="00DB5A79"/>
    <w:rsid w:val="00DC19D6"/>
    <w:rsid w:val="00DC2465"/>
    <w:rsid w:val="00DC4BCA"/>
    <w:rsid w:val="00DC5E2C"/>
    <w:rsid w:val="00DC7D48"/>
    <w:rsid w:val="00DD0253"/>
    <w:rsid w:val="00DD145A"/>
    <w:rsid w:val="00DD512E"/>
    <w:rsid w:val="00DD5EC8"/>
    <w:rsid w:val="00DD7BEC"/>
    <w:rsid w:val="00DE083E"/>
    <w:rsid w:val="00DE0C22"/>
    <w:rsid w:val="00DE1177"/>
    <w:rsid w:val="00DE28DD"/>
    <w:rsid w:val="00DE291E"/>
    <w:rsid w:val="00DE2C94"/>
    <w:rsid w:val="00DE2CEA"/>
    <w:rsid w:val="00DE3CFE"/>
    <w:rsid w:val="00DE567C"/>
    <w:rsid w:val="00DE6154"/>
    <w:rsid w:val="00DE634D"/>
    <w:rsid w:val="00DE6A3C"/>
    <w:rsid w:val="00DE74F4"/>
    <w:rsid w:val="00DE7C8B"/>
    <w:rsid w:val="00DE7F97"/>
    <w:rsid w:val="00DF0AAF"/>
    <w:rsid w:val="00DF1010"/>
    <w:rsid w:val="00DF2244"/>
    <w:rsid w:val="00DF334D"/>
    <w:rsid w:val="00DF53D9"/>
    <w:rsid w:val="00DF5AEA"/>
    <w:rsid w:val="00DF5D49"/>
    <w:rsid w:val="00DF63F6"/>
    <w:rsid w:val="00DF772E"/>
    <w:rsid w:val="00DF7992"/>
    <w:rsid w:val="00DF7BD0"/>
    <w:rsid w:val="00E00C8E"/>
    <w:rsid w:val="00E0198A"/>
    <w:rsid w:val="00E0219D"/>
    <w:rsid w:val="00E0276A"/>
    <w:rsid w:val="00E0374B"/>
    <w:rsid w:val="00E0632F"/>
    <w:rsid w:val="00E06C36"/>
    <w:rsid w:val="00E071A9"/>
    <w:rsid w:val="00E07D26"/>
    <w:rsid w:val="00E10B28"/>
    <w:rsid w:val="00E117FD"/>
    <w:rsid w:val="00E13747"/>
    <w:rsid w:val="00E14758"/>
    <w:rsid w:val="00E21088"/>
    <w:rsid w:val="00E23C5E"/>
    <w:rsid w:val="00E23E29"/>
    <w:rsid w:val="00E24632"/>
    <w:rsid w:val="00E25155"/>
    <w:rsid w:val="00E25AEA"/>
    <w:rsid w:val="00E27C2C"/>
    <w:rsid w:val="00E27DBA"/>
    <w:rsid w:val="00E30D26"/>
    <w:rsid w:val="00E30DEF"/>
    <w:rsid w:val="00E30ED2"/>
    <w:rsid w:val="00E31276"/>
    <w:rsid w:val="00E3155D"/>
    <w:rsid w:val="00E32102"/>
    <w:rsid w:val="00E34666"/>
    <w:rsid w:val="00E36A66"/>
    <w:rsid w:val="00E37F70"/>
    <w:rsid w:val="00E41377"/>
    <w:rsid w:val="00E41985"/>
    <w:rsid w:val="00E42B89"/>
    <w:rsid w:val="00E43E33"/>
    <w:rsid w:val="00E446C1"/>
    <w:rsid w:val="00E46BCD"/>
    <w:rsid w:val="00E51414"/>
    <w:rsid w:val="00E51CCC"/>
    <w:rsid w:val="00E52079"/>
    <w:rsid w:val="00E52E5F"/>
    <w:rsid w:val="00E545D7"/>
    <w:rsid w:val="00E547FE"/>
    <w:rsid w:val="00E54960"/>
    <w:rsid w:val="00E55927"/>
    <w:rsid w:val="00E5669C"/>
    <w:rsid w:val="00E57819"/>
    <w:rsid w:val="00E60ECA"/>
    <w:rsid w:val="00E613AB"/>
    <w:rsid w:val="00E637B6"/>
    <w:rsid w:val="00E63FE2"/>
    <w:rsid w:val="00E663B6"/>
    <w:rsid w:val="00E66BBE"/>
    <w:rsid w:val="00E670B5"/>
    <w:rsid w:val="00E6780D"/>
    <w:rsid w:val="00E71DFE"/>
    <w:rsid w:val="00E73083"/>
    <w:rsid w:val="00E756E4"/>
    <w:rsid w:val="00E758B9"/>
    <w:rsid w:val="00E76025"/>
    <w:rsid w:val="00E76B45"/>
    <w:rsid w:val="00E81BC1"/>
    <w:rsid w:val="00E82FE5"/>
    <w:rsid w:val="00E83724"/>
    <w:rsid w:val="00E84236"/>
    <w:rsid w:val="00E84C02"/>
    <w:rsid w:val="00E85569"/>
    <w:rsid w:val="00E856AF"/>
    <w:rsid w:val="00E859D9"/>
    <w:rsid w:val="00E86B83"/>
    <w:rsid w:val="00E86D6E"/>
    <w:rsid w:val="00E878FB"/>
    <w:rsid w:val="00E87C64"/>
    <w:rsid w:val="00E912E1"/>
    <w:rsid w:val="00E919C3"/>
    <w:rsid w:val="00E93A01"/>
    <w:rsid w:val="00E93FF8"/>
    <w:rsid w:val="00E948D8"/>
    <w:rsid w:val="00E94EB6"/>
    <w:rsid w:val="00E94F16"/>
    <w:rsid w:val="00E950CA"/>
    <w:rsid w:val="00E95CA8"/>
    <w:rsid w:val="00E96643"/>
    <w:rsid w:val="00E96CAF"/>
    <w:rsid w:val="00E96CE0"/>
    <w:rsid w:val="00E96EAF"/>
    <w:rsid w:val="00EA044C"/>
    <w:rsid w:val="00EA1752"/>
    <w:rsid w:val="00EA1911"/>
    <w:rsid w:val="00EA539B"/>
    <w:rsid w:val="00EA5A89"/>
    <w:rsid w:val="00EA5BDB"/>
    <w:rsid w:val="00EA63FA"/>
    <w:rsid w:val="00EB0A73"/>
    <w:rsid w:val="00EB0A9C"/>
    <w:rsid w:val="00EB0B55"/>
    <w:rsid w:val="00EB30AD"/>
    <w:rsid w:val="00EB3A98"/>
    <w:rsid w:val="00EB46D9"/>
    <w:rsid w:val="00EB6EF6"/>
    <w:rsid w:val="00EC0199"/>
    <w:rsid w:val="00EC0E64"/>
    <w:rsid w:val="00EC142D"/>
    <w:rsid w:val="00EC1E16"/>
    <w:rsid w:val="00EC2DD1"/>
    <w:rsid w:val="00EC32C6"/>
    <w:rsid w:val="00EC4B8E"/>
    <w:rsid w:val="00EC4BA5"/>
    <w:rsid w:val="00EC52DA"/>
    <w:rsid w:val="00EC6F28"/>
    <w:rsid w:val="00ED0024"/>
    <w:rsid w:val="00ED0EA0"/>
    <w:rsid w:val="00ED0F85"/>
    <w:rsid w:val="00ED2B5C"/>
    <w:rsid w:val="00ED3269"/>
    <w:rsid w:val="00ED3A18"/>
    <w:rsid w:val="00ED3AB7"/>
    <w:rsid w:val="00ED3C57"/>
    <w:rsid w:val="00ED5C4A"/>
    <w:rsid w:val="00EE1A8C"/>
    <w:rsid w:val="00EE3FED"/>
    <w:rsid w:val="00EE4643"/>
    <w:rsid w:val="00EE529F"/>
    <w:rsid w:val="00EE65B6"/>
    <w:rsid w:val="00EE7C86"/>
    <w:rsid w:val="00EF1330"/>
    <w:rsid w:val="00EF15FF"/>
    <w:rsid w:val="00EF31D8"/>
    <w:rsid w:val="00EF55E6"/>
    <w:rsid w:val="00EF5707"/>
    <w:rsid w:val="00EF6F1F"/>
    <w:rsid w:val="00EF70EC"/>
    <w:rsid w:val="00EF7111"/>
    <w:rsid w:val="00EF7D1A"/>
    <w:rsid w:val="00F02759"/>
    <w:rsid w:val="00F03B49"/>
    <w:rsid w:val="00F0448F"/>
    <w:rsid w:val="00F0716C"/>
    <w:rsid w:val="00F105AE"/>
    <w:rsid w:val="00F108A8"/>
    <w:rsid w:val="00F10A90"/>
    <w:rsid w:val="00F13319"/>
    <w:rsid w:val="00F14353"/>
    <w:rsid w:val="00F1628B"/>
    <w:rsid w:val="00F22E81"/>
    <w:rsid w:val="00F270E9"/>
    <w:rsid w:val="00F273EF"/>
    <w:rsid w:val="00F27440"/>
    <w:rsid w:val="00F275C0"/>
    <w:rsid w:val="00F317B5"/>
    <w:rsid w:val="00F33348"/>
    <w:rsid w:val="00F346B6"/>
    <w:rsid w:val="00F3608D"/>
    <w:rsid w:val="00F36145"/>
    <w:rsid w:val="00F37BDD"/>
    <w:rsid w:val="00F40716"/>
    <w:rsid w:val="00F41503"/>
    <w:rsid w:val="00F417D4"/>
    <w:rsid w:val="00F432CF"/>
    <w:rsid w:val="00F437FD"/>
    <w:rsid w:val="00F43B69"/>
    <w:rsid w:val="00F4479A"/>
    <w:rsid w:val="00F44D82"/>
    <w:rsid w:val="00F45589"/>
    <w:rsid w:val="00F46207"/>
    <w:rsid w:val="00F466C8"/>
    <w:rsid w:val="00F469A9"/>
    <w:rsid w:val="00F46B50"/>
    <w:rsid w:val="00F47C20"/>
    <w:rsid w:val="00F50B46"/>
    <w:rsid w:val="00F50D1F"/>
    <w:rsid w:val="00F51545"/>
    <w:rsid w:val="00F521DE"/>
    <w:rsid w:val="00F541D4"/>
    <w:rsid w:val="00F55295"/>
    <w:rsid w:val="00F553CE"/>
    <w:rsid w:val="00F55A00"/>
    <w:rsid w:val="00F56043"/>
    <w:rsid w:val="00F5664E"/>
    <w:rsid w:val="00F56BD8"/>
    <w:rsid w:val="00F56FA9"/>
    <w:rsid w:val="00F6171A"/>
    <w:rsid w:val="00F62306"/>
    <w:rsid w:val="00F635FC"/>
    <w:rsid w:val="00F63D03"/>
    <w:rsid w:val="00F65E2F"/>
    <w:rsid w:val="00F66520"/>
    <w:rsid w:val="00F67385"/>
    <w:rsid w:val="00F67DF1"/>
    <w:rsid w:val="00F7054E"/>
    <w:rsid w:val="00F7137C"/>
    <w:rsid w:val="00F72A09"/>
    <w:rsid w:val="00F73EDC"/>
    <w:rsid w:val="00F74E67"/>
    <w:rsid w:val="00F80154"/>
    <w:rsid w:val="00F8309B"/>
    <w:rsid w:val="00F833C9"/>
    <w:rsid w:val="00F90064"/>
    <w:rsid w:val="00F9022A"/>
    <w:rsid w:val="00F91107"/>
    <w:rsid w:val="00F94217"/>
    <w:rsid w:val="00F9586C"/>
    <w:rsid w:val="00F96AFD"/>
    <w:rsid w:val="00F96F4C"/>
    <w:rsid w:val="00FA07F4"/>
    <w:rsid w:val="00FA1398"/>
    <w:rsid w:val="00FA1515"/>
    <w:rsid w:val="00FA2E19"/>
    <w:rsid w:val="00FA43C8"/>
    <w:rsid w:val="00FA697F"/>
    <w:rsid w:val="00FB0147"/>
    <w:rsid w:val="00FB0F92"/>
    <w:rsid w:val="00FB2FB3"/>
    <w:rsid w:val="00FB3846"/>
    <w:rsid w:val="00FB5059"/>
    <w:rsid w:val="00FB5521"/>
    <w:rsid w:val="00FB610D"/>
    <w:rsid w:val="00FB626E"/>
    <w:rsid w:val="00FC27D1"/>
    <w:rsid w:val="00FC4477"/>
    <w:rsid w:val="00FC46FB"/>
    <w:rsid w:val="00FC6630"/>
    <w:rsid w:val="00FC7B66"/>
    <w:rsid w:val="00FD0D94"/>
    <w:rsid w:val="00FD106C"/>
    <w:rsid w:val="00FD26CE"/>
    <w:rsid w:val="00FD2BD3"/>
    <w:rsid w:val="00FD3DEF"/>
    <w:rsid w:val="00FD4CCA"/>
    <w:rsid w:val="00FD58B1"/>
    <w:rsid w:val="00FD7002"/>
    <w:rsid w:val="00FD7610"/>
    <w:rsid w:val="00FE04BA"/>
    <w:rsid w:val="00FE234B"/>
    <w:rsid w:val="00FE2A9E"/>
    <w:rsid w:val="00FE34B3"/>
    <w:rsid w:val="00FE46B7"/>
    <w:rsid w:val="00FE4CEC"/>
    <w:rsid w:val="00FF0420"/>
    <w:rsid w:val="00FF41B8"/>
    <w:rsid w:val="00FF5237"/>
    <w:rsid w:val="00FF5B79"/>
    <w:rsid w:val="06763376"/>
    <w:rsid w:val="06D79157"/>
    <w:rsid w:val="0DD79F36"/>
    <w:rsid w:val="11E43BAB"/>
    <w:rsid w:val="121534C5"/>
    <w:rsid w:val="161E678D"/>
    <w:rsid w:val="19090967"/>
    <w:rsid w:val="1B3C24C5"/>
    <w:rsid w:val="210B7837"/>
    <w:rsid w:val="23B4E6BE"/>
    <w:rsid w:val="24F18C83"/>
    <w:rsid w:val="25653D02"/>
    <w:rsid w:val="27AA7305"/>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D8A9B98D-733D-4FF4-9BF4-D50BB21B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uiPriority w:val="99"/>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Paragrafoelenco">
    <w:name w:val="List Paragraph"/>
    <w:basedOn w:val="Normale"/>
    <w:uiPriority w:val="34"/>
    <w:qFormat/>
    <w:rsid w:val="00635616"/>
    <w:pPr>
      <w:ind w:left="720"/>
      <w:contextualSpacing/>
    </w:pPr>
  </w:style>
  <w:style w:type="character" w:styleId="Rimandocommento">
    <w:name w:val="annotation reference"/>
    <w:rsid w:val="00846017"/>
    <w:rPr>
      <w:sz w:val="16"/>
      <w:szCs w:val="16"/>
    </w:rPr>
  </w:style>
  <w:style w:type="paragraph" w:styleId="Testocommento">
    <w:name w:val="annotation text"/>
    <w:basedOn w:val="Normale"/>
    <w:link w:val="TestocommentoCarattere"/>
    <w:rsid w:val="00846017"/>
    <w:pPr>
      <w:spacing w:line="260" w:lineRule="atLeast"/>
      <w:jc w:val="left"/>
    </w:pPr>
    <w:rPr>
      <w:rFonts w:ascii="Arial" w:hAnsi="Arial"/>
      <w:sz w:val="20"/>
      <w:szCs w:val="20"/>
      <w:lang w:val="de-DE"/>
    </w:rPr>
  </w:style>
  <w:style w:type="character" w:customStyle="1" w:styleId="TestocommentoCarattere">
    <w:name w:val="Testo commento Carattere"/>
    <w:basedOn w:val="Carpredefinitoparagrafo"/>
    <w:link w:val="Testocommento"/>
    <w:rsid w:val="00846017"/>
    <w:rPr>
      <w:rFonts w:ascii="Arial" w:hAnsi="Arial"/>
      <w:sz w:val="20"/>
      <w:szCs w:val="20"/>
      <w:lang w:val="de-DE"/>
    </w:rPr>
  </w:style>
  <w:style w:type="paragraph" w:styleId="Soggettocommento">
    <w:name w:val="annotation subject"/>
    <w:basedOn w:val="Testocommento"/>
    <w:next w:val="Testocommento"/>
    <w:link w:val="SoggettocommentoCarattere"/>
    <w:rsid w:val="0020528D"/>
    <w:pPr>
      <w:spacing w:line="240" w:lineRule="auto"/>
      <w:jc w:val="both"/>
    </w:pPr>
    <w:rPr>
      <w:rFonts w:ascii="Segoe UI" w:hAnsi="Segoe UI"/>
      <w:b/>
      <w:bCs/>
      <w:lang w:val="en-US"/>
    </w:rPr>
  </w:style>
  <w:style w:type="character" w:customStyle="1" w:styleId="SoggettocommentoCarattere">
    <w:name w:val="Soggetto commento Carattere"/>
    <w:basedOn w:val="TestocommentoCarattere"/>
    <w:link w:val="Soggettocommento"/>
    <w:rsid w:val="0020528D"/>
    <w:rPr>
      <w:rFonts w:ascii="Arial" w:hAnsi="Arial"/>
      <w:b/>
      <w:bCs/>
      <w:sz w:val="20"/>
      <w:szCs w:val="20"/>
      <w:lang w:val="de-DE"/>
    </w:rPr>
  </w:style>
  <w:style w:type="paragraph" w:styleId="Revisione">
    <w:name w:val="Revision"/>
    <w:hidden/>
    <w:uiPriority w:val="62"/>
    <w:unhideWhenUsed/>
    <w:rsid w:val="006E2D24"/>
    <w:rPr>
      <w:sz w:val="22"/>
    </w:rPr>
  </w:style>
  <w:style w:type="paragraph" w:customStyle="1" w:styleId="He04Funote">
    <w:name w:val="_He_04_Fußnote"/>
    <w:next w:val="Normale"/>
    <w:qFormat/>
    <w:rsid w:val="00A90F18"/>
    <w:pPr>
      <w:tabs>
        <w:tab w:val="left" w:pos="85"/>
      </w:tabs>
      <w:spacing w:line="256" w:lineRule="auto"/>
      <w:ind w:left="85" w:hanging="85"/>
    </w:pPr>
    <w:rPr>
      <w:rFonts w:eastAsiaTheme="minorHAnsi" w:cstheme="minorBidi"/>
      <w:sz w:val="15"/>
      <w:szCs w:val="22"/>
      <w:lang w:val="de-DE"/>
      <w14:numForm w14:val="lining"/>
    </w:rPr>
  </w:style>
  <w:style w:type="character" w:styleId="Rimandonotaapidipagina">
    <w:name w:val="footnote reference"/>
    <w:basedOn w:val="Carpredefinitoparagrafo"/>
    <w:uiPriority w:val="99"/>
    <w:unhideWhenUsed/>
    <w:rsid w:val="00A90F18"/>
    <w:rPr>
      <w:vertAlign w:val="superscript"/>
    </w:rPr>
  </w:style>
  <w:style w:type="character" w:styleId="Collegamentovisitato">
    <w:name w:val="FollowedHyperlink"/>
    <w:basedOn w:val="Carpredefinitoparagrafo"/>
    <w:rsid w:val="00B1118A"/>
    <w:rPr>
      <w:color w:val="954F72" w:themeColor="followedHyperlink"/>
      <w:u w:val="single"/>
    </w:rPr>
  </w:style>
  <w:style w:type="paragraph" w:customStyle="1" w:styleId="He01FlietextAufzhlung1Ebene">
    <w:name w:val="_He_01_Fließtext Aufzählung 1. Ebene"/>
    <w:next w:val="Normale"/>
    <w:qFormat/>
    <w:rsid w:val="00B471F4"/>
    <w:pPr>
      <w:numPr>
        <w:numId w:val="9"/>
      </w:numPr>
      <w:spacing w:after="113"/>
    </w:pPr>
    <w:rPr>
      <w:rFonts w:eastAsiaTheme="minorHAnsi" w:cstheme="minorBidi"/>
      <w:sz w:val="22"/>
      <w:szCs w:val="22"/>
      <w:lang w:val="de-DE"/>
    </w:rPr>
  </w:style>
  <w:style w:type="character" w:customStyle="1" w:styleId="ui-provider">
    <w:name w:val="ui-provider"/>
    <w:basedOn w:val="Carpredefinitoparagrafo"/>
    <w:rsid w:val="00C86C49"/>
  </w:style>
  <w:style w:type="paragraph" w:customStyle="1" w:styleId="He01Flietext">
    <w:name w:val="_He_01_Fließtext"/>
    <w:qFormat/>
    <w:rsid w:val="007558B1"/>
    <w:pPr>
      <w:spacing w:after="160"/>
    </w:pPr>
    <w:rPr>
      <w:rFonts w:eastAsiaTheme="minorHAnsi" w:cstheme="minorBidi"/>
      <w:sz w:val="22"/>
      <w:szCs w:val="22"/>
      <w:lang w:val="de-DE"/>
    </w:rPr>
  </w:style>
  <w:style w:type="paragraph" w:styleId="Testonotaapidipagina">
    <w:name w:val="footnote text"/>
    <w:basedOn w:val="Normale"/>
    <w:link w:val="TestonotaapidipaginaCarattere"/>
    <w:uiPriority w:val="99"/>
    <w:unhideWhenUsed/>
    <w:rsid w:val="00F9022A"/>
    <w:pPr>
      <w:spacing w:line="240" w:lineRule="auto"/>
      <w:jc w:val="left"/>
    </w:pPr>
    <w:rPr>
      <w:rFonts w:eastAsiaTheme="minorHAnsi" w:cstheme="minorBidi"/>
      <w:szCs w:val="20"/>
      <w:lang w:val="de-DE"/>
    </w:rPr>
  </w:style>
  <w:style w:type="character" w:customStyle="1" w:styleId="TestonotaapidipaginaCarattere">
    <w:name w:val="Testo nota a piè di pagina Carattere"/>
    <w:basedOn w:val="Carpredefinitoparagrafo"/>
    <w:link w:val="Testonotaapidipagina"/>
    <w:uiPriority w:val="99"/>
    <w:rsid w:val="00F9022A"/>
    <w:rPr>
      <w:rFonts w:eastAsiaTheme="minorHAnsi" w:cstheme="minorBidi"/>
      <w:sz w:val="22"/>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475221331">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1678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iusi.viani@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via.vergani@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0" ma:contentTypeDescription="Create a new document." ma:contentTypeScope="" ma:versionID="e48bf589cf936ae8d5463b9aea26c563">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9d5e21d75ae6ad0672b0074947839f30"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2.xml><?xml version="1.0" encoding="utf-8"?>
<ds:datastoreItem xmlns:ds="http://schemas.openxmlformats.org/officeDocument/2006/customXml" ds:itemID="{7A367E2A-F0F6-405A-B359-25E9BCE44398}"/>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1401</Words>
  <Characters>7990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9373</CharactersWithSpaces>
  <SharedDoc>false</SharedDoc>
  <HLinks>
    <vt:vector size="66" baseType="variant">
      <vt:variant>
        <vt:i4>6946937</vt:i4>
      </vt:variant>
      <vt:variant>
        <vt:i4>30</vt:i4>
      </vt:variant>
      <vt:variant>
        <vt:i4>0</vt:i4>
      </vt:variant>
      <vt:variant>
        <vt:i4>5</vt:i4>
      </vt:variant>
      <vt:variant>
        <vt:lpwstr>http://www.henkel.de/ir</vt:lpwstr>
      </vt:variant>
      <vt:variant>
        <vt:lpwstr/>
      </vt:variant>
      <vt:variant>
        <vt:i4>6619256</vt:i4>
      </vt:variant>
      <vt:variant>
        <vt:i4>27</vt:i4>
      </vt:variant>
      <vt:variant>
        <vt:i4>0</vt:i4>
      </vt:variant>
      <vt:variant>
        <vt:i4>5</vt:i4>
      </vt:variant>
      <vt:variant>
        <vt:lpwstr>http://www.henkel.de/presse</vt:lpwstr>
      </vt:variant>
      <vt:variant>
        <vt:lpwstr/>
      </vt:variant>
      <vt:variant>
        <vt:i4>2228305</vt:i4>
      </vt:variant>
      <vt:variant>
        <vt:i4>24</vt:i4>
      </vt:variant>
      <vt:variant>
        <vt:i4>0</vt:i4>
      </vt:variant>
      <vt:variant>
        <vt:i4>5</vt:i4>
      </vt:variant>
      <vt:variant>
        <vt:lpwstr>mailto:linda.gehring@henkel.com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7602201</vt:i4>
      </vt:variant>
      <vt:variant>
        <vt:i4>9</vt:i4>
      </vt:variant>
      <vt:variant>
        <vt:i4>0</vt:i4>
      </vt:variant>
      <vt:variant>
        <vt:i4>5</vt:i4>
      </vt:variant>
      <vt:variant>
        <vt:lpwstr>mailto:manuel.boesing@henkel.com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786533</vt:i4>
      </vt:variant>
      <vt:variant>
        <vt:i4>3</vt:i4>
      </vt:variant>
      <vt:variant>
        <vt:i4>0</vt:i4>
      </vt:variant>
      <vt:variant>
        <vt:i4>5</vt:i4>
      </vt:variant>
      <vt:variant>
        <vt:lpwstr>mailto:lars.korinth@henkel.com</vt:lpwstr>
      </vt:variant>
      <vt:variant>
        <vt:lpwstr/>
      </vt:variant>
      <vt:variant>
        <vt:i4>196694</vt:i4>
      </vt:variant>
      <vt:variant>
        <vt:i4>0</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73</cp:revision>
  <cp:lastPrinted>2024-05-03T08:49:00Z</cp:lastPrinted>
  <dcterms:created xsi:type="dcterms:W3CDTF">2024-07-18T06:21:00Z</dcterms:created>
  <dcterms:modified xsi:type="dcterms:W3CDTF">2024-07-18T07:24:00Z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ies>
</file>