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CB575" w14:textId="19099972" w:rsidR="00B422EC" w:rsidRPr="00F27FF1" w:rsidRDefault="00AE1B35" w:rsidP="00643D8A">
      <w:pPr>
        <w:pStyle w:val="MonthDayYear"/>
        <w:rPr>
          <w:iCs/>
        </w:rPr>
      </w:pPr>
      <w:r>
        <w:t>Juni 2024</w:t>
      </w:r>
    </w:p>
    <w:p w14:paraId="3FBE6286" w14:textId="762C9556" w:rsidR="00AE1B35" w:rsidRPr="00F27FF1" w:rsidRDefault="00AE1B35" w:rsidP="009D1522">
      <w:pPr>
        <w:pStyle w:val="Topline"/>
        <w:rPr>
          <w:lang w:val="de-DE"/>
        </w:rPr>
      </w:pPr>
      <w:r w:rsidRPr="00AE1B35">
        <w:rPr>
          <w:lang w:val="de-DE"/>
        </w:rPr>
        <w:t>#</w:t>
      </w:r>
      <w:proofErr w:type="gramStart"/>
      <w:r w:rsidRPr="00AE1B35">
        <w:rPr>
          <w:lang w:val="de-DE"/>
        </w:rPr>
        <w:t>wein.landschaft</w:t>
      </w:r>
      <w:proofErr w:type="gramEnd"/>
      <w:r w:rsidRPr="00AE1B35">
        <w:rPr>
          <w:lang w:val="de-DE"/>
        </w:rPr>
        <w:t>: 250.000 Euro für Naturschutz in Österreichs Weinbauregionen</w:t>
      </w:r>
    </w:p>
    <w:p w14:paraId="04E248DE" w14:textId="280EB1FB" w:rsidR="007F0F63" w:rsidRPr="00A3756F" w:rsidRDefault="00AE1B35" w:rsidP="00A3756F">
      <w:pPr>
        <w:rPr>
          <w:rStyle w:val="Headline"/>
        </w:rPr>
      </w:pPr>
      <w:r>
        <w:rPr>
          <w:rStyle w:val="Headline"/>
        </w:rPr>
        <w:t>Henkel unterstützt wieder BILLA-Stiftung Blühendes Österreich</w:t>
      </w:r>
    </w:p>
    <w:p w14:paraId="78123061" w14:textId="77777777" w:rsidR="00852511" w:rsidRPr="00F27FF1" w:rsidRDefault="00852511" w:rsidP="00365E44"/>
    <w:p w14:paraId="2EE17222" w14:textId="05292731" w:rsidR="00AE1B35" w:rsidRDefault="00AE1B35" w:rsidP="00AE1B35">
      <w:pPr>
        <w:rPr>
          <w:rFonts w:cs="Segoe UI"/>
          <w:szCs w:val="22"/>
        </w:rPr>
      </w:pPr>
      <w:r w:rsidRPr="00AE1B35">
        <w:rPr>
          <w:rFonts w:cs="Segoe UI"/>
          <w:szCs w:val="22"/>
        </w:rPr>
        <w:t xml:space="preserve">Mit ihrem aktuellen Themenschwerpunkt rückt Blühendes Österreich die Stärkung der Biodiversität in Österreichs Weinbauregionen in den Fokus. Henkel stellt eine Kofinanzierung in Höhe von 12.500 </w:t>
      </w:r>
      <w:r>
        <w:rPr>
          <w:rFonts w:cs="Segoe UI"/>
          <w:szCs w:val="22"/>
        </w:rPr>
        <w:t xml:space="preserve">Euro </w:t>
      </w:r>
      <w:r w:rsidRPr="00AE1B35">
        <w:rPr>
          <w:rFonts w:cs="Segoe UI"/>
          <w:szCs w:val="22"/>
        </w:rPr>
        <w:t>zur Verfügung. Blühendes Österreich finanziert ausgewählte Projekte mit kooperativem Ansatz, die an der Schnittstelle von Weinbau, Naturschutz und Landschaftspflege agieren. Die unterstützten Projekte werden einen messbaren Beitrag zu Arten- und Biotopschutz leisten.</w:t>
      </w:r>
    </w:p>
    <w:p w14:paraId="717B4637" w14:textId="77777777" w:rsidR="00AE1B35" w:rsidRPr="00AE1B35" w:rsidRDefault="00AE1B35" w:rsidP="00AE1B35">
      <w:pPr>
        <w:rPr>
          <w:rFonts w:cs="Segoe UI"/>
          <w:szCs w:val="22"/>
        </w:rPr>
      </w:pPr>
    </w:p>
    <w:p w14:paraId="19E44B42" w14:textId="6CF65595" w:rsidR="00AE1B35" w:rsidRDefault="00AE1B35" w:rsidP="00AE1B35">
      <w:pPr>
        <w:rPr>
          <w:rFonts w:cs="Segoe UI"/>
          <w:szCs w:val="22"/>
        </w:rPr>
      </w:pPr>
      <w:r w:rsidRPr="00AE1B35">
        <w:rPr>
          <w:rFonts w:cs="Segoe UI"/>
          <w:szCs w:val="22"/>
        </w:rPr>
        <w:t>Birgit Rechberger-Krammer, Präsidentin von Henkel in Österreich, ist Teil der sektorenübergreifenden und interdisziplinären Jury: „Wir wollen mit der Unterstützung unser Unternehmen als regionaler Partner für nachhaltige Entwicklung und Naturschutz sichtbar machen. Ich bin stolz darauf, dass Henkel bereits das dritte Jahr in Folge Kooperationspartner von Blühendes Österreich ist.“</w:t>
      </w:r>
    </w:p>
    <w:p w14:paraId="0A3D7374" w14:textId="77777777" w:rsidR="00AE1B35" w:rsidRPr="00AE1B35" w:rsidRDefault="00AE1B35" w:rsidP="00AE1B35">
      <w:pPr>
        <w:rPr>
          <w:rFonts w:cs="Segoe UI"/>
          <w:szCs w:val="22"/>
        </w:rPr>
      </w:pPr>
    </w:p>
    <w:p w14:paraId="6CD7013B" w14:textId="2F8F705F" w:rsidR="0055571E" w:rsidRDefault="00AE1B35" w:rsidP="00AE1B35">
      <w:pPr>
        <w:rPr>
          <w:rFonts w:cs="Segoe UI"/>
          <w:szCs w:val="22"/>
        </w:rPr>
      </w:pPr>
      <w:r w:rsidRPr="00AE1B35">
        <w:rPr>
          <w:rFonts w:cs="Segoe UI"/>
          <w:szCs w:val="22"/>
        </w:rPr>
        <w:t>Österreichs Weinbauregionen sind identitäts- und landschaftsprägend. Sowohl die Weingärten als auch die verzahnten Landschaftsstrukturen können naturschutzfachlich in Wert gesetzt werden und sind botanisch und zoologisch bedeutende Lebensräume. Zum Teil befinden sich viele Weinbaugebiete innerhalb von Schutzgebieten, beispielsweise Nationalparks, Naturparks und Europaschutzgebieten. Die maximal vier unterstütz</w:t>
      </w:r>
      <w:r>
        <w:rPr>
          <w:rFonts w:cs="Segoe UI"/>
          <w:szCs w:val="22"/>
        </w:rPr>
        <w:t>t</w:t>
      </w:r>
      <w:r w:rsidRPr="00AE1B35">
        <w:rPr>
          <w:rFonts w:cs="Segoe UI"/>
          <w:szCs w:val="22"/>
        </w:rPr>
        <w:t xml:space="preserve">en </w:t>
      </w:r>
      <w:proofErr w:type="spellStart"/>
      <w:proofErr w:type="gramStart"/>
      <w:r w:rsidRPr="00AE1B35">
        <w:rPr>
          <w:rFonts w:cs="Segoe UI"/>
          <w:szCs w:val="22"/>
        </w:rPr>
        <w:t>Projektpartner:innen</w:t>
      </w:r>
      <w:proofErr w:type="spellEnd"/>
      <w:proofErr w:type="gramEnd"/>
      <w:r w:rsidRPr="00AE1B35">
        <w:rPr>
          <w:rFonts w:cs="Segoe UI"/>
          <w:szCs w:val="22"/>
        </w:rPr>
        <w:t xml:space="preserve"> bekommen eine Finanzierung von bis zu 40.000</w:t>
      </w:r>
      <w:r>
        <w:rPr>
          <w:rFonts w:cs="Segoe UI"/>
          <w:szCs w:val="22"/>
        </w:rPr>
        <w:t xml:space="preserve"> Euro</w:t>
      </w:r>
      <w:r w:rsidRPr="00AE1B35">
        <w:rPr>
          <w:rFonts w:cs="Segoe UI"/>
          <w:szCs w:val="22"/>
        </w:rPr>
        <w:t>, E</w:t>
      </w:r>
      <w:proofErr w:type="spellStart"/>
      <w:r w:rsidRPr="00AE1B35">
        <w:rPr>
          <w:rFonts w:cs="Segoe UI"/>
          <w:szCs w:val="22"/>
        </w:rPr>
        <w:t>xpert:innen</w:t>
      </w:r>
      <w:proofErr w:type="spellEnd"/>
      <w:r w:rsidRPr="00AE1B35">
        <w:rPr>
          <w:rFonts w:cs="Segoe UI"/>
          <w:szCs w:val="22"/>
        </w:rPr>
        <w:t xml:space="preserve"> zur Verfügung gestellt und werden zu einem gemeinsamen Workshop für die Projektentwicklung eingeladen</w:t>
      </w:r>
      <w:r>
        <w:rPr>
          <w:rFonts w:cs="Segoe UI"/>
          <w:szCs w:val="22"/>
        </w:rPr>
        <w:t>.</w:t>
      </w:r>
    </w:p>
    <w:p w14:paraId="022E0F65" w14:textId="77777777" w:rsidR="00AE1B35" w:rsidRDefault="00AE1B35" w:rsidP="00AE1B35">
      <w:pPr>
        <w:rPr>
          <w:rFonts w:cs="Segoe UI"/>
          <w:szCs w:val="22"/>
        </w:rPr>
      </w:pPr>
    </w:p>
    <w:p w14:paraId="604A11B9" w14:textId="76359F52" w:rsidR="00AE1B35" w:rsidRPr="00AE1B35" w:rsidRDefault="00AE1B35" w:rsidP="00AE1B35">
      <w:pPr>
        <w:rPr>
          <w:rFonts w:cs="Segoe UI"/>
          <w:b/>
          <w:bCs/>
          <w:szCs w:val="22"/>
        </w:rPr>
      </w:pPr>
      <w:r w:rsidRPr="00AE1B35">
        <w:rPr>
          <w:rFonts w:cs="Segoe UI"/>
          <w:b/>
          <w:bCs/>
          <w:szCs w:val="22"/>
        </w:rPr>
        <w:t>Blühendes Österreich – BILLA gemeinnützige Privatstiftung</w:t>
      </w:r>
    </w:p>
    <w:p w14:paraId="2446A54C" w14:textId="0A1657BA" w:rsidR="00AE1B35" w:rsidRDefault="00AE1B35" w:rsidP="00AE1B35">
      <w:pPr>
        <w:rPr>
          <w:rFonts w:cs="Segoe UI"/>
          <w:szCs w:val="22"/>
        </w:rPr>
      </w:pPr>
      <w:r w:rsidRPr="00AE1B35">
        <w:rPr>
          <w:rFonts w:cs="Segoe UI"/>
          <w:szCs w:val="22"/>
        </w:rPr>
        <w:t xml:space="preserve">BILLA AG und BirdLife Österreich haben mit Blühendes Österreich – BILLA gemeinnützige Privatstiftung </w:t>
      </w:r>
      <w:r>
        <w:rPr>
          <w:rFonts w:cs="Segoe UI"/>
          <w:szCs w:val="22"/>
        </w:rPr>
        <w:t xml:space="preserve">– </w:t>
      </w:r>
      <w:r w:rsidRPr="00AE1B35">
        <w:rPr>
          <w:rFonts w:cs="Segoe UI"/>
          <w:szCs w:val="22"/>
        </w:rPr>
        <w:t>eine</w:t>
      </w:r>
      <w:r>
        <w:rPr>
          <w:rFonts w:cs="Segoe UI"/>
          <w:szCs w:val="22"/>
        </w:rPr>
        <w:t xml:space="preserve"> </w:t>
      </w:r>
      <w:r w:rsidRPr="00AE1B35">
        <w:rPr>
          <w:rFonts w:cs="Segoe UI"/>
          <w:szCs w:val="22"/>
        </w:rPr>
        <w:t xml:space="preserve">gemeinsame Initiative für Biodiversität, Naturschutz und Klimaschutz gestartet. Blühendes Österreich hat seit 2015 über 250 </w:t>
      </w:r>
      <w:proofErr w:type="spellStart"/>
      <w:proofErr w:type="gramStart"/>
      <w:r w:rsidRPr="00AE1B35">
        <w:rPr>
          <w:rFonts w:cs="Segoe UI"/>
          <w:szCs w:val="22"/>
        </w:rPr>
        <w:t>Partner:innen</w:t>
      </w:r>
      <w:proofErr w:type="spellEnd"/>
      <w:proofErr w:type="gramEnd"/>
      <w:r w:rsidRPr="00AE1B35">
        <w:rPr>
          <w:rFonts w:cs="Segoe UI"/>
          <w:szCs w:val="22"/>
        </w:rPr>
        <w:t xml:space="preserve"> und Initiativen finanziert. </w:t>
      </w:r>
      <w:r w:rsidRPr="00AE1B35">
        <w:rPr>
          <w:rFonts w:cs="Segoe UI"/>
          <w:szCs w:val="22"/>
        </w:rPr>
        <w:lastRenderedPageBreak/>
        <w:t>Damit wurde ein messbarer Beitrag zu Verbesserung und Wiederherstellung von über 1.300 Hektar naturschutzfachlich wertvollen Biotopen geleistet. Die Europäische Union zeichnete Blühendes Österreich 2022 mit dem renommierten NATURA 2000-Award aus. Mit dem Citizen Science Projekt „Schmetterlinge Österreich – schmetterlingsapp.at“ finanziert Blühendes Österreich eines der größten Schmetterlingsprojekte Europas.</w:t>
      </w:r>
      <w:r>
        <w:rPr>
          <w:rFonts w:cs="Segoe UI"/>
          <w:szCs w:val="22"/>
        </w:rPr>
        <w:t xml:space="preserve"> Weitere Informationen unter </w:t>
      </w:r>
      <w:hyperlink r:id="rId12" w:history="1">
        <w:r w:rsidRPr="00CA1867">
          <w:rPr>
            <w:rStyle w:val="Hyperlink"/>
            <w:rFonts w:cs="Segoe UI"/>
            <w:sz w:val="22"/>
            <w:szCs w:val="22"/>
          </w:rPr>
          <w:t>www.bluehendesoesterreich.at</w:t>
        </w:r>
      </w:hyperlink>
      <w:r>
        <w:rPr>
          <w:rFonts w:cs="Segoe UI"/>
          <w:szCs w:val="22"/>
        </w:rPr>
        <w:t xml:space="preserve">. </w:t>
      </w:r>
    </w:p>
    <w:p w14:paraId="1DB3B82C" w14:textId="77777777" w:rsidR="00F5541A" w:rsidRPr="000809E8" w:rsidRDefault="00F5541A" w:rsidP="005B52F1">
      <w:pPr>
        <w:spacing w:line="300" w:lineRule="atLeast"/>
        <w:outlineLvl w:val="0"/>
        <w:rPr>
          <w:rFonts w:asciiTheme="minorHAnsi" w:hAnsiTheme="minorHAnsi" w:cstheme="minorHAnsi"/>
          <w:sz w:val="18"/>
          <w:szCs w:val="18"/>
        </w:rPr>
      </w:pPr>
    </w:p>
    <w:p w14:paraId="2ED63476" w14:textId="5A9CD263"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6AA75E9E" w14:textId="77777777" w:rsidR="005B52F1" w:rsidRPr="005B52F1" w:rsidRDefault="005B52F1" w:rsidP="00F5541A">
      <w:pPr>
        <w:outlineLvl w:val="0"/>
        <w:rPr>
          <w:rFonts w:asciiTheme="minorHAnsi" w:hAnsiTheme="minorHAnsi" w:cstheme="minorHAnsi"/>
          <w:sz w:val="18"/>
          <w:szCs w:val="18"/>
          <w:lang w:val="de-AT"/>
        </w:rPr>
      </w:pPr>
    </w:p>
    <w:p w14:paraId="31E5C5BD" w14:textId="77777777" w:rsidR="00030409" w:rsidRDefault="00030409" w:rsidP="00F5541A">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r w:rsidR="003778EF">
        <w:rPr>
          <w:rFonts w:asciiTheme="minorHAnsi" w:hAnsiTheme="minorHAnsi" w:cstheme="minorHAnsi"/>
          <w:sz w:val="18"/>
          <w:szCs w:val="18"/>
        </w:rPr>
        <w:t xml:space="preserve">Consumer Brands und </w:t>
      </w:r>
      <w:proofErr w:type="spellStart"/>
      <w:r w:rsidRPr="00030409">
        <w:rPr>
          <w:rFonts w:asciiTheme="minorHAnsi" w:hAnsiTheme="minorHAnsi" w:cstheme="minorHAnsi"/>
          <w:sz w:val="18"/>
          <w:szCs w:val="18"/>
        </w:rPr>
        <w:t>Adhesive</w:t>
      </w:r>
      <w:proofErr w:type="spellEnd"/>
      <w:r w:rsidRPr="00030409">
        <w:rPr>
          <w:rFonts w:asciiTheme="minorHAnsi" w:hAnsiTheme="minorHAnsi" w:cstheme="minorHAnsi"/>
          <w:sz w:val="18"/>
          <w:szCs w:val="18"/>
        </w:rPr>
        <w:t xml:space="preserve"> Technologies. In Österreich gibt es Henkel-Produkte seit über 130 Jahren. Am Standort Wien wird seit 1927 produziert. Zu den Top-Marken von Henkel in Österreich zählen Blue Star, </w:t>
      </w:r>
      <w:proofErr w:type="spellStart"/>
      <w:r w:rsidRPr="00030409">
        <w:rPr>
          <w:rFonts w:asciiTheme="minorHAnsi" w:hAnsiTheme="minorHAnsi" w:cstheme="minorHAnsi"/>
          <w:sz w:val="18"/>
          <w:szCs w:val="18"/>
        </w:rPr>
        <w:t>Cimsec</w:t>
      </w:r>
      <w:proofErr w:type="spellEnd"/>
      <w:r w:rsidRPr="00030409">
        <w:rPr>
          <w:rFonts w:asciiTheme="minorHAnsi" w:hAnsiTheme="minorHAnsi" w:cstheme="minorHAnsi"/>
          <w:sz w:val="18"/>
          <w:szCs w:val="18"/>
        </w:rPr>
        <w:t xml:space="preserve">, Fa, Loctite, Pattex, Persil, Schwarzkopf, </w:t>
      </w:r>
      <w:proofErr w:type="spellStart"/>
      <w:r w:rsidRPr="00030409">
        <w:rPr>
          <w:rFonts w:asciiTheme="minorHAnsi" w:hAnsiTheme="minorHAnsi" w:cstheme="minorHAnsi"/>
          <w:sz w:val="18"/>
          <w:szCs w:val="18"/>
        </w:rPr>
        <w:t>Somat</w:t>
      </w:r>
      <w:proofErr w:type="spellEnd"/>
      <w:r w:rsidRPr="00030409">
        <w:rPr>
          <w:rFonts w:asciiTheme="minorHAnsi" w:hAnsiTheme="minorHAnsi" w:cstheme="minorHAnsi"/>
          <w:sz w:val="18"/>
          <w:szCs w:val="18"/>
        </w:rPr>
        <w:t xml:space="preserve"> und </w:t>
      </w:r>
      <w:proofErr w:type="spellStart"/>
      <w:r w:rsidRPr="00030409">
        <w:rPr>
          <w:rFonts w:asciiTheme="minorHAnsi" w:hAnsiTheme="minorHAnsi" w:cstheme="minorHAnsi"/>
          <w:sz w:val="18"/>
          <w:szCs w:val="18"/>
        </w:rPr>
        <w:t>Syoss</w:t>
      </w:r>
      <w:proofErr w:type="spellEnd"/>
      <w:r w:rsidRPr="00030409">
        <w:rPr>
          <w:rFonts w:asciiTheme="minorHAnsi" w:hAnsiTheme="minorHAnsi" w:cstheme="minorHAnsi"/>
          <w:sz w:val="18"/>
          <w:szCs w:val="18"/>
        </w:rPr>
        <w:t xml:space="preserve">. </w:t>
      </w:r>
    </w:p>
    <w:p w14:paraId="56DFC48B" w14:textId="77777777" w:rsidR="00030409" w:rsidRDefault="00030409" w:rsidP="00F5541A">
      <w:pPr>
        <w:rPr>
          <w:rFonts w:asciiTheme="minorHAnsi" w:hAnsiTheme="minorHAnsi" w:cstheme="minorHAnsi"/>
          <w:sz w:val="18"/>
          <w:szCs w:val="18"/>
        </w:rPr>
      </w:pPr>
    </w:p>
    <w:p w14:paraId="6183DD03" w14:textId="77777777" w:rsidR="005834F1" w:rsidRDefault="00406196" w:rsidP="00F5541A">
      <w:pPr>
        <w:ind w:right="-1"/>
        <w:rPr>
          <w:rFonts w:asciiTheme="minorHAnsi" w:hAnsiTheme="minorHAnsi" w:cstheme="minorHAnsi"/>
          <w:sz w:val="18"/>
          <w:szCs w:val="18"/>
        </w:rPr>
      </w:pPr>
      <w:r w:rsidRPr="00406196">
        <w:rPr>
          <w:rFonts w:asciiTheme="minorHAnsi" w:hAnsiTheme="minorHAnsi" w:cstheme="minorHAnsi"/>
          <w:sz w:val="18"/>
          <w:szCs w:val="18"/>
        </w:rPr>
        <w:t xml:space="preserve">Mit seinen Marken, Innovationen und Technologien hält Henkel weltweit führende Marktpositionen im Industrie- und Konsumentengeschäft. Mit dem Unternehmensbereich </w:t>
      </w:r>
      <w:proofErr w:type="spellStart"/>
      <w:r w:rsidRPr="00406196">
        <w:rPr>
          <w:rFonts w:asciiTheme="minorHAnsi" w:hAnsiTheme="minorHAnsi" w:cstheme="minorHAnsi"/>
          <w:sz w:val="18"/>
          <w:szCs w:val="18"/>
        </w:rPr>
        <w:t>Adhesive</w:t>
      </w:r>
      <w:proofErr w:type="spellEnd"/>
      <w:r w:rsidRPr="00406196">
        <w:rPr>
          <w:rFonts w:asciiTheme="minorHAnsi" w:hAnsiTheme="minorHAnsi" w:cstheme="minorHAnsi"/>
          <w:sz w:val="18"/>
          <w:szCs w:val="18"/>
        </w:rPr>
        <w:t xml:space="preser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2023 erzielte Henkel einen Umsatz von mehr als 21,5 Mrd. Euro und ein bereinigtes betriebliches Ergebnis von rund 2,6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48.000 </w:t>
      </w:r>
      <w:proofErr w:type="spellStart"/>
      <w:proofErr w:type="gramStart"/>
      <w:r w:rsidRPr="00406196">
        <w:rPr>
          <w:rFonts w:asciiTheme="minorHAnsi" w:hAnsiTheme="minorHAnsi" w:cstheme="minorHAnsi"/>
          <w:sz w:val="18"/>
          <w:szCs w:val="18"/>
        </w:rPr>
        <w:t>Mitarbeiter:innen</w:t>
      </w:r>
      <w:proofErr w:type="spellEnd"/>
      <w:proofErr w:type="gramEnd"/>
      <w:r w:rsidRPr="00406196">
        <w:rPr>
          <w:rFonts w:asciiTheme="minorHAnsi" w:hAnsiTheme="minorHAnsi" w:cstheme="minorHAnsi"/>
          <w:sz w:val="18"/>
          <w:szCs w:val="18"/>
        </w:rPr>
        <w:t xml:space="preserve"> – verbunden durch eine starke Unternehmenskultur, gemeinsame Werte und den Unternehmenszweck: „</w:t>
      </w:r>
      <w:proofErr w:type="spellStart"/>
      <w:r w:rsidRPr="00406196">
        <w:rPr>
          <w:rFonts w:asciiTheme="minorHAnsi" w:hAnsiTheme="minorHAnsi" w:cstheme="minorHAnsi"/>
          <w:sz w:val="18"/>
          <w:szCs w:val="18"/>
        </w:rPr>
        <w:t>Pioneers</w:t>
      </w:r>
      <w:proofErr w:type="spellEnd"/>
      <w:r w:rsidRPr="00406196">
        <w:rPr>
          <w:rFonts w:asciiTheme="minorHAnsi" w:hAnsiTheme="minorHAnsi" w:cstheme="minorHAnsi"/>
          <w:sz w:val="18"/>
          <w:szCs w:val="18"/>
        </w:rPr>
        <w:t xml:space="preserve"> at </w:t>
      </w:r>
      <w:proofErr w:type="spellStart"/>
      <w:r w:rsidRPr="00406196">
        <w:rPr>
          <w:rFonts w:asciiTheme="minorHAnsi" w:hAnsiTheme="minorHAnsi" w:cstheme="minorHAnsi"/>
          <w:sz w:val="18"/>
          <w:szCs w:val="18"/>
        </w:rPr>
        <w:t>heart</w:t>
      </w:r>
      <w:proofErr w:type="spellEnd"/>
      <w:r w:rsidRPr="00406196">
        <w:rPr>
          <w:rFonts w:asciiTheme="minorHAnsi" w:hAnsiTheme="minorHAnsi" w:cstheme="minorHAnsi"/>
          <w:sz w:val="18"/>
          <w:szCs w:val="18"/>
        </w:rPr>
        <w:t xml:space="preserve"> </w:t>
      </w:r>
      <w:proofErr w:type="spellStart"/>
      <w:r w:rsidRPr="00406196">
        <w:rPr>
          <w:rFonts w:asciiTheme="minorHAnsi" w:hAnsiTheme="minorHAnsi" w:cstheme="minorHAnsi"/>
          <w:sz w:val="18"/>
          <w:szCs w:val="18"/>
        </w:rPr>
        <w:t>for</w:t>
      </w:r>
      <w:proofErr w:type="spellEnd"/>
      <w:r w:rsidRPr="00406196">
        <w:rPr>
          <w:rFonts w:asciiTheme="minorHAnsi" w:hAnsiTheme="minorHAnsi" w:cstheme="minorHAnsi"/>
          <w:sz w:val="18"/>
          <w:szCs w:val="18"/>
        </w:rPr>
        <w:t xml:space="preserve"> the </w:t>
      </w:r>
      <w:proofErr w:type="spellStart"/>
      <w:r w:rsidRPr="00406196">
        <w:rPr>
          <w:rFonts w:asciiTheme="minorHAnsi" w:hAnsiTheme="minorHAnsi" w:cstheme="minorHAnsi"/>
          <w:sz w:val="18"/>
          <w:szCs w:val="18"/>
        </w:rPr>
        <w:t>good</w:t>
      </w:r>
      <w:proofErr w:type="spellEnd"/>
      <w:r w:rsidRPr="00406196">
        <w:rPr>
          <w:rFonts w:asciiTheme="minorHAnsi" w:hAnsiTheme="minorHAnsi" w:cstheme="minorHAnsi"/>
          <w:sz w:val="18"/>
          <w:szCs w:val="18"/>
        </w:rPr>
        <w:t xml:space="preserve"> </w:t>
      </w:r>
      <w:proofErr w:type="spellStart"/>
      <w:r w:rsidRPr="00406196">
        <w:rPr>
          <w:rFonts w:asciiTheme="minorHAnsi" w:hAnsiTheme="minorHAnsi" w:cstheme="minorHAnsi"/>
          <w:sz w:val="18"/>
          <w:szCs w:val="18"/>
        </w:rPr>
        <w:t>of</w:t>
      </w:r>
      <w:proofErr w:type="spellEnd"/>
      <w:r w:rsidRPr="00406196">
        <w:rPr>
          <w:rFonts w:asciiTheme="minorHAnsi" w:hAnsiTheme="minorHAnsi" w:cstheme="minorHAnsi"/>
          <w:sz w:val="18"/>
          <w:szCs w:val="18"/>
        </w:rPr>
        <w:t xml:space="preserve"> </w:t>
      </w:r>
      <w:proofErr w:type="spellStart"/>
      <w:r w:rsidRPr="00406196">
        <w:rPr>
          <w:rFonts w:asciiTheme="minorHAnsi" w:hAnsiTheme="minorHAnsi" w:cstheme="minorHAnsi"/>
          <w:sz w:val="18"/>
          <w:szCs w:val="18"/>
        </w:rPr>
        <w:t>generations</w:t>
      </w:r>
      <w:proofErr w:type="spellEnd"/>
      <w:r w:rsidRPr="00406196">
        <w:rPr>
          <w:rFonts w:asciiTheme="minorHAnsi" w:hAnsiTheme="minorHAnsi" w:cstheme="minorHAnsi"/>
          <w:sz w:val="18"/>
          <w:szCs w:val="18"/>
        </w:rPr>
        <w:t xml:space="preserve">“. </w:t>
      </w:r>
    </w:p>
    <w:p w14:paraId="1AC2B819" w14:textId="77777777" w:rsidR="00406196" w:rsidRDefault="00406196" w:rsidP="00F5541A">
      <w:pPr>
        <w:ind w:right="-1"/>
        <w:rPr>
          <w:rStyle w:val="AboutandContactBody"/>
        </w:rPr>
      </w:pPr>
    </w:p>
    <w:p w14:paraId="3B1D6229" w14:textId="33CACD6D" w:rsidR="005B52F1" w:rsidRPr="00AE1B35" w:rsidRDefault="005B52F1" w:rsidP="00F5541A">
      <w:pPr>
        <w:tabs>
          <w:tab w:val="left" w:pos="1080"/>
          <w:tab w:val="left" w:pos="4500"/>
        </w:tabs>
        <w:spacing w:line="240" w:lineRule="auto"/>
        <w:rPr>
          <w:rFonts w:asciiTheme="minorHAnsi" w:hAnsiTheme="minorHAnsi" w:cstheme="minorHAnsi"/>
          <w:sz w:val="18"/>
          <w:szCs w:val="18"/>
          <w:lang w:val="en-US"/>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AE1B35">
        <w:rPr>
          <w:rFonts w:asciiTheme="minorHAnsi" w:hAnsiTheme="minorHAnsi" w:cstheme="minorHAnsi"/>
          <w:sz w:val="18"/>
          <w:szCs w:val="18"/>
          <w:lang w:val="en-US"/>
        </w:rPr>
        <w:t>Michael Sgiarovello</w:t>
      </w:r>
      <w:r w:rsidRPr="00AE1B35">
        <w:rPr>
          <w:rFonts w:asciiTheme="minorHAnsi" w:hAnsiTheme="minorHAnsi" w:cstheme="minorHAnsi"/>
          <w:sz w:val="18"/>
          <w:szCs w:val="18"/>
          <w:lang w:val="en-US"/>
        </w:rPr>
        <w:tab/>
      </w:r>
      <w:r w:rsidR="00AE1B35" w:rsidRPr="00AE1B35">
        <w:rPr>
          <w:rFonts w:asciiTheme="minorHAnsi" w:hAnsiTheme="minorHAnsi" w:cstheme="minorHAnsi"/>
          <w:sz w:val="18"/>
          <w:szCs w:val="18"/>
          <w:lang w:val="en-US"/>
        </w:rPr>
        <w:t>Ulrike Gloyer</w:t>
      </w:r>
    </w:p>
    <w:p w14:paraId="714B98E1" w14:textId="1C4EF004" w:rsidR="005B52F1" w:rsidRPr="00AE1B35" w:rsidRDefault="005B52F1" w:rsidP="00F5541A">
      <w:pPr>
        <w:tabs>
          <w:tab w:val="left" w:pos="1080"/>
          <w:tab w:val="left" w:pos="4500"/>
        </w:tabs>
        <w:spacing w:line="240" w:lineRule="auto"/>
        <w:rPr>
          <w:rFonts w:asciiTheme="minorHAnsi" w:hAnsiTheme="minorHAnsi" w:cstheme="minorHAnsi"/>
          <w:sz w:val="18"/>
          <w:szCs w:val="18"/>
          <w:lang w:val="en-US"/>
        </w:rPr>
      </w:pPr>
      <w:proofErr w:type="spellStart"/>
      <w:r w:rsidRPr="00AE1B35">
        <w:rPr>
          <w:rFonts w:asciiTheme="minorHAnsi" w:hAnsiTheme="minorHAnsi" w:cstheme="minorHAnsi"/>
          <w:sz w:val="18"/>
          <w:szCs w:val="18"/>
          <w:lang w:val="en-US"/>
        </w:rPr>
        <w:t>Telefon</w:t>
      </w:r>
      <w:proofErr w:type="spellEnd"/>
      <w:r w:rsidRPr="00AE1B35">
        <w:rPr>
          <w:rFonts w:asciiTheme="minorHAnsi" w:hAnsiTheme="minorHAnsi" w:cstheme="minorHAnsi"/>
          <w:sz w:val="18"/>
          <w:szCs w:val="18"/>
          <w:lang w:val="en-US"/>
        </w:rPr>
        <w:tab/>
        <w:t>+43 (0)1 711 04-2744</w:t>
      </w:r>
      <w:r w:rsidRPr="00AE1B35">
        <w:rPr>
          <w:rFonts w:asciiTheme="minorHAnsi" w:hAnsiTheme="minorHAnsi" w:cstheme="minorHAnsi"/>
          <w:sz w:val="18"/>
          <w:szCs w:val="18"/>
          <w:lang w:val="en-US"/>
        </w:rPr>
        <w:tab/>
        <w:t>+43 (0)1 711 04-225</w:t>
      </w:r>
      <w:r w:rsidR="00AE1B35" w:rsidRPr="00AE1B35">
        <w:rPr>
          <w:rFonts w:asciiTheme="minorHAnsi" w:hAnsiTheme="minorHAnsi" w:cstheme="minorHAnsi"/>
          <w:sz w:val="18"/>
          <w:szCs w:val="18"/>
          <w:lang w:val="en-US"/>
        </w:rPr>
        <w:t>1</w:t>
      </w:r>
    </w:p>
    <w:p w14:paraId="7C34F5B5" w14:textId="0045214E" w:rsidR="005B52F1" w:rsidRPr="00AE1B35" w:rsidRDefault="00F5541A" w:rsidP="00F5541A">
      <w:pPr>
        <w:tabs>
          <w:tab w:val="left" w:pos="1080"/>
          <w:tab w:val="left" w:pos="4500"/>
        </w:tabs>
        <w:spacing w:line="240" w:lineRule="auto"/>
        <w:rPr>
          <w:rFonts w:asciiTheme="minorHAnsi" w:hAnsiTheme="minorHAnsi" w:cstheme="minorHAnsi"/>
          <w:sz w:val="18"/>
          <w:szCs w:val="18"/>
          <w:lang w:val="en-US"/>
        </w:rPr>
      </w:pPr>
      <w:r w:rsidRPr="00AE1B35">
        <w:rPr>
          <w:rFonts w:asciiTheme="minorHAnsi" w:hAnsiTheme="minorHAnsi" w:cstheme="minorHAnsi"/>
          <w:sz w:val="18"/>
          <w:szCs w:val="18"/>
          <w:lang w:val="en-US"/>
        </w:rPr>
        <w:t>E-Mail</w:t>
      </w:r>
      <w:r w:rsidRPr="00AE1B35">
        <w:rPr>
          <w:rFonts w:asciiTheme="minorHAnsi" w:hAnsiTheme="minorHAnsi" w:cstheme="minorHAnsi"/>
          <w:sz w:val="18"/>
          <w:szCs w:val="18"/>
          <w:lang w:val="en-US"/>
        </w:rPr>
        <w:tab/>
        <w:t>michael.sgiarovello@henkel.com</w:t>
      </w:r>
      <w:r w:rsidRPr="00AE1B35">
        <w:rPr>
          <w:rFonts w:asciiTheme="minorHAnsi" w:hAnsiTheme="minorHAnsi" w:cstheme="minorHAnsi"/>
          <w:sz w:val="18"/>
          <w:szCs w:val="18"/>
          <w:lang w:val="en-US"/>
        </w:rPr>
        <w:tab/>
      </w:r>
      <w:r w:rsidR="00AE1B35" w:rsidRPr="00AE1B35">
        <w:rPr>
          <w:rFonts w:asciiTheme="minorHAnsi" w:hAnsiTheme="minorHAnsi" w:cstheme="minorHAnsi"/>
          <w:sz w:val="18"/>
          <w:szCs w:val="18"/>
          <w:lang w:val="en-US"/>
        </w:rPr>
        <w:t>ulrike.</w:t>
      </w:r>
      <w:r w:rsidR="00AE1B35">
        <w:rPr>
          <w:rFonts w:asciiTheme="minorHAnsi" w:hAnsiTheme="minorHAnsi" w:cstheme="minorHAnsi"/>
          <w:sz w:val="18"/>
          <w:szCs w:val="18"/>
          <w:lang w:val="en-US"/>
        </w:rPr>
        <w:t>gloyer</w:t>
      </w:r>
      <w:r w:rsidR="005B52F1" w:rsidRPr="00AE1B35">
        <w:rPr>
          <w:rFonts w:asciiTheme="minorHAnsi" w:hAnsiTheme="minorHAnsi" w:cstheme="minorHAnsi"/>
          <w:sz w:val="18"/>
          <w:szCs w:val="18"/>
          <w:lang w:val="en-US"/>
        </w:rPr>
        <w:t>@henkel.com</w:t>
      </w:r>
    </w:p>
    <w:p w14:paraId="16C31844" w14:textId="77777777" w:rsidR="00BF6E82" w:rsidRPr="00AE1B35" w:rsidRDefault="00BF6E82" w:rsidP="00BF6E82">
      <w:pPr>
        <w:rPr>
          <w:rStyle w:val="AboutandContactBody"/>
          <w:lang w:val="en-US"/>
        </w:rPr>
      </w:pPr>
    </w:p>
    <w:p w14:paraId="5586B7C0" w14:textId="77777777" w:rsidR="002C6B5E" w:rsidRPr="00AE1B35" w:rsidRDefault="00F5541A" w:rsidP="00BF6E82">
      <w:pPr>
        <w:rPr>
          <w:rStyle w:val="AboutandContactBody"/>
          <w:lang w:val="en-US"/>
        </w:rPr>
      </w:pPr>
      <w:r w:rsidRPr="00AE1B35">
        <w:rPr>
          <w:rStyle w:val="AboutandContactBody"/>
          <w:lang w:val="en-US"/>
        </w:rPr>
        <w:t>Henkel Central Eastern Europe GmbH</w:t>
      </w:r>
    </w:p>
    <w:sectPr w:rsidR="002C6B5E" w:rsidRPr="00AE1B35" w:rsidSect="005D1B44">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7E195" w14:textId="77777777" w:rsidR="00AE1B35" w:rsidRDefault="00AE1B35">
      <w:r>
        <w:separator/>
      </w:r>
    </w:p>
  </w:endnote>
  <w:endnote w:type="continuationSeparator" w:id="0">
    <w:p w14:paraId="2F0222F5" w14:textId="77777777" w:rsidR="00AE1B35" w:rsidRDefault="00AE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0CE7" w14:textId="56F14256"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AE1B35">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r w:rsidR="00AE1B35">
      <w:fldChar w:fldCharType="begin"/>
    </w:r>
    <w:r w:rsidR="00AE1B35">
      <w:instrText xml:space="preserve"> NUMPAGES  \* Arabic  \* MERGEFORMAT </w:instrText>
    </w:r>
    <w:r w:rsidR="00AE1B35">
      <w:fldChar w:fldCharType="separate"/>
    </w:r>
    <w:r w:rsidR="005B5CFE">
      <w:t>2</w:t>
    </w:r>
    <w:r w:rsidR="00AE1B3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D6ED" w14:textId="77777777" w:rsidR="00CF6F33" w:rsidRPr="00992A11" w:rsidRDefault="0003075C" w:rsidP="00992A11">
    <w:pPr>
      <w:pStyle w:val="Fuzeile"/>
    </w:pPr>
    <w:r>
      <w:rPr>
        <w:position w:val="11"/>
        <w:lang w:val="en-US"/>
      </w:rPr>
      <w:drawing>
        <wp:anchor distT="0" distB="0" distL="114300" distR="114300" simplePos="0" relativeHeight="251680256" behindDoc="0" locked="0" layoutInCell="1" allowOverlap="1" wp14:anchorId="1A4E2462" wp14:editId="42D69413">
          <wp:simplePos x="0" y="0"/>
          <wp:positionH relativeFrom="column">
            <wp:posOffset>2894965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9232" behindDoc="0" locked="0" layoutInCell="1" allowOverlap="1" wp14:anchorId="3CFB79E4" wp14:editId="167FE344">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r w:rsidR="004215A5" w:rsidRPr="00CA2DAE">
      <w:rPr>
        <w:position w:val="4"/>
        <w:lang w:val="en-US"/>
      </w:rPr>
      <w:drawing>
        <wp:anchor distT="0" distB="0" distL="114300" distR="114300" simplePos="0" relativeHeight="251678208" behindDoc="0" locked="0" layoutInCell="1" allowOverlap="1" wp14:anchorId="433E6D76" wp14:editId="4CFA25D4">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5A5">
      <w:rPr>
        <w:b/>
        <w:bCs w:val="0"/>
        <w:sz w:val="36"/>
        <w:szCs w:val="36"/>
        <w:lang w:eastAsia="de-DE"/>
      </w:rPr>
      <w:drawing>
        <wp:anchor distT="0" distB="0" distL="114300" distR="114300" simplePos="0" relativeHeight="251672064" behindDoc="0" locked="0" layoutInCell="1" allowOverlap="1" wp14:anchorId="338A0750" wp14:editId="514764F9">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3AF9874A" wp14:editId="11C7EBC4">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3DAC756D" wp14:editId="1C21AB6B">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52B9F306" wp14:editId="42AD0E23">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04043035" wp14:editId="2FBA0C6A">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0F7B09F7" wp14:editId="7E39F8D5">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D5AC1" w14:textId="77777777" w:rsidR="00AE1B35" w:rsidRDefault="00AE1B35">
      <w:r>
        <w:separator/>
      </w:r>
    </w:p>
  </w:footnote>
  <w:footnote w:type="continuationSeparator" w:id="0">
    <w:p w14:paraId="1005EA0C" w14:textId="77777777" w:rsidR="00AE1B35" w:rsidRDefault="00AE1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5B81"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70E328F4" wp14:editId="55A705E3">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BF4C0"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70E328F4"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110BF4C0"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0399A904" wp14:editId="38F59FDF">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4203084D" wp14:editId="09624718">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853CF83"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7098603">
    <w:abstractNumId w:val="1"/>
  </w:num>
  <w:num w:numId="2" w16cid:durableId="253100505">
    <w:abstractNumId w:val="0"/>
  </w:num>
  <w:num w:numId="3" w16cid:durableId="702360993">
    <w:abstractNumId w:val="5"/>
  </w:num>
  <w:num w:numId="4" w16cid:durableId="439641911">
    <w:abstractNumId w:val="3"/>
  </w:num>
  <w:num w:numId="5" w16cid:durableId="25062241">
    <w:abstractNumId w:val="2"/>
  </w:num>
  <w:num w:numId="6" w16cid:durableId="196118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35"/>
    <w:rsid w:val="00002AA4"/>
    <w:rsid w:val="00005267"/>
    <w:rsid w:val="00006346"/>
    <w:rsid w:val="00006CA5"/>
    <w:rsid w:val="00021C67"/>
    <w:rsid w:val="00030409"/>
    <w:rsid w:val="00030557"/>
    <w:rsid w:val="0003075C"/>
    <w:rsid w:val="00030F51"/>
    <w:rsid w:val="00040CC9"/>
    <w:rsid w:val="00051E86"/>
    <w:rsid w:val="000575F9"/>
    <w:rsid w:val="000618FC"/>
    <w:rsid w:val="00067071"/>
    <w:rsid w:val="000809E8"/>
    <w:rsid w:val="00080D10"/>
    <w:rsid w:val="000B695A"/>
    <w:rsid w:val="000C210A"/>
    <w:rsid w:val="000C56DD"/>
    <w:rsid w:val="000D1672"/>
    <w:rsid w:val="000E1188"/>
    <w:rsid w:val="000E2F62"/>
    <w:rsid w:val="000E38ED"/>
    <w:rsid w:val="000E7F24"/>
    <w:rsid w:val="000F03BE"/>
    <w:rsid w:val="000F225B"/>
    <w:rsid w:val="000F7FAF"/>
    <w:rsid w:val="00105458"/>
    <w:rsid w:val="00105975"/>
    <w:rsid w:val="00111F4D"/>
    <w:rsid w:val="00115230"/>
    <w:rsid w:val="00115B5F"/>
    <w:rsid w:val="001162B4"/>
    <w:rsid w:val="00122CBC"/>
    <w:rsid w:val="00126D4A"/>
    <w:rsid w:val="00127A64"/>
    <w:rsid w:val="00132DA9"/>
    <w:rsid w:val="0013305B"/>
    <w:rsid w:val="00133B99"/>
    <w:rsid w:val="001443BD"/>
    <w:rsid w:val="001731CE"/>
    <w:rsid w:val="00195F06"/>
    <w:rsid w:val="001C0B32"/>
    <w:rsid w:val="001C4BE1"/>
    <w:rsid w:val="001D3EAA"/>
    <w:rsid w:val="001E0F71"/>
    <w:rsid w:val="001E6D05"/>
    <w:rsid w:val="001E7C28"/>
    <w:rsid w:val="001F1BDF"/>
    <w:rsid w:val="001F7110"/>
    <w:rsid w:val="001F7E96"/>
    <w:rsid w:val="00202284"/>
    <w:rsid w:val="00212488"/>
    <w:rsid w:val="00220628"/>
    <w:rsid w:val="002304D2"/>
    <w:rsid w:val="00236E2A"/>
    <w:rsid w:val="00237F62"/>
    <w:rsid w:val="0024586A"/>
    <w:rsid w:val="00256F0C"/>
    <w:rsid w:val="00262C05"/>
    <w:rsid w:val="00273DA7"/>
    <w:rsid w:val="00281D14"/>
    <w:rsid w:val="00282C13"/>
    <w:rsid w:val="002A0DF7"/>
    <w:rsid w:val="002A60E0"/>
    <w:rsid w:val="002C0335"/>
    <w:rsid w:val="002C252E"/>
    <w:rsid w:val="002C6773"/>
    <w:rsid w:val="002C6B5E"/>
    <w:rsid w:val="002D2A3D"/>
    <w:rsid w:val="002E0B17"/>
    <w:rsid w:val="002E4FFB"/>
    <w:rsid w:val="002E7DED"/>
    <w:rsid w:val="002F7E11"/>
    <w:rsid w:val="00304087"/>
    <w:rsid w:val="00310ACD"/>
    <w:rsid w:val="0031379F"/>
    <w:rsid w:val="00320A26"/>
    <w:rsid w:val="00321344"/>
    <w:rsid w:val="0034015C"/>
    <w:rsid w:val="003442F4"/>
    <w:rsid w:val="00350F04"/>
    <w:rsid w:val="00353705"/>
    <w:rsid w:val="003562E8"/>
    <w:rsid w:val="0036357D"/>
    <w:rsid w:val="003649BC"/>
    <w:rsid w:val="00365E44"/>
    <w:rsid w:val="00367AA1"/>
    <w:rsid w:val="00372E36"/>
    <w:rsid w:val="00376EE9"/>
    <w:rsid w:val="003778EF"/>
    <w:rsid w:val="00377CBB"/>
    <w:rsid w:val="003877B6"/>
    <w:rsid w:val="00393887"/>
    <w:rsid w:val="00394C6B"/>
    <w:rsid w:val="003A4E62"/>
    <w:rsid w:val="003B1069"/>
    <w:rsid w:val="003B390A"/>
    <w:rsid w:val="003C15DE"/>
    <w:rsid w:val="003C4EB2"/>
    <w:rsid w:val="003E32CD"/>
    <w:rsid w:val="003F1AF3"/>
    <w:rsid w:val="003F4D8D"/>
    <w:rsid w:val="00406196"/>
    <w:rsid w:val="004215A5"/>
    <w:rsid w:val="004313E7"/>
    <w:rsid w:val="0044763B"/>
    <w:rsid w:val="004629B3"/>
    <w:rsid w:val="0046376E"/>
    <w:rsid w:val="0046690F"/>
    <w:rsid w:val="00472FEC"/>
    <w:rsid w:val="00477934"/>
    <w:rsid w:val="00490A03"/>
    <w:rsid w:val="00493327"/>
    <w:rsid w:val="00494DBE"/>
    <w:rsid w:val="00495CE6"/>
    <w:rsid w:val="004A323C"/>
    <w:rsid w:val="004A4FE7"/>
    <w:rsid w:val="004B54E8"/>
    <w:rsid w:val="004C4FEB"/>
    <w:rsid w:val="004C6B79"/>
    <w:rsid w:val="004D059B"/>
    <w:rsid w:val="004D4CB6"/>
    <w:rsid w:val="004D7D58"/>
    <w:rsid w:val="004E18C9"/>
    <w:rsid w:val="004E3341"/>
    <w:rsid w:val="004F10C1"/>
    <w:rsid w:val="00502E62"/>
    <w:rsid w:val="0052212B"/>
    <w:rsid w:val="00534899"/>
    <w:rsid w:val="00534B46"/>
    <w:rsid w:val="00540358"/>
    <w:rsid w:val="00547421"/>
    <w:rsid w:val="0055571E"/>
    <w:rsid w:val="00556F67"/>
    <w:rsid w:val="005833F0"/>
    <w:rsid w:val="005834F1"/>
    <w:rsid w:val="00586CAF"/>
    <w:rsid w:val="00591180"/>
    <w:rsid w:val="0059722C"/>
    <w:rsid w:val="00597D07"/>
    <w:rsid w:val="005A3846"/>
    <w:rsid w:val="005B52F1"/>
    <w:rsid w:val="005B5CFE"/>
    <w:rsid w:val="005B6A58"/>
    <w:rsid w:val="005C7112"/>
    <w:rsid w:val="005D0561"/>
    <w:rsid w:val="005D0AD9"/>
    <w:rsid w:val="005D1B44"/>
    <w:rsid w:val="005D22F6"/>
    <w:rsid w:val="005E0C30"/>
    <w:rsid w:val="005E69D9"/>
    <w:rsid w:val="005F27F4"/>
    <w:rsid w:val="005F3239"/>
    <w:rsid w:val="005F6567"/>
    <w:rsid w:val="00607256"/>
    <w:rsid w:val="006144B1"/>
    <w:rsid w:val="0062593D"/>
    <w:rsid w:val="006335F1"/>
    <w:rsid w:val="006345B6"/>
    <w:rsid w:val="00635712"/>
    <w:rsid w:val="006362AD"/>
    <w:rsid w:val="00643D8A"/>
    <w:rsid w:val="00652229"/>
    <w:rsid w:val="00652793"/>
    <w:rsid w:val="006626CA"/>
    <w:rsid w:val="00663487"/>
    <w:rsid w:val="00663A37"/>
    <w:rsid w:val="00672382"/>
    <w:rsid w:val="00672891"/>
    <w:rsid w:val="00672E10"/>
    <w:rsid w:val="00682EB9"/>
    <w:rsid w:val="0068441A"/>
    <w:rsid w:val="00690B19"/>
    <w:rsid w:val="00695F34"/>
    <w:rsid w:val="006A0A3C"/>
    <w:rsid w:val="006A79F0"/>
    <w:rsid w:val="006B499F"/>
    <w:rsid w:val="006C14C3"/>
    <w:rsid w:val="006D4996"/>
    <w:rsid w:val="006D54AB"/>
    <w:rsid w:val="006D6E15"/>
    <w:rsid w:val="006E3006"/>
    <w:rsid w:val="006E5032"/>
    <w:rsid w:val="006E5BDA"/>
    <w:rsid w:val="006F0FC7"/>
    <w:rsid w:val="006F670F"/>
    <w:rsid w:val="00703272"/>
    <w:rsid w:val="0070733C"/>
    <w:rsid w:val="00710C5D"/>
    <w:rsid w:val="0071348C"/>
    <w:rsid w:val="00717273"/>
    <w:rsid w:val="00720FD4"/>
    <w:rsid w:val="00724AF2"/>
    <w:rsid w:val="0073096C"/>
    <w:rsid w:val="007365F6"/>
    <w:rsid w:val="00742398"/>
    <w:rsid w:val="007507B5"/>
    <w:rsid w:val="00753A24"/>
    <w:rsid w:val="00772188"/>
    <w:rsid w:val="007813D0"/>
    <w:rsid w:val="00785993"/>
    <w:rsid w:val="00786BA3"/>
    <w:rsid w:val="0079202F"/>
    <w:rsid w:val="00795AF2"/>
    <w:rsid w:val="007A4432"/>
    <w:rsid w:val="007A784E"/>
    <w:rsid w:val="007B499C"/>
    <w:rsid w:val="007B4AA4"/>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825EE"/>
    <w:rsid w:val="0088596E"/>
    <w:rsid w:val="0089796A"/>
    <w:rsid w:val="008A2375"/>
    <w:rsid w:val="008A24FC"/>
    <w:rsid w:val="008D76C5"/>
    <w:rsid w:val="008E0AFA"/>
    <w:rsid w:val="008E75D3"/>
    <w:rsid w:val="008F0DD4"/>
    <w:rsid w:val="008F125E"/>
    <w:rsid w:val="008F4D2F"/>
    <w:rsid w:val="00917162"/>
    <w:rsid w:val="009221D8"/>
    <w:rsid w:val="009251CC"/>
    <w:rsid w:val="0092714E"/>
    <w:rsid w:val="00942002"/>
    <w:rsid w:val="00947885"/>
    <w:rsid w:val="00952168"/>
    <w:rsid w:val="009527FE"/>
    <w:rsid w:val="009739A0"/>
    <w:rsid w:val="00974F84"/>
    <w:rsid w:val="009767C7"/>
    <w:rsid w:val="00984B71"/>
    <w:rsid w:val="0098579A"/>
    <w:rsid w:val="0099195A"/>
    <w:rsid w:val="00992A11"/>
    <w:rsid w:val="00994681"/>
    <w:rsid w:val="0099486A"/>
    <w:rsid w:val="009A0E26"/>
    <w:rsid w:val="009A16EC"/>
    <w:rsid w:val="009B3B37"/>
    <w:rsid w:val="009B7D1F"/>
    <w:rsid w:val="009C088E"/>
    <w:rsid w:val="009C4D35"/>
    <w:rsid w:val="009C6C36"/>
    <w:rsid w:val="009D1522"/>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13EC"/>
    <w:rsid w:val="00A6390B"/>
    <w:rsid w:val="00A66DB1"/>
    <w:rsid w:val="00A67A92"/>
    <w:rsid w:val="00A87870"/>
    <w:rsid w:val="00A91A70"/>
    <w:rsid w:val="00AA1B85"/>
    <w:rsid w:val="00AB1CB6"/>
    <w:rsid w:val="00AB1D9A"/>
    <w:rsid w:val="00AB26D7"/>
    <w:rsid w:val="00AD44FE"/>
    <w:rsid w:val="00AE1B35"/>
    <w:rsid w:val="00AE49F1"/>
    <w:rsid w:val="00B053E3"/>
    <w:rsid w:val="00B05CCA"/>
    <w:rsid w:val="00B14271"/>
    <w:rsid w:val="00B16270"/>
    <w:rsid w:val="00B2685D"/>
    <w:rsid w:val="00B30351"/>
    <w:rsid w:val="00B33C2A"/>
    <w:rsid w:val="00B422EC"/>
    <w:rsid w:val="00B47797"/>
    <w:rsid w:val="00B61457"/>
    <w:rsid w:val="00B62D6C"/>
    <w:rsid w:val="00B726D4"/>
    <w:rsid w:val="00B8214F"/>
    <w:rsid w:val="00B86A4F"/>
    <w:rsid w:val="00B93035"/>
    <w:rsid w:val="00B958E8"/>
    <w:rsid w:val="00BA09B2"/>
    <w:rsid w:val="00BA5B46"/>
    <w:rsid w:val="00BC0995"/>
    <w:rsid w:val="00BE26D9"/>
    <w:rsid w:val="00BE793A"/>
    <w:rsid w:val="00BF2B82"/>
    <w:rsid w:val="00BF432A"/>
    <w:rsid w:val="00BF6E82"/>
    <w:rsid w:val="00C00020"/>
    <w:rsid w:val="00C060C7"/>
    <w:rsid w:val="00C24C17"/>
    <w:rsid w:val="00C40B88"/>
    <w:rsid w:val="00C47D87"/>
    <w:rsid w:val="00C5376E"/>
    <w:rsid w:val="00C97091"/>
    <w:rsid w:val="00C97260"/>
    <w:rsid w:val="00CA2001"/>
    <w:rsid w:val="00CB5B6C"/>
    <w:rsid w:val="00CC56CC"/>
    <w:rsid w:val="00CD16BE"/>
    <w:rsid w:val="00CD4616"/>
    <w:rsid w:val="00CE33D5"/>
    <w:rsid w:val="00CF14BD"/>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76C7E"/>
    <w:rsid w:val="00D7776D"/>
    <w:rsid w:val="00D832EC"/>
    <w:rsid w:val="00D9293F"/>
    <w:rsid w:val="00D93598"/>
    <w:rsid w:val="00D97EAD"/>
    <w:rsid w:val="00DA1E18"/>
    <w:rsid w:val="00DA2009"/>
    <w:rsid w:val="00DB05B1"/>
    <w:rsid w:val="00DB5A79"/>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549ED"/>
    <w:rsid w:val="00E636D0"/>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F85"/>
    <w:rsid w:val="00ED2B5C"/>
    <w:rsid w:val="00ED3269"/>
    <w:rsid w:val="00EE1A8C"/>
    <w:rsid w:val="00EF15FF"/>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5541A"/>
    <w:rsid w:val="00F635FC"/>
    <w:rsid w:val="00F63D03"/>
    <w:rsid w:val="00F654BE"/>
    <w:rsid w:val="00F65E2F"/>
    <w:rsid w:val="00F67DF1"/>
    <w:rsid w:val="00F8309B"/>
    <w:rsid w:val="00F833C9"/>
    <w:rsid w:val="00F90064"/>
    <w:rsid w:val="00F96AFD"/>
    <w:rsid w:val="00FA1398"/>
    <w:rsid w:val="00FA2E19"/>
    <w:rsid w:val="00FA3933"/>
    <w:rsid w:val="00FA697F"/>
    <w:rsid w:val="00FB5521"/>
    <w:rsid w:val="00FB610D"/>
    <w:rsid w:val="00FC4477"/>
    <w:rsid w:val="00FC46FB"/>
    <w:rsid w:val="00FC49E3"/>
    <w:rsid w:val="00FD2BD3"/>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7899EB7B"/>
  <w15:chartTrackingRefBased/>
  <w15:docId w15:val="{23247A13-FAF3-4206-9446-D8901B86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luehendesoesterreich.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jpeg"/><Relationship Id="rId2" Type="http://schemas.openxmlformats.org/officeDocument/2006/relationships/image" Target="media/image5.jpg"/><Relationship Id="rId1" Type="http://schemas.openxmlformats.org/officeDocument/2006/relationships/image" Target="media/image4.jp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emf"/><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OneDrive%20-%20Henkel\Documents\Benutzerdefinierte%20Office-Vorlagen\PA%20CC%202024.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5.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 CC 2024.dotx</Template>
  <TotalTime>0</TotalTime>
  <Pages>2</Pages>
  <Words>524</Words>
  <Characters>3872</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4388</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1</cp:revision>
  <cp:lastPrinted>2016-11-16T01:11:00Z</cp:lastPrinted>
  <dcterms:created xsi:type="dcterms:W3CDTF">2024-06-14T08:26:00Z</dcterms:created>
  <dcterms:modified xsi:type="dcterms:W3CDTF">2024-06-14T08:36:00Z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