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16F68CC" w:rsidR="004C034F" w:rsidRDefault="004C034F" w:rsidP="00E41377">
      <w:pPr>
        <w:pStyle w:val="MonthDayYear"/>
        <w:tabs>
          <w:tab w:val="left" w:pos="7513"/>
        </w:tabs>
        <w:jc w:val="left"/>
        <w:rPr>
          <w:lang w:val="de-DE"/>
        </w:rPr>
      </w:pPr>
    </w:p>
    <w:p w14:paraId="55D5E39A" w14:textId="0E9C8250" w:rsidR="00B422EC" w:rsidRPr="00486EE0" w:rsidRDefault="00D36B53" w:rsidP="005A2030">
      <w:pPr>
        <w:pStyle w:val="MonthDayYear"/>
        <w:tabs>
          <w:tab w:val="left" w:pos="7513"/>
        </w:tabs>
      </w:pPr>
      <w:r>
        <w:t>11</w:t>
      </w:r>
      <w:r w:rsidR="00E41377">
        <w:t xml:space="preserve"> </w:t>
      </w:r>
      <w:r>
        <w:t>Eylül</w:t>
      </w:r>
      <w:r w:rsidR="00E41377">
        <w:t xml:space="preserve"> 2023</w:t>
      </w:r>
    </w:p>
    <w:p w14:paraId="09896324" w14:textId="621B6446" w:rsidR="007F0F63" w:rsidRPr="005403CB" w:rsidRDefault="00CB4C21" w:rsidP="00CB4C21">
      <w:pPr>
        <w:pStyle w:val="Topline"/>
        <w:spacing w:after="360"/>
        <w:rPr>
          <w:rFonts w:asciiTheme="majorHAnsi" w:hAnsiTheme="majorHAnsi" w:cstheme="majorHAnsi"/>
        </w:rPr>
      </w:pPr>
      <w:r>
        <w:rPr>
          <w:rFonts w:asciiTheme="majorHAnsi" w:hAnsiTheme="majorHAnsi"/>
        </w:rPr>
        <w:t>Yılın ilk yarısında</w:t>
      </w:r>
      <w:r w:rsidR="00BB2CD8">
        <w:rPr>
          <w:rFonts w:asciiTheme="majorHAnsi" w:hAnsiTheme="majorHAnsi"/>
        </w:rPr>
        <w:t>,</w:t>
      </w:r>
      <w:r>
        <w:rPr>
          <w:rFonts w:asciiTheme="majorHAnsi" w:hAnsiTheme="majorHAnsi"/>
        </w:rPr>
        <w:t xml:space="preserve"> k</w:t>
      </w:r>
      <w:r w:rsidR="00C96314">
        <w:rPr>
          <w:rFonts w:asciiTheme="majorHAnsi" w:hAnsiTheme="majorHAnsi"/>
        </w:rPr>
        <w:t>a</w:t>
      </w:r>
      <w:r>
        <w:rPr>
          <w:rFonts w:asciiTheme="majorHAnsi" w:hAnsiTheme="majorHAnsi"/>
        </w:rPr>
        <w:t xml:space="preserve">rlılıkta kaydedilen önemli </w:t>
      </w:r>
      <w:r w:rsidR="008F0A04">
        <w:rPr>
          <w:rFonts w:asciiTheme="majorHAnsi" w:hAnsiTheme="majorHAnsi"/>
        </w:rPr>
        <w:t>ilerlemeyle</w:t>
      </w:r>
      <w:r>
        <w:rPr>
          <w:rFonts w:asciiTheme="majorHAnsi" w:hAnsiTheme="majorHAnsi"/>
        </w:rPr>
        <w:t xml:space="preserve"> sürdürülen büyüme ivmesi</w:t>
      </w:r>
    </w:p>
    <w:p w14:paraId="76AD0789" w14:textId="2432CD22" w:rsidR="007F0F63" w:rsidRPr="005403CB" w:rsidRDefault="005403CB" w:rsidP="00635616">
      <w:pPr>
        <w:jc w:val="left"/>
        <w:rPr>
          <w:rStyle w:val="Headline"/>
          <w:rFonts w:asciiTheme="majorHAnsi" w:hAnsiTheme="majorHAnsi" w:cstheme="majorHAnsi"/>
        </w:rPr>
      </w:pPr>
      <w:r>
        <w:rPr>
          <w:rStyle w:val="Headline"/>
          <w:rFonts w:asciiTheme="majorHAnsi" w:hAnsiTheme="majorHAnsi"/>
        </w:rPr>
        <w:t>Henkel 2023 yılı için satış ve k</w:t>
      </w:r>
      <w:r w:rsidR="00444681">
        <w:rPr>
          <w:rStyle w:val="Headline"/>
          <w:rFonts w:asciiTheme="majorHAnsi" w:hAnsiTheme="majorHAnsi"/>
        </w:rPr>
        <w:t>a</w:t>
      </w:r>
      <w:r>
        <w:rPr>
          <w:rStyle w:val="Headline"/>
          <w:rFonts w:asciiTheme="majorHAnsi" w:hAnsiTheme="majorHAnsi"/>
        </w:rPr>
        <w:t>rlılık hedeflerini yükseltiyor</w:t>
      </w:r>
    </w:p>
    <w:p w14:paraId="6706FA18" w14:textId="77777777" w:rsidR="00852511" w:rsidRPr="005403CB" w:rsidRDefault="00852511" w:rsidP="00365E44"/>
    <w:p w14:paraId="016710F2" w14:textId="306C3E70" w:rsidR="0001002C" w:rsidRPr="001C128F" w:rsidRDefault="005403CB" w:rsidP="001C128F">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140061525"/>
      <w:bookmarkStart w:id="1" w:name="_Hlk43712519"/>
      <w:r>
        <w:rPr>
          <w:rFonts w:asciiTheme="majorHAnsi" w:hAnsiTheme="majorHAnsi"/>
          <w:b/>
        </w:rPr>
        <w:t>Grup satışları yılın ilk yarısında organik olarak yüzde 4,9 oranında artarak yaklaşık 10,9 milyar Euro seviyesinde (nominal yüzde 0,1) gerçekleşti</w:t>
      </w:r>
      <w:r w:rsidR="001C128F">
        <w:rPr>
          <w:rFonts w:asciiTheme="majorHAnsi" w:hAnsiTheme="majorHAnsi"/>
          <w:b/>
        </w:rPr>
        <w:t>. H</w:t>
      </w:r>
      <w:r w:rsidRPr="001C128F">
        <w:rPr>
          <w:rFonts w:asciiTheme="majorHAnsi" w:hAnsiTheme="majorHAnsi"/>
          <w:b/>
        </w:rPr>
        <w:t xml:space="preserve">er iki iş biriminde de </w:t>
      </w:r>
      <w:r w:rsidR="002873DE">
        <w:rPr>
          <w:rFonts w:asciiTheme="majorHAnsi" w:hAnsiTheme="majorHAnsi"/>
          <w:b/>
        </w:rPr>
        <w:t xml:space="preserve">çok </w:t>
      </w:r>
      <w:r w:rsidRPr="001C128F">
        <w:rPr>
          <w:rFonts w:asciiTheme="majorHAnsi" w:hAnsiTheme="majorHAnsi"/>
          <w:b/>
        </w:rPr>
        <w:t>güçlü bir büyüme</w:t>
      </w:r>
      <w:r w:rsidR="002873DE">
        <w:rPr>
          <w:rFonts w:asciiTheme="majorHAnsi" w:hAnsiTheme="majorHAnsi"/>
          <w:b/>
        </w:rPr>
        <w:t xml:space="preserve"> gözlendi. </w:t>
      </w:r>
    </w:p>
    <w:p w14:paraId="58752EFB" w14:textId="3BBBE78C" w:rsidR="00793A4C" w:rsidRPr="005403CB" w:rsidRDefault="005403CB" w:rsidP="003E153C">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Faaliyet kârı (V</w:t>
      </w:r>
      <w:r w:rsidR="00082A67">
        <w:rPr>
          <w:rFonts w:asciiTheme="majorHAnsi" w:hAnsiTheme="majorHAnsi"/>
          <w:b/>
        </w:rPr>
        <w:t>F</w:t>
      </w:r>
      <w:r>
        <w:rPr>
          <w:rFonts w:asciiTheme="majorHAnsi" w:hAnsiTheme="majorHAnsi"/>
          <w:b/>
        </w:rPr>
        <w:t>ÖK)* önemli ölçüde artarak 1,254 milyar Euro'ya yükseldi (yüzde +7,6)</w:t>
      </w:r>
      <w:r w:rsidR="0028546A">
        <w:rPr>
          <w:rFonts w:asciiTheme="majorHAnsi" w:hAnsiTheme="majorHAnsi"/>
          <w:b/>
        </w:rPr>
        <w:t>.</w:t>
      </w:r>
    </w:p>
    <w:p w14:paraId="229837D0" w14:textId="387FBFCF" w:rsidR="00793A4C" w:rsidRPr="00672A83" w:rsidRDefault="00200533" w:rsidP="003E153C">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 xml:space="preserve">VFÖK marjı* </w:t>
      </w:r>
      <w:r w:rsidR="00E45498">
        <w:rPr>
          <w:rFonts w:asciiTheme="majorHAnsi" w:hAnsiTheme="majorHAnsi"/>
          <w:b/>
        </w:rPr>
        <w:t>g</w:t>
      </w:r>
      <w:r w:rsidR="00672A83">
        <w:rPr>
          <w:rFonts w:asciiTheme="majorHAnsi" w:hAnsiTheme="majorHAnsi"/>
          <w:b/>
        </w:rPr>
        <w:t>üçlü bir artışla yüzde 11,5'e ulaş</w:t>
      </w:r>
      <w:r w:rsidR="00E45498">
        <w:rPr>
          <w:rFonts w:asciiTheme="majorHAnsi" w:hAnsiTheme="majorHAnsi"/>
          <w:b/>
        </w:rPr>
        <w:t>tı</w:t>
      </w:r>
      <w:r w:rsidR="00672A83">
        <w:rPr>
          <w:rFonts w:asciiTheme="majorHAnsi" w:hAnsiTheme="majorHAnsi"/>
          <w:b/>
        </w:rPr>
        <w:t xml:space="preserve"> (+80 baz puan)</w:t>
      </w:r>
      <w:r w:rsidR="00E45498">
        <w:rPr>
          <w:rFonts w:asciiTheme="majorHAnsi" w:hAnsiTheme="majorHAnsi"/>
          <w:b/>
        </w:rPr>
        <w:t>.</w:t>
      </w:r>
    </w:p>
    <w:p w14:paraId="44A1FE3B" w14:textId="2CF163F8" w:rsidR="00793A4C" w:rsidRPr="00672A83" w:rsidRDefault="00672A83" w:rsidP="00A92740">
      <w:pPr>
        <w:pStyle w:val="ListParagraph"/>
        <w:numPr>
          <w:ilvl w:val="0"/>
          <w:numId w:val="7"/>
        </w:numPr>
        <w:spacing w:after="80"/>
        <w:ind w:right="-108"/>
        <w:contextualSpacing w:val="0"/>
        <w:jc w:val="left"/>
        <w:rPr>
          <w:rFonts w:asciiTheme="majorHAnsi" w:hAnsiTheme="majorHAnsi" w:cstheme="majorHAnsi"/>
          <w:b/>
          <w:szCs w:val="22"/>
        </w:rPr>
      </w:pPr>
      <w:r>
        <w:rPr>
          <w:rFonts w:asciiTheme="majorHAnsi" w:hAnsiTheme="majorHAnsi"/>
          <w:b/>
        </w:rPr>
        <w:t>İmtiyazlı hisse senedi başına k</w:t>
      </w:r>
      <w:r w:rsidR="00152E17">
        <w:rPr>
          <w:rFonts w:asciiTheme="majorHAnsi" w:hAnsiTheme="majorHAnsi"/>
          <w:b/>
        </w:rPr>
        <w:t>a</w:t>
      </w:r>
      <w:r>
        <w:rPr>
          <w:rFonts w:asciiTheme="majorHAnsi" w:hAnsiTheme="majorHAnsi"/>
          <w:b/>
        </w:rPr>
        <w:t>rlılık (EPS)* 2,13 Euro'ya yükseldi, sabit kur ile yüzde +14,4 oranında çift haneli büyüme</w:t>
      </w:r>
      <w:r w:rsidR="00D7270D">
        <w:rPr>
          <w:rFonts w:asciiTheme="majorHAnsi" w:hAnsiTheme="majorHAnsi"/>
          <w:b/>
        </w:rPr>
        <w:t xml:space="preserve"> sağlandı.</w:t>
      </w:r>
    </w:p>
    <w:bookmarkEnd w:id="0"/>
    <w:p w14:paraId="39FD7D16" w14:textId="300B5EBB" w:rsidR="00B57B58" w:rsidRPr="00486EE0" w:rsidRDefault="00B57B58"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Stratejik büyüme gündemi</w:t>
      </w:r>
      <w:r w:rsidR="0028546A">
        <w:rPr>
          <w:rFonts w:asciiTheme="majorHAnsi" w:hAnsiTheme="majorHAnsi"/>
          <w:b/>
        </w:rPr>
        <w:t>, kararlılıkla</w:t>
      </w:r>
      <w:r>
        <w:rPr>
          <w:rFonts w:asciiTheme="majorHAnsi" w:hAnsiTheme="majorHAnsi"/>
          <w:b/>
        </w:rPr>
        <w:t xml:space="preserve"> uygulanma</w:t>
      </w:r>
      <w:r w:rsidR="0028546A">
        <w:rPr>
          <w:rFonts w:asciiTheme="majorHAnsi" w:hAnsiTheme="majorHAnsi"/>
          <w:b/>
        </w:rPr>
        <w:t>ya</w:t>
      </w:r>
      <w:r>
        <w:rPr>
          <w:rFonts w:asciiTheme="majorHAnsi" w:hAnsiTheme="majorHAnsi"/>
          <w:b/>
        </w:rPr>
        <w:t xml:space="preserve"> devam ediyor</w:t>
      </w:r>
      <w:r w:rsidR="0028546A">
        <w:rPr>
          <w:rFonts w:asciiTheme="majorHAnsi" w:hAnsiTheme="majorHAnsi"/>
          <w:b/>
        </w:rPr>
        <w:t>.</w:t>
      </w:r>
    </w:p>
    <w:p w14:paraId="1741095F" w14:textId="13629CFF" w:rsidR="00391A5F" w:rsidRPr="00B57B58" w:rsidRDefault="00FC531D"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2023 mali yılına yönelik satış ve k</w:t>
      </w:r>
      <w:r w:rsidR="00F643C2">
        <w:rPr>
          <w:rFonts w:asciiTheme="majorHAnsi" w:hAnsiTheme="majorHAnsi"/>
          <w:b/>
        </w:rPr>
        <w:t>a</w:t>
      </w:r>
      <w:r>
        <w:rPr>
          <w:rFonts w:asciiTheme="majorHAnsi" w:hAnsiTheme="majorHAnsi"/>
          <w:b/>
        </w:rPr>
        <w:t xml:space="preserve">rlılık hedefleri yükseltildi: </w:t>
      </w:r>
    </w:p>
    <w:p w14:paraId="66034DFE" w14:textId="1B43560B" w:rsidR="00944828" w:rsidRPr="00B57B58" w:rsidRDefault="00B57B58" w:rsidP="00944828">
      <w:pPr>
        <w:pStyle w:val="ListParagraph"/>
        <w:numPr>
          <w:ilvl w:val="1"/>
          <w:numId w:val="7"/>
        </w:numPr>
        <w:spacing w:after="80"/>
        <w:ind w:right="-108"/>
        <w:contextualSpacing w:val="0"/>
        <w:jc w:val="left"/>
        <w:rPr>
          <w:rFonts w:asciiTheme="majorHAnsi" w:hAnsiTheme="majorHAnsi" w:cstheme="majorHAnsi"/>
          <w:b/>
          <w:szCs w:val="22"/>
        </w:rPr>
      </w:pPr>
      <w:r>
        <w:rPr>
          <w:rFonts w:asciiTheme="majorHAnsi" w:hAnsiTheme="majorHAnsi"/>
          <w:b/>
        </w:rPr>
        <w:t>Organik satış büyümesi: yüzde 2,5 - 4,5</w:t>
      </w:r>
      <w:r w:rsidR="00082A67">
        <w:rPr>
          <w:rFonts w:asciiTheme="majorHAnsi" w:hAnsiTheme="majorHAnsi"/>
          <w:b/>
        </w:rPr>
        <w:t xml:space="preserve"> </w:t>
      </w:r>
      <w:r w:rsidR="00600E64">
        <w:rPr>
          <w:rFonts w:asciiTheme="majorHAnsi" w:hAnsiTheme="majorHAnsi"/>
          <w:b/>
        </w:rPr>
        <w:t>aralığında</w:t>
      </w:r>
    </w:p>
    <w:p w14:paraId="2337B3B2" w14:textId="0BF4C0CA" w:rsidR="00944828" w:rsidRPr="00B57B58" w:rsidRDefault="00B57B58" w:rsidP="00944828">
      <w:pPr>
        <w:pStyle w:val="ListParagraph"/>
        <w:numPr>
          <w:ilvl w:val="1"/>
          <w:numId w:val="7"/>
        </w:numPr>
        <w:spacing w:after="80"/>
        <w:ind w:right="-108"/>
        <w:contextualSpacing w:val="0"/>
        <w:jc w:val="left"/>
        <w:rPr>
          <w:rFonts w:asciiTheme="majorHAnsi" w:hAnsiTheme="majorHAnsi" w:cstheme="majorHAnsi"/>
          <w:b/>
          <w:szCs w:val="22"/>
        </w:rPr>
      </w:pPr>
      <w:r>
        <w:rPr>
          <w:rFonts w:asciiTheme="majorHAnsi" w:hAnsiTheme="majorHAnsi"/>
          <w:b/>
        </w:rPr>
        <w:t>Satış kazancı (V</w:t>
      </w:r>
      <w:r w:rsidR="00082A67">
        <w:rPr>
          <w:rFonts w:asciiTheme="majorHAnsi" w:hAnsiTheme="majorHAnsi"/>
          <w:b/>
        </w:rPr>
        <w:t>F</w:t>
      </w:r>
      <w:r>
        <w:rPr>
          <w:rFonts w:asciiTheme="majorHAnsi" w:hAnsiTheme="majorHAnsi"/>
          <w:b/>
        </w:rPr>
        <w:t>ÖK marjı)*: yüzde 11</w:t>
      </w:r>
      <w:r w:rsidR="006F175B">
        <w:rPr>
          <w:rFonts w:asciiTheme="majorHAnsi" w:hAnsiTheme="majorHAnsi"/>
          <w:b/>
        </w:rPr>
        <w:t>,0</w:t>
      </w:r>
      <w:r>
        <w:rPr>
          <w:rFonts w:asciiTheme="majorHAnsi" w:hAnsiTheme="majorHAnsi"/>
          <w:b/>
        </w:rPr>
        <w:t xml:space="preserve"> - 12,5</w:t>
      </w:r>
      <w:r w:rsidR="00600E64">
        <w:rPr>
          <w:rFonts w:asciiTheme="majorHAnsi" w:hAnsiTheme="majorHAnsi"/>
          <w:b/>
        </w:rPr>
        <w:t xml:space="preserve"> aralığında</w:t>
      </w:r>
    </w:p>
    <w:p w14:paraId="0E650AC8" w14:textId="4794B63C" w:rsidR="00714BCC" w:rsidRPr="00B57B58" w:rsidRDefault="00B57B58" w:rsidP="00714BCC">
      <w:pPr>
        <w:pStyle w:val="ListParagraph"/>
        <w:numPr>
          <w:ilvl w:val="1"/>
          <w:numId w:val="7"/>
        </w:numPr>
        <w:spacing w:after="80"/>
        <w:ind w:right="-108"/>
        <w:contextualSpacing w:val="0"/>
        <w:jc w:val="left"/>
        <w:rPr>
          <w:rFonts w:asciiTheme="majorHAnsi" w:hAnsiTheme="majorHAnsi" w:cstheme="majorHAnsi"/>
          <w:b/>
          <w:szCs w:val="22"/>
        </w:rPr>
      </w:pPr>
      <w:r>
        <w:rPr>
          <w:rFonts w:asciiTheme="majorHAnsi" w:hAnsiTheme="majorHAnsi"/>
          <w:b/>
        </w:rPr>
        <w:t>İmtiyazlı hisse senedi başına kârlılık (EPS)*: sabit kur ile yüzde +5 ile yüzde +20 aralığında artış</w:t>
      </w:r>
    </w:p>
    <w:p w14:paraId="34CDF95F" w14:textId="77777777" w:rsidR="0001002C" w:rsidRPr="00B57B58" w:rsidRDefault="0001002C" w:rsidP="0001002C">
      <w:pPr>
        <w:rPr>
          <w:rFonts w:cs="Segoe UI"/>
          <w:szCs w:val="22"/>
        </w:rPr>
      </w:pPr>
    </w:p>
    <w:p w14:paraId="585456DA" w14:textId="3FB6F46D" w:rsidR="00BD73FF" w:rsidRPr="00171F93" w:rsidRDefault="0001002C" w:rsidP="004B7CCC">
      <w:pPr>
        <w:rPr>
          <w:rFonts w:cs="Segoe UI"/>
          <w:szCs w:val="22"/>
        </w:rPr>
      </w:pPr>
      <w:r>
        <w:t>Düsseldorf –</w:t>
      </w:r>
      <w:bookmarkStart w:id="2" w:name="_Hlk109033326"/>
      <w:r>
        <w:t xml:space="preserve"> </w:t>
      </w:r>
      <w:bookmarkEnd w:id="1"/>
      <w:bookmarkEnd w:id="2"/>
      <w:r>
        <w:t xml:space="preserve">Henkel, 2023 yılının ilk yarısında, zorlu ekonomik koşulların devam ettiği </w:t>
      </w:r>
      <w:r w:rsidR="001305C6">
        <w:t xml:space="preserve">bir </w:t>
      </w:r>
      <w:r>
        <w:t>ortamda satışlarını ve k</w:t>
      </w:r>
      <w:r w:rsidR="00371FB8">
        <w:t>a</w:t>
      </w:r>
      <w:r>
        <w:t>rlılığını önemli ölçüde artırdı.</w:t>
      </w:r>
    </w:p>
    <w:p w14:paraId="4A77CB63" w14:textId="77777777" w:rsidR="00BD73FF" w:rsidRPr="00171F93" w:rsidRDefault="00BD73FF" w:rsidP="004B7CCC">
      <w:pPr>
        <w:rPr>
          <w:rFonts w:cs="Segoe UI"/>
          <w:szCs w:val="22"/>
        </w:rPr>
      </w:pPr>
    </w:p>
    <w:p w14:paraId="65AA5551" w14:textId="33537B7F" w:rsidR="00286D11" w:rsidRPr="00486EE0" w:rsidRDefault="00A632DC" w:rsidP="004B7CCC">
      <w:pPr>
        <w:rPr>
          <w:rFonts w:cs="Segoe UI"/>
          <w:szCs w:val="22"/>
        </w:rPr>
      </w:pPr>
      <w:r>
        <w:rPr>
          <w:rFonts w:asciiTheme="majorHAnsi" w:hAnsiTheme="majorHAnsi"/>
        </w:rPr>
        <w:t>“Her iki iş biriminde de çok güçlü büyüme elde ettik. Aynı zamanda, yüksek malzeme ve lojistik fiyatlarının süregelen olumsuz etkilerine rağmen k</w:t>
      </w:r>
      <w:r w:rsidR="00BB01AE">
        <w:rPr>
          <w:rFonts w:asciiTheme="majorHAnsi" w:hAnsiTheme="majorHAnsi"/>
        </w:rPr>
        <w:t>a</w:t>
      </w:r>
      <w:r>
        <w:rPr>
          <w:rFonts w:asciiTheme="majorHAnsi" w:hAnsiTheme="majorHAnsi"/>
        </w:rPr>
        <w:t xml:space="preserve">rlılığımızı önemli ölçüde artırmayı başardık. </w:t>
      </w:r>
      <w:r>
        <w:t xml:space="preserve">Yılın ilk yarısındaki güçlü performansın ardından, yılın geri kalanı için büyük bir </w:t>
      </w:r>
      <w:r w:rsidR="001F0F3D">
        <w:t xml:space="preserve">kararlılıkla </w:t>
      </w:r>
      <w:r>
        <w:t>ilerliyoruz ve satışlar ile k</w:t>
      </w:r>
      <w:r w:rsidR="00A4674D">
        <w:t>a</w:t>
      </w:r>
      <w:r>
        <w:t xml:space="preserve">rlılık konusundaki </w:t>
      </w:r>
      <w:r>
        <w:rPr>
          <w:b/>
          <w:bCs/>
        </w:rPr>
        <w:t>yıllık beklentilerimizi</w:t>
      </w:r>
      <w:r>
        <w:t xml:space="preserve"> önemli ölçüde </w:t>
      </w:r>
      <w:r w:rsidR="003A76F0">
        <w:t>yükselttik.”</w:t>
      </w:r>
      <w:r>
        <w:t xml:space="preserve"> şeklinde görüşlerini belirten Henkel CE</w:t>
      </w:r>
      <w:r w:rsidR="001305C6">
        <w:t>O</w:t>
      </w:r>
      <w:r>
        <w:t>'su Carsten Knobel, sözlerini şöyle sürdürdü</w:t>
      </w:r>
      <w:r w:rsidR="00FF5358">
        <w:t>:</w:t>
      </w:r>
      <w:r>
        <w:t xml:space="preserve"> </w:t>
      </w:r>
    </w:p>
    <w:p w14:paraId="11B44DCB" w14:textId="325AA6CA" w:rsidR="005F5915" w:rsidRPr="00486EE0" w:rsidRDefault="00A632DC" w:rsidP="005A2030">
      <w:pPr>
        <w:spacing w:line="240" w:lineRule="auto"/>
        <w:jc w:val="left"/>
        <w:rPr>
          <w:rFonts w:cs="Segoe UI"/>
          <w:szCs w:val="22"/>
        </w:rPr>
      </w:pPr>
      <w:r>
        <w:lastRenderedPageBreak/>
        <w:t xml:space="preserve">“Yılın ilk altı ayında, </w:t>
      </w:r>
      <w:r>
        <w:rPr>
          <w:b/>
          <w:bCs/>
        </w:rPr>
        <w:t>stratejik büyüme gündemini</w:t>
      </w:r>
      <w:r>
        <w:t xml:space="preserve"> uygulama konusunda </w:t>
      </w:r>
      <w:r w:rsidR="001305C6">
        <w:t xml:space="preserve">önemli bir </w:t>
      </w:r>
      <w:r>
        <w:t>aşama kaydettik. Tüketici Markaları İş Birimi’nde, entegrasyon planlanandan daha hızlı ilerliyor. Aynı zamanda, portföyümüzü sürekli olarak yüksek marjlı ve yüksek büyüme oranlı marka ve ürünlere doğru kaydırıyoruz. Bu durum, iş biriminin k</w:t>
      </w:r>
      <w:r w:rsidR="0031058C">
        <w:t>a</w:t>
      </w:r>
      <w:r>
        <w:t>rlılığına da yansıyor. Yapıştırıcı Teknolojileri İş Birimi</w:t>
      </w:r>
      <w:r w:rsidR="00600E64">
        <w:t>’</w:t>
      </w:r>
      <w:r>
        <w:t xml:space="preserve">nde, </w:t>
      </w:r>
      <w:bookmarkStart w:id="3" w:name="_Hlk141799131"/>
      <w:r>
        <w:t xml:space="preserve">lider global pozisyonumuzu </w:t>
      </w:r>
      <w:r w:rsidR="00484951">
        <w:t xml:space="preserve">ileri </w:t>
      </w:r>
      <w:r w:rsidR="006F1E64">
        <w:t xml:space="preserve">taşımak </w:t>
      </w:r>
      <w:r>
        <w:t xml:space="preserve">ve büyüme ivmesini daha da artırmak için </w:t>
      </w:r>
      <w:r w:rsidR="006F1E64">
        <w:t xml:space="preserve">organizasyonel </w:t>
      </w:r>
      <w:r>
        <w:t>yapımızı müşterilerimiz</w:t>
      </w:r>
      <w:r w:rsidR="00600E64">
        <w:t>l</w:t>
      </w:r>
      <w:r>
        <w:t>e</w:t>
      </w:r>
      <w:bookmarkEnd w:id="3"/>
      <w:r>
        <w:t xml:space="preserve"> daha da </w:t>
      </w:r>
      <w:r w:rsidR="00600E64">
        <w:t>uyumlu hale getirdik.</w:t>
      </w:r>
      <w:r>
        <w:t xml:space="preserve"> Ek olarak, rekabetçi pozisyonumuzu daha da g</w:t>
      </w:r>
      <w:r w:rsidR="00600E64">
        <w:t xml:space="preserve">üçlendirmek </w:t>
      </w:r>
      <w:r>
        <w:t xml:space="preserve">amacıyla sürdürülebilirlik ve dijitalleşme alanlarında önemli girişimlerde </w:t>
      </w:r>
      <w:r w:rsidR="00600E64">
        <w:t>yol katediyoruz.”</w:t>
      </w:r>
    </w:p>
    <w:p w14:paraId="2E9127E5" w14:textId="77777777" w:rsidR="005F5915" w:rsidRPr="00486EE0" w:rsidRDefault="005F5915" w:rsidP="008F1154">
      <w:pPr>
        <w:rPr>
          <w:rFonts w:cs="Segoe UI"/>
          <w:szCs w:val="22"/>
        </w:rPr>
      </w:pPr>
    </w:p>
    <w:p w14:paraId="7E982273" w14:textId="54DF898A" w:rsidR="000B4D0A" w:rsidRPr="00486EE0" w:rsidRDefault="00486EE0" w:rsidP="000B4D0A">
      <w:pPr>
        <w:spacing w:after="120"/>
        <w:ind w:right="-108"/>
        <w:jc w:val="left"/>
        <w:rPr>
          <w:rFonts w:cs="Segoe UI"/>
          <w:b/>
          <w:bCs/>
          <w:szCs w:val="22"/>
        </w:rPr>
      </w:pPr>
      <w:r>
        <w:rPr>
          <w:b/>
        </w:rPr>
        <w:t>2023 Mali Yılına İlişkin Öngörüler Yükseltildi</w:t>
      </w:r>
    </w:p>
    <w:p w14:paraId="2D6E9DA0" w14:textId="7C583A07" w:rsidR="000B4D0A" w:rsidRPr="00486EE0" w:rsidRDefault="00486EE0" w:rsidP="000B4D0A">
      <w:pPr>
        <w:rPr>
          <w:rFonts w:cs="Segoe UI"/>
          <w:szCs w:val="22"/>
        </w:rPr>
      </w:pPr>
      <w:r>
        <w:t xml:space="preserve">Henkel, 2023 mali yılında Grup düzeyinde </w:t>
      </w:r>
      <w:r>
        <w:rPr>
          <w:b/>
          <w:bCs/>
        </w:rPr>
        <w:t>organik satış büyümesinin</w:t>
      </w:r>
      <w:r>
        <w:t xml:space="preserve"> yüzde 2,5 ile 4,5 arasında olmasını öngörüyor (önceki </w:t>
      </w:r>
      <w:r w:rsidR="00690E1A">
        <w:t>öngörü</w:t>
      </w:r>
      <w:r>
        <w:t xml:space="preserve">: yüzde 1,0 ile 3,0 arasında). Yapıştırıcı Teknolojileri İş Birimi için organik satış büyümesinin yüzde 2,0 ile 4,0 arasında (önceki </w:t>
      </w:r>
      <w:r w:rsidR="00690E1A">
        <w:t>öngörü</w:t>
      </w:r>
      <w:r>
        <w:t>: yüzde 1,0 ile 3,0 arasında) ve Tüketici Markaları İş Birimi için yüzde 3,0 ile 5</w:t>
      </w:r>
      <w:r w:rsidR="00600E64">
        <w:t>,0</w:t>
      </w:r>
      <w:r>
        <w:t xml:space="preserve"> arasında olması öngörülüyor (önceki </w:t>
      </w:r>
      <w:r w:rsidR="00690E1A">
        <w:t>öngörü</w:t>
      </w:r>
      <w:r>
        <w:t xml:space="preserve">: yüzde 1,0 ile 3,0 arasında). Grup düzeyinde </w:t>
      </w:r>
      <w:r>
        <w:rPr>
          <w:b/>
          <w:bCs/>
        </w:rPr>
        <w:t>düzeltilmiş satış kazancının</w:t>
      </w:r>
      <w:r>
        <w:t xml:space="preserve"> </w:t>
      </w:r>
      <w:r>
        <w:rPr>
          <w:b/>
          <w:bCs/>
        </w:rPr>
        <w:t>(V</w:t>
      </w:r>
      <w:r w:rsidR="00600E64">
        <w:rPr>
          <w:b/>
          <w:bCs/>
        </w:rPr>
        <w:t>F</w:t>
      </w:r>
      <w:r>
        <w:rPr>
          <w:b/>
          <w:bCs/>
        </w:rPr>
        <w:t>ÖK marjı)</w:t>
      </w:r>
      <w:r>
        <w:t xml:space="preserve"> yüzde 11,0 ile yüzde 12,5 aralığında gerçekleşmesi bekleniyor (önceki öngörü: yüzde 10,0 ile 12,0 arasında). Yapıştırıcı Teknolojileri İş Birimi için düzeltilmiş satış kazancının yüzde 13,5 ile 15,0 aralığında (önceki </w:t>
      </w:r>
      <w:r w:rsidR="00690E1A">
        <w:t>öngörü</w:t>
      </w:r>
      <w:r>
        <w:t xml:space="preserve">: yüzde 13,0 ile 15,0 arasında) ve Tüketici Markaları İş Birimi için yüzde 9,5 ile 11,0 aralığında olması bekleniyor (önceki </w:t>
      </w:r>
      <w:r w:rsidR="00690E1A">
        <w:t>öngörü</w:t>
      </w:r>
      <w:r>
        <w:t xml:space="preserve">: yüzde 7,5 ile 9,5 arasında). Henkel, sabit kur ile </w:t>
      </w:r>
      <w:r>
        <w:rPr>
          <w:b/>
        </w:rPr>
        <w:t>imtiyazlı hisse senedi başına k</w:t>
      </w:r>
      <w:r w:rsidR="0061013F">
        <w:rPr>
          <w:b/>
        </w:rPr>
        <w:t>a</w:t>
      </w:r>
      <w:r>
        <w:rPr>
          <w:b/>
        </w:rPr>
        <w:t>rlılıkta (EPS)</w:t>
      </w:r>
      <w:r>
        <w:t>, yüzde +5 ile +20 aralığında bir artış bekliyor (önceki öngörü: yüzde -10 ile +10 oranında değişim).</w:t>
      </w:r>
    </w:p>
    <w:p w14:paraId="5191FE2E" w14:textId="77777777" w:rsidR="00C4535E" w:rsidRPr="00486EE0" w:rsidRDefault="00C4535E" w:rsidP="00E25F09">
      <w:pPr>
        <w:rPr>
          <w:rFonts w:cs="Segoe UI"/>
          <w:b/>
          <w:bCs/>
          <w:szCs w:val="22"/>
        </w:rPr>
      </w:pPr>
    </w:p>
    <w:p w14:paraId="4F0E1CDA" w14:textId="74709C1F" w:rsidR="00226640" w:rsidRPr="00DF2CF3" w:rsidRDefault="00DF2CF3" w:rsidP="00A97524">
      <w:pPr>
        <w:spacing w:after="120"/>
        <w:jc w:val="left"/>
        <w:rPr>
          <w:rFonts w:cs="Segoe UI"/>
          <w:b/>
          <w:bCs/>
          <w:szCs w:val="22"/>
        </w:rPr>
      </w:pPr>
      <w:r>
        <w:rPr>
          <w:b/>
        </w:rPr>
        <w:t>2023’ün İlk Yarısında Satış ve K</w:t>
      </w:r>
      <w:r w:rsidR="0061013F">
        <w:rPr>
          <w:b/>
        </w:rPr>
        <w:t>a</w:t>
      </w:r>
      <w:r>
        <w:rPr>
          <w:b/>
        </w:rPr>
        <w:t>rlılıktaki Gelişmeler</w:t>
      </w:r>
    </w:p>
    <w:p w14:paraId="15B12E1C" w14:textId="68A6E5D9" w:rsidR="00466B0F" w:rsidRPr="00DF2CF3" w:rsidRDefault="00DF2CF3" w:rsidP="0095097D">
      <w:pPr>
        <w:rPr>
          <w:rFonts w:cs="Segoe UI"/>
          <w:szCs w:val="22"/>
        </w:rPr>
      </w:pPr>
      <w:r>
        <w:t xml:space="preserve">2023’ün ilk yarısında </w:t>
      </w:r>
      <w:r>
        <w:rPr>
          <w:b/>
        </w:rPr>
        <w:t>Grup düzeyinde satışlar</w:t>
      </w:r>
      <w:r>
        <w:t xml:space="preserve"> 10,926 milyar Euro ile önceki yıl seviyesinin yüzde 0,1 üzerinde gerçekleşti (Q2: 5,316 milyar Euro, yüzde -5</w:t>
      </w:r>
      <w:r w:rsidR="00690E1A">
        <w:t>,</w:t>
      </w:r>
      <w:r>
        <w:t xml:space="preserve">8). Bu satış rakamı, yüzde 4,9 oranındaki çok güçlü bir </w:t>
      </w:r>
      <w:r>
        <w:rPr>
          <w:b/>
          <w:bCs/>
        </w:rPr>
        <w:t>organik satış büyümesine</w:t>
      </w:r>
      <w:r>
        <w:t xml:space="preserve"> karşılık geliyor (Q2: yüzde 3,2). Döviz kurları, satışlar üzerinde yüzde -2,5 oranında negatif bir etki yarattı (Q2: yüzde -5,8). Satın alma ve elden çıkarmalar ise satışlarda yüzde -2,2 oranında düşüşe yol açtı (Q2: yüzde -3,2).</w:t>
      </w:r>
    </w:p>
    <w:p w14:paraId="57BC326A" w14:textId="77777777" w:rsidR="004B0AC6" w:rsidRPr="00DF2CF3" w:rsidRDefault="004B0AC6" w:rsidP="0095097D">
      <w:pPr>
        <w:rPr>
          <w:rFonts w:cs="Segoe UI"/>
          <w:szCs w:val="22"/>
        </w:rPr>
      </w:pPr>
    </w:p>
    <w:p w14:paraId="35C68225" w14:textId="09C0CA81" w:rsidR="00697E10" w:rsidRPr="00DF2CF3" w:rsidRDefault="00DF2CF3" w:rsidP="00F00AAD">
      <w:pPr>
        <w:rPr>
          <w:rFonts w:cs="Segoe UI"/>
          <w:szCs w:val="22"/>
        </w:rPr>
      </w:pPr>
      <w:r>
        <w:t xml:space="preserve">Yılın ilk yarısında gerçekleşen satış büyümesi, her iki iş biriminin de katkısıyla gerçekleşti. </w:t>
      </w:r>
      <w:r>
        <w:rPr>
          <w:b/>
          <w:bCs/>
        </w:rPr>
        <w:t>Yapıştırıcı Teknolojileri</w:t>
      </w:r>
      <w:r>
        <w:t xml:space="preserve">, Mobilite ve Elektronik ile Nalburiye, İnşaat ve Profesyonel iş alanlarının etkisiyle yüzde 4,7 oranında çok güçlü bir organik satış büyümesi kaydetti. </w:t>
      </w:r>
      <w:r>
        <w:rPr>
          <w:b/>
          <w:bCs/>
        </w:rPr>
        <w:t>Tüketici Markaları</w:t>
      </w:r>
      <w:r w:rsidR="00BC1730">
        <w:rPr>
          <w:b/>
          <w:bCs/>
        </w:rPr>
        <w:t xml:space="preserve"> ise</w:t>
      </w:r>
      <w:r>
        <w:t>, Çamaşır ve Ev Bakım ile Saç iş alanlarının etkisiyle yüzde 5,7 oranında çok güçlü bir organik satış büyümesi elde etti.</w:t>
      </w:r>
    </w:p>
    <w:p w14:paraId="74D78BFB" w14:textId="77777777" w:rsidR="00226640" w:rsidRPr="00DF2CF3" w:rsidRDefault="00226640" w:rsidP="00226640">
      <w:pPr>
        <w:rPr>
          <w:rFonts w:cs="Segoe UI"/>
          <w:szCs w:val="22"/>
          <w:highlight w:val="yellow"/>
        </w:rPr>
      </w:pPr>
    </w:p>
    <w:p w14:paraId="51E1936B" w14:textId="77777777" w:rsidR="00D269BB" w:rsidRDefault="00D269BB" w:rsidP="00042475"/>
    <w:p w14:paraId="3F067A97" w14:textId="77777777" w:rsidR="00D269BB" w:rsidRDefault="00D269BB" w:rsidP="00042475"/>
    <w:p w14:paraId="063D2F9B" w14:textId="77777777" w:rsidR="00D269BB" w:rsidRDefault="00D269BB" w:rsidP="00042475"/>
    <w:p w14:paraId="34162C19" w14:textId="6C054719" w:rsidR="00F952BD" w:rsidRPr="00DF2CF3" w:rsidRDefault="00DF2CF3" w:rsidP="00042475">
      <w:pPr>
        <w:rPr>
          <w:rFonts w:cs="Segoe UI"/>
          <w:szCs w:val="22"/>
        </w:rPr>
      </w:pPr>
      <w:r>
        <w:lastRenderedPageBreak/>
        <w:t xml:space="preserve">Yılın ilk yarısında </w:t>
      </w:r>
      <w:r>
        <w:rPr>
          <w:b/>
          <w:bCs/>
        </w:rPr>
        <w:t>Avrupa</w:t>
      </w:r>
      <w:r>
        <w:t xml:space="preserve"> bölgesindeki organik satış büyümesi yüzde 2,4 </w:t>
      </w:r>
      <w:r w:rsidR="00CC13BE">
        <w:t>oranında</w:t>
      </w:r>
      <w:r>
        <w:t xml:space="preserve"> gerçekleşti</w:t>
      </w:r>
      <w:r>
        <w:br/>
        <w:t xml:space="preserve">(Q2: yüzde 0,8). </w:t>
      </w:r>
      <w:r>
        <w:rPr>
          <w:b/>
        </w:rPr>
        <w:t>IMEA</w:t>
      </w:r>
      <w:r>
        <w:t xml:space="preserve"> (Hindistan, Orta Doğu ve Afrika) bölgesi satışları organik olarak yüzde 25,7 oranında </w:t>
      </w:r>
      <w:r w:rsidR="008A7B88">
        <w:t>gerçekleşti</w:t>
      </w:r>
      <w:r>
        <w:t xml:space="preserve"> (Q2: yüzde 23,6). </w:t>
      </w:r>
      <w:r>
        <w:rPr>
          <w:b/>
        </w:rPr>
        <w:t>Kuzey Amerika</w:t>
      </w:r>
      <w:r>
        <w:t xml:space="preserve"> bölgesinde, organik satışlar yüzde 3,8 oranında </w:t>
      </w:r>
      <w:r w:rsidR="008A7B88">
        <w:t>gerçekleşti</w:t>
      </w:r>
      <w:r>
        <w:t xml:space="preserve"> (Q2: yüzde 0,9). </w:t>
      </w:r>
      <w:r>
        <w:rPr>
          <w:b/>
        </w:rPr>
        <w:t>Latin Amerika</w:t>
      </w:r>
      <w:r>
        <w:t xml:space="preserve"> bölgesinde ise organik satış büyümesi yüzde 13,2 oranında gerçekleşti (Q2: yüzde 9,4). Buna karşılık, </w:t>
      </w:r>
      <w:r>
        <w:rPr>
          <w:b/>
          <w:bCs/>
        </w:rPr>
        <w:t>Asya-Pasifik</w:t>
      </w:r>
      <w:r>
        <w:t xml:space="preserve"> bölgesi, temel olarak Çin'de devam eden zorlu pazar ortamı nedeniyle yüzde -2,7 oranında (Q2: yüzde -0,6) negatif organik satış değişimi kaydetti.</w:t>
      </w:r>
    </w:p>
    <w:p w14:paraId="11632DD7" w14:textId="77777777" w:rsidR="00226640" w:rsidRPr="00DF2CF3" w:rsidRDefault="00226640" w:rsidP="00226640">
      <w:pPr>
        <w:rPr>
          <w:rFonts w:cs="Segoe UI"/>
          <w:szCs w:val="22"/>
          <w:highlight w:val="yellow"/>
        </w:rPr>
      </w:pPr>
    </w:p>
    <w:p w14:paraId="24E23F90" w14:textId="7581D678" w:rsidR="00226640" w:rsidRPr="005C35EE" w:rsidRDefault="005C35EE" w:rsidP="005C35EE">
      <w:pPr>
        <w:rPr>
          <w:rFonts w:cs="Segoe UI"/>
          <w:bCs/>
          <w:szCs w:val="22"/>
        </w:rPr>
      </w:pPr>
      <w:bookmarkStart w:id="4" w:name="_Hlk109402106"/>
      <w:r>
        <w:t xml:space="preserve">Yılın ilk yarısında </w:t>
      </w:r>
      <w:r>
        <w:rPr>
          <w:b/>
        </w:rPr>
        <w:t>düzeltilmiş faaliyet kârı</w:t>
      </w:r>
      <w:r w:rsidR="00F52A44">
        <w:rPr>
          <w:b/>
          <w:bCs/>
        </w:rPr>
        <w:t xml:space="preserve"> (düzeltilmi</w:t>
      </w:r>
      <w:r>
        <w:rPr>
          <w:b/>
          <w:bCs/>
        </w:rPr>
        <w:t>ş VFÖK)</w:t>
      </w:r>
      <w:r>
        <w:t>, bir önceki yılın aynı dönemindeki 1,166 milyar Euro rakamına kıyasla</w:t>
      </w:r>
      <w:r w:rsidR="00F3690D">
        <w:t>,</w:t>
      </w:r>
      <w:r>
        <w:t xml:space="preserve"> yüzde 7,6 oranında artarak 1,254 milyar Euro’ya yükseldi. Bu yükseliş, satış fiyatlarındaki gelişmelerin yanı sıra, entegre</w:t>
      </w:r>
      <w:r w:rsidR="001F5BBB">
        <w:t xml:space="preserve"> </w:t>
      </w:r>
      <w:r>
        <w:t xml:space="preserve">Tüketici Markaları İş Birimi'nin kurulmasından elde edilen tasarruflar ve portföy optimizasyon </w:t>
      </w:r>
      <w:r w:rsidR="00F3690D">
        <w:t xml:space="preserve">tedbirleriyle </w:t>
      </w:r>
      <w:r>
        <w:t>desteklendi.</w:t>
      </w:r>
    </w:p>
    <w:p w14:paraId="3C3E6BC1" w14:textId="77777777" w:rsidR="007073A5" w:rsidRPr="005C35EE" w:rsidRDefault="007073A5" w:rsidP="00226640">
      <w:pPr>
        <w:rPr>
          <w:rFonts w:cs="Segoe UI"/>
          <w:bCs/>
          <w:szCs w:val="22"/>
        </w:rPr>
      </w:pPr>
    </w:p>
    <w:bookmarkEnd w:id="4"/>
    <w:p w14:paraId="0FDBB031" w14:textId="66CBBF33" w:rsidR="00226640" w:rsidRPr="00CE035D" w:rsidRDefault="00CE035D" w:rsidP="00226640">
      <w:pPr>
        <w:rPr>
          <w:rFonts w:cs="Segoe UI"/>
          <w:szCs w:val="22"/>
        </w:rPr>
      </w:pPr>
      <w:r>
        <w:rPr>
          <w:b/>
          <w:bCs/>
        </w:rPr>
        <w:t>Düzeltilmiş satış kazancı (düzeltilmiş VFÖK marjı)</w:t>
      </w:r>
      <w:r>
        <w:t xml:space="preserve"> 80 baz puan artışla yüzde 11,5 oranında gerçekleşti.</w:t>
      </w:r>
    </w:p>
    <w:p w14:paraId="6622DBAB" w14:textId="77777777" w:rsidR="00032298" w:rsidRPr="00CE035D" w:rsidRDefault="00032298" w:rsidP="00226640">
      <w:pPr>
        <w:rPr>
          <w:rFonts w:cs="Segoe UI"/>
          <w:szCs w:val="22"/>
          <w:highlight w:val="yellow"/>
        </w:rPr>
      </w:pPr>
    </w:p>
    <w:p w14:paraId="2CB55C37" w14:textId="3B45682B" w:rsidR="00226640" w:rsidRPr="00B620B3" w:rsidRDefault="00B620B3" w:rsidP="00226640">
      <w:pPr>
        <w:rPr>
          <w:rFonts w:cs="Segoe UI"/>
          <w:bCs/>
          <w:szCs w:val="22"/>
        </w:rPr>
      </w:pPr>
      <w:r>
        <w:rPr>
          <w:b/>
        </w:rPr>
        <w:t>İmtiyazlı hisse senedi başına k</w:t>
      </w:r>
      <w:r w:rsidR="00D23882">
        <w:rPr>
          <w:b/>
        </w:rPr>
        <w:t>a</w:t>
      </w:r>
      <w:r>
        <w:rPr>
          <w:b/>
        </w:rPr>
        <w:t xml:space="preserve">rlılık, </w:t>
      </w:r>
      <w:r>
        <w:t>2023'ün ilk yarısında</w:t>
      </w:r>
      <w:r w:rsidR="0090544B">
        <w:t>,</w:t>
      </w:r>
      <w:r>
        <w:t xml:space="preserve"> 2,13 Euro’ya yükseldi. Sabit kur ile bu rakam, bir önceki yılın aynı dönemine göre yüzde 14,4 oranında bir artışı temsil ediyor.</w:t>
      </w:r>
    </w:p>
    <w:p w14:paraId="10FE37E1" w14:textId="77777777" w:rsidR="00274491" w:rsidRPr="00B620B3" w:rsidRDefault="00274491" w:rsidP="00226640">
      <w:pPr>
        <w:rPr>
          <w:rFonts w:cs="Segoe UI"/>
          <w:szCs w:val="22"/>
          <w:highlight w:val="yellow"/>
        </w:rPr>
      </w:pPr>
    </w:p>
    <w:p w14:paraId="449F8073" w14:textId="70750EF1" w:rsidR="00226640" w:rsidRPr="00B620B3" w:rsidRDefault="00B620B3" w:rsidP="00226640">
      <w:pPr>
        <w:rPr>
          <w:rFonts w:cs="Segoe UI"/>
          <w:szCs w:val="22"/>
        </w:rPr>
      </w:pPr>
      <w:r w:rsidRPr="00077A26">
        <w:t>Satış yüzdesi olarak</w:t>
      </w:r>
      <w:r>
        <w:rPr>
          <w:b/>
        </w:rPr>
        <w:t xml:space="preserve"> net işletme sermayesi, </w:t>
      </w:r>
      <w:r>
        <w:t xml:space="preserve">0,8 yüzde puanı artarak yüzde 6,1 </w:t>
      </w:r>
      <w:r w:rsidR="00896395">
        <w:t>seviyesinde gerçekleşti</w:t>
      </w:r>
      <w:r>
        <w:t xml:space="preserve"> (önceki yılın aynı dönemi: yüzde 5,2).</w:t>
      </w:r>
    </w:p>
    <w:p w14:paraId="360F86C8" w14:textId="77777777" w:rsidR="00226640" w:rsidRPr="00B620B3" w:rsidRDefault="00226640" w:rsidP="00226640">
      <w:pPr>
        <w:rPr>
          <w:rFonts w:cs="Segoe UI"/>
          <w:szCs w:val="22"/>
          <w:highlight w:val="yellow"/>
        </w:rPr>
      </w:pPr>
    </w:p>
    <w:p w14:paraId="183BB46A" w14:textId="77777777" w:rsidR="00395907" w:rsidRPr="00B620B3" w:rsidRDefault="00395907" w:rsidP="00395907">
      <w:pPr>
        <w:autoSpaceDE w:val="0"/>
        <w:autoSpaceDN w:val="0"/>
        <w:adjustRightInd w:val="0"/>
        <w:rPr>
          <w:rFonts w:cs="Segoe UI"/>
          <w:szCs w:val="22"/>
          <w:highlight w:val="yellow"/>
        </w:rPr>
      </w:pPr>
      <w:r>
        <w:rPr>
          <w:b/>
          <w:bCs/>
        </w:rPr>
        <w:t>Serbest nakit akışı</w:t>
      </w:r>
      <w:r>
        <w:t xml:space="preserve"> 749 milyon Euro'ya ulaştı ve bununla birlikte, özellikle mali yıldaki işletme faaliyetlerinden elde edilen daha yüksek nakit akışından dolayı 2022'nin ilk yarısındaki seviyeyi (46 milyon Euro) önemli ölçüde aştı.</w:t>
      </w:r>
    </w:p>
    <w:p w14:paraId="0CB279AE" w14:textId="7D69FC7D" w:rsidR="00226640" w:rsidRPr="00B620B3" w:rsidRDefault="00226640" w:rsidP="00E95AC2">
      <w:pPr>
        <w:autoSpaceDE w:val="0"/>
        <w:autoSpaceDN w:val="0"/>
        <w:adjustRightInd w:val="0"/>
        <w:rPr>
          <w:rFonts w:cs="Segoe UI"/>
          <w:szCs w:val="22"/>
          <w:highlight w:val="yellow"/>
        </w:rPr>
      </w:pPr>
    </w:p>
    <w:p w14:paraId="3D928F8A" w14:textId="48BD0636" w:rsidR="00226640" w:rsidRPr="00B620B3" w:rsidRDefault="00B620B3" w:rsidP="00B620B3">
      <w:r>
        <w:t xml:space="preserve">30 Haziran 2023 itibariyle </w:t>
      </w:r>
      <w:r>
        <w:rPr>
          <w:b/>
          <w:bCs/>
        </w:rPr>
        <w:t>net mali durum</w:t>
      </w:r>
      <w:r>
        <w:t xml:space="preserve"> -1,311 milyar Euro tutarında </w:t>
      </w:r>
      <w:r w:rsidR="00D134A2">
        <w:t>gerçekleşti</w:t>
      </w:r>
      <w:r>
        <w:t xml:space="preserve"> (31 Aralık 2022: -1,267 milyar Euro).</w:t>
      </w:r>
    </w:p>
    <w:p w14:paraId="25C8F2D7" w14:textId="77777777" w:rsidR="00B620B3" w:rsidRDefault="00B620B3" w:rsidP="00BB0734">
      <w:pPr>
        <w:rPr>
          <w:rFonts w:cs="Segoe UI"/>
          <w:color w:val="3B3B3B"/>
          <w:shd w:val="clear" w:color="auto" w:fill="FFFFFF"/>
        </w:rPr>
      </w:pPr>
    </w:p>
    <w:p w14:paraId="059E3FC6" w14:textId="150F868F" w:rsidR="00BB0734" w:rsidRPr="00E04CD1" w:rsidRDefault="00B620B3" w:rsidP="00163198">
      <w:pPr>
        <w:rPr>
          <w:shd w:val="clear" w:color="auto" w:fill="FFFFFF"/>
        </w:rPr>
      </w:pPr>
      <w:r>
        <w:rPr>
          <w:shd w:val="clear" w:color="auto" w:fill="FFFFFF"/>
        </w:rPr>
        <w:t xml:space="preserve">20 Nisan 2023 tarihinde Henkel, </w:t>
      </w:r>
      <w:r>
        <w:rPr>
          <w:b/>
          <w:shd w:val="clear" w:color="auto" w:fill="FFFFFF"/>
        </w:rPr>
        <w:t>Rusya'daki ticari faaliyetlerinin</w:t>
      </w:r>
      <w:r>
        <w:rPr>
          <w:shd w:val="clear" w:color="auto" w:fill="FFFFFF"/>
        </w:rPr>
        <w:t xml:space="preserve"> yerel finansal yatırımcılardan oluşan bir konsorsiyuma </w:t>
      </w:r>
      <w:r>
        <w:rPr>
          <w:b/>
          <w:bCs/>
          <w:shd w:val="clear" w:color="auto" w:fill="FFFFFF"/>
        </w:rPr>
        <w:t>satışına</w:t>
      </w:r>
      <w:r>
        <w:rPr>
          <w:shd w:val="clear" w:color="auto" w:fill="FFFFFF"/>
        </w:rPr>
        <w:t xml:space="preserve"> ilişkin anlaşma imzalandığını duyurdu. Şirket, Rusya'nın geçen yıl Ukrayna'ya saldırmasının ardından Rusya'daki faaliyetlerinden çıkma kararı aldığını duyurmuştu. Satış işlemi tamamlandı ve satış fiyatı 54 milyar Ruble (yaklaşık 600 milyon Euro) tutarında gerçekleşti.</w:t>
      </w:r>
    </w:p>
    <w:p w14:paraId="7B7F71A0" w14:textId="77777777" w:rsidR="00C44EFC" w:rsidRPr="00B620B3" w:rsidRDefault="00C44EFC" w:rsidP="00226640">
      <w:pPr>
        <w:spacing w:after="120"/>
        <w:rPr>
          <w:rFonts w:cs="Segoe UI"/>
          <w:b/>
          <w:bCs/>
          <w:szCs w:val="22"/>
          <w:highlight w:val="yellow"/>
          <w:lang w:eastAsia="de-DE"/>
        </w:rPr>
      </w:pPr>
    </w:p>
    <w:p w14:paraId="27437698" w14:textId="4D430892" w:rsidR="00226640" w:rsidRDefault="00AA0B29" w:rsidP="00AC6F47">
      <w:pPr>
        <w:spacing w:line="240" w:lineRule="auto"/>
        <w:jc w:val="left"/>
        <w:rPr>
          <w:b/>
        </w:rPr>
      </w:pPr>
      <w:r>
        <w:br w:type="page"/>
      </w:r>
      <w:r w:rsidR="00556CDB">
        <w:rPr>
          <w:b/>
        </w:rPr>
        <w:lastRenderedPageBreak/>
        <w:t>2023’ün İlk Yarısında İş Birimlerinin Performansı</w:t>
      </w:r>
    </w:p>
    <w:p w14:paraId="1063B132" w14:textId="77777777" w:rsidR="0048276A" w:rsidRPr="00AC6F47" w:rsidRDefault="0048276A" w:rsidP="00AC6F47">
      <w:pPr>
        <w:spacing w:line="240" w:lineRule="auto"/>
        <w:jc w:val="left"/>
        <w:rPr>
          <w:rFonts w:cs="Segoe UI"/>
          <w:b/>
          <w:bCs/>
          <w:szCs w:val="22"/>
        </w:rPr>
      </w:pPr>
    </w:p>
    <w:p w14:paraId="67253438" w14:textId="0DFA8AA5" w:rsidR="00F470FC" w:rsidRPr="001C4530" w:rsidRDefault="003C03CB" w:rsidP="00A160F8">
      <w:pPr>
        <w:rPr>
          <w:rFonts w:cs="Segoe UI"/>
          <w:b/>
          <w:szCs w:val="22"/>
        </w:rPr>
      </w:pPr>
      <w:r>
        <w:rPr>
          <w:b/>
          <w:bCs/>
        </w:rPr>
        <w:t>Yapıştırıcı Teknolojileri</w:t>
      </w:r>
      <w:r>
        <w:t xml:space="preserve"> İş Birimi'nin </w:t>
      </w:r>
      <w:r>
        <w:rPr>
          <w:b/>
          <w:bCs/>
        </w:rPr>
        <w:t>satışları</w:t>
      </w:r>
      <w:r>
        <w:t>, 2023'ün ilk yarısında</w:t>
      </w:r>
      <w:r w:rsidR="00F52007">
        <w:t>,</w:t>
      </w:r>
      <w:r>
        <w:t xml:space="preserve"> yüzde 0,1 oranında istikrarlı bir nominal gelişme kaydederek 5,475 milyar Euro olarak gerçekleşti (Q2: 2,683 milyar Euro, yüzde -5,4). </w:t>
      </w:r>
      <w:r>
        <w:rPr>
          <w:b/>
        </w:rPr>
        <w:t>Organik</w:t>
      </w:r>
      <w:r>
        <w:t xml:space="preserve"> olarak ise satışlar yüzde 4,7 oranında artış gösterdi (Q2: yüzde 2,7). Bu gelişme, çift haneli fiyat artışlarıyla sağlanırken, hacimler</w:t>
      </w:r>
      <w:r w:rsidR="00FA6494">
        <w:t xml:space="preserve"> ise</w:t>
      </w:r>
      <w:r>
        <w:t xml:space="preserve"> ilgili bazı hedef pazarlardaki durgun talep nedeniyle önceki yıl seviyesinin altında kaldı. Mobilite ve Elektronik iş alanı, yüzde 10,9 oranında çift haneli bir organik </w:t>
      </w:r>
      <w:r w:rsidR="00486715">
        <w:t xml:space="preserve">satış </w:t>
      </w:r>
      <w:r>
        <w:t>büyüme</w:t>
      </w:r>
      <w:r w:rsidR="00486715">
        <w:t>si</w:t>
      </w:r>
      <w:r>
        <w:t xml:space="preserve"> elde etti (Q2: yüzde 9,2). Ambalajlama ve Tüketici Ürünleri iş alanındaki organik satış değişimi, yüzde -1,5 oranında gerçekleşti (Q2: yüzde -3,7). Nalburiye, İnşaat ve Profesyonel iş alanlarında satışlar organik olarak yüzde 4,9 oranında arttı (Q2: yüzde 2,9). </w:t>
      </w:r>
      <w:r>
        <w:rPr>
          <w:b/>
          <w:color w:val="000000" w:themeColor="text1"/>
        </w:rPr>
        <w:t>Düzeltilmiş faaliyet k</w:t>
      </w:r>
      <w:r w:rsidR="00EC4355">
        <w:rPr>
          <w:b/>
          <w:color w:val="000000" w:themeColor="text1"/>
        </w:rPr>
        <w:t>a</w:t>
      </w:r>
      <w:r>
        <w:rPr>
          <w:b/>
          <w:color w:val="000000" w:themeColor="text1"/>
        </w:rPr>
        <w:t xml:space="preserve">rı </w:t>
      </w:r>
      <w:r>
        <w:rPr>
          <w:color w:val="000000" w:themeColor="text1"/>
        </w:rPr>
        <w:t>önceki yılın aynı dönemindeki 743 milyon Euro’ya kıyasla, yılın ilk yarısında yüzde 3,0 oranında artarak</w:t>
      </w:r>
      <w:r w:rsidR="00AF5F93">
        <w:rPr>
          <w:color w:val="000000" w:themeColor="text1"/>
        </w:rPr>
        <w:t>,</w:t>
      </w:r>
      <w:r>
        <w:rPr>
          <w:color w:val="000000" w:themeColor="text1"/>
        </w:rPr>
        <w:t xml:space="preserve"> 766 milyon Euro oldu. </w:t>
      </w:r>
      <w:r>
        <w:rPr>
          <w:b/>
          <w:bCs/>
          <w:color w:val="000000" w:themeColor="text1"/>
        </w:rPr>
        <w:t>Düzeltilmiş satış kazancı</w:t>
      </w:r>
      <w:r>
        <w:rPr>
          <w:color w:val="000000" w:themeColor="text1"/>
        </w:rPr>
        <w:t xml:space="preserve">, bir önceki yılın aynı dönemindeki yüzde 13,6 </w:t>
      </w:r>
      <w:r w:rsidR="00B46996">
        <w:rPr>
          <w:color w:val="000000" w:themeColor="text1"/>
        </w:rPr>
        <w:t>seviyesine</w:t>
      </w:r>
      <w:r>
        <w:rPr>
          <w:color w:val="000000" w:themeColor="text1"/>
        </w:rPr>
        <w:t xml:space="preserve"> kıyasla artış göstererek, yüzde 14,0 </w:t>
      </w:r>
      <w:r w:rsidR="00B46996">
        <w:rPr>
          <w:color w:val="000000" w:themeColor="text1"/>
        </w:rPr>
        <w:t>seviyesinde</w:t>
      </w:r>
      <w:r>
        <w:rPr>
          <w:color w:val="000000" w:themeColor="text1"/>
        </w:rPr>
        <w:t xml:space="preserve"> gerçekleşti. Söz konusu artışta, özellikle fiyatlardaki yükseliş pozitif yönde rol oynadı.</w:t>
      </w:r>
    </w:p>
    <w:p w14:paraId="6ADA0CB1" w14:textId="77777777" w:rsidR="00226640" w:rsidRPr="001C4530" w:rsidRDefault="00226640" w:rsidP="00226640">
      <w:pPr>
        <w:rPr>
          <w:rFonts w:cs="Segoe UI"/>
          <w:szCs w:val="22"/>
          <w:highlight w:val="yellow"/>
        </w:rPr>
      </w:pPr>
    </w:p>
    <w:p w14:paraId="4A25CB6D" w14:textId="46DF808A" w:rsidR="00226640" w:rsidRPr="00D366FE" w:rsidRDefault="001C4530" w:rsidP="00226640">
      <w:pPr>
        <w:rPr>
          <w:rFonts w:cs="Segoe UI"/>
          <w:szCs w:val="22"/>
          <w:highlight w:val="yellow"/>
        </w:rPr>
      </w:pPr>
      <w:r>
        <w:rPr>
          <w:b/>
          <w:bCs/>
        </w:rPr>
        <w:t>Tüketici Markaları</w:t>
      </w:r>
      <w:r>
        <w:t xml:space="preserve"> İş Birimi, 2023'ün ilk altı ayında 5,365 milyar Euro tutarında </w:t>
      </w:r>
      <w:r>
        <w:rPr>
          <w:b/>
          <w:bCs/>
        </w:rPr>
        <w:t>satış</w:t>
      </w:r>
      <w:r>
        <w:t xml:space="preserve"> gerçekleştirdi (Q2: 2,594 milyar Euro). Bu satış rakamı, yüzde 0,6 oranındaki bir nominal değişimi ifade ediyor (Q2: yüzde -5,7). </w:t>
      </w:r>
      <w:r>
        <w:rPr>
          <w:b/>
        </w:rPr>
        <w:t xml:space="preserve">Organik </w:t>
      </w:r>
      <w:r>
        <w:t>olarak satışlar</w:t>
      </w:r>
      <w:r w:rsidR="009C2B1A">
        <w:t>,</w:t>
      </w:r>
      <w:r>
        <w:t xml:space="preserve"> fiyatlandırma etkisiyle yüzde 5,7 oranında arttı (Q2: yüzde 4,5). Buna karşın, devam eden portföy optimizasyon tedbirlerinin de</w:t>
      </w:r>
      <w:r w:rsidR="00BC1AAE">
        <w:t xml:space="preserve"> kısmi</w:t>
      </w:r>
      <w:r>
        <w:t xml:space="preserve"> etkisiyle hacimler azaldı. Çamaşır ve Ev Bakım iş alanı, yüzde 5,3 oranında çok güçlü bir organik satış büyümesi ortaya koydu (Q2: yüzde 4,4). Saç</w:t>
      </w:r>
      <w:r w:rsidR="006755DA">
        <w:t xml:space="preserve"> iş alanı</w:t>
      </w:r>
      <w:r>
        <w:t xml:space="preserve"> ise, 2023’ün ilk yarısında yüzde 7,9 oranında genel bir organik satış artışı elde etti (Q2: yüzde 6,1). Diğer Tüketici İş Alanları, yılın ilk yarısında satış rakamında yatay bir seyir izledi (yüzde 0,0, Q2: yüzde -1,4). </w:t>
      </w:r>
      <w:bookmarkStart w:id="5" w:name="_Hlk78300139"/>
      <w:r>
        <w:rPr>
          <w:b/>
        </w:rPr>
        <w:t>Düzeltilmiş faaliyet k</w:t>
      </w:r>
      <w:r w:rsidR="000F5B5E">
        <w:rPr>
          <w:b/>
        </w:rPr>
        <w:t>a</w:t>
      </w:r>
      <w:r>
        <w:rPr>
          <w:b/>
        </w:rPr>
        <w:t>rı</w:t>
      </w:r>
      <w:r>
        <w:t xml:space="preserve">, önceki yılın aynı dönemine göre yüzde 15,9 oranında artış göstererek 559 milyon Euro olarak gerçekleşti. Bu </w:t>
      </w:r>
      <w:r w:rsidR="004B719E">
        <w:t>artış</w:t>
      </w:r>
      <w:r w:rsidR="006F5328">
        <w:t>;</w:t>
      </w:r>
      <w:r>
        <w:t xml:space="preserve"> yüksek </w:t>
      </w:r>
      <w:r w:rsidR="00864E7C">
        <w:t>seviyelerde</w:t>
      </w:r>
      <w:r w:rsidR="00AB00BE">
        <w:t>ki</w:t>
      </w:r>
      <w:r w:rsidR="00864E7C">
        <w:t xml:space="preserve"> </w:t>
      </w:r>
      <w:r>
        <w:t>seyr</w:t>
      </w:r>
      <w:r w:rsidR="00AB00BE">
        <w:t xml:space="preserve">ini sürdüren </w:t>
      </w:r>
      <w:r>
        <w:t>doğrudan malzeme fiyatlarının daha etkili bir şekilde dengele</w:t>
      </w:r>
      <w:r w:rsidR="00D20D2C">
        <w:t>n</w:t>
      </w:r>
      <w:r>
        <w:t>mesi amacıyla artırılan satış fiyatları</w:t>
      </w:r>
      <w:r w:rsidR="006F5328">
        <w:t>,</w:t>
      </w:r>
      <w:r>
        <w:t xml:space="preserve"> tüketici</w:t>
      </w:r>
      <w:r w:rsidR="00B82808">
        <w:t xml:space="preserve">lere yönelik faaliyet gösteren </w:t>
      </w:r>
      <w:r w:rsidR="00D20D2C">
        <w:t xml:space="preserve">iş birimlerinin </w:t>
      </w:r>
      <w:r>
        <w:t>Tüketici Markaları İş Birimi</w:t>
      </w:r>
      <w:r w:rsidR="00B82808">
        <w:t>’</w:t>
      </w:r>
      <w:r>
        <w:t>ne</w:t>
      </w:r>
      <w:r w:rsidR="005F4C71">
        <w:t xml:space="preserve"> entegrasyonundan </w:t>
      </w:r>
      <w:r>
        <w:t xml:space="preserve">kaynaklanan tasarruflar ve </w:t>
      </w:r>
      <w:r w:rsidR="00B82808">
        <w:t xml:space="preserve">son olarak, </w:t>
      </w:r>
      <w:r>
        <w:t xml:space="preserve">portföy optimizasyon </w:t>
      </w:r>
      <w:r w:rsidR="00D20D2C">
        <w:t>tedbirleri</w:t>
      </w:r>
      <w:r>
        <w:t xml:space="preserve"> ile desteklendi. </w:t>
      </w:r>
      <w:r>
        <w:rPr>
          <w:b/>
        </w:rPr>
        <w:t>Düzeltilmiş satış kazancı</w:t>
      </w:r>
      <w:r>
        <w:t xml:space="preserve"> ise yüzde 10,4 seviyesine yükseldi.</w:t>
      </w:r>
    </w:p>
    <w:bookmarkEnd w:id="5"/>
    <w:p w14:paraId="22242018" w14:textId="61409E66" w:rsidR="00DE5075" w:rsidRPr="00D366FE" w:rsidRDefault="00DE5075">
      <w:pPr>
        <w:spacing w:line="240" w:lineRule="auto"/>
        <w:jc w:val="left"/>
        <w:rPr>
          <w:rFonts w:cs="Segoe UI"/>
          <w:b/>
          <w:szCs w:val="22"/>
        </w:rPr>
      </w:pPr>
    </w:p>
    <w:p w14:paraId="7F66DF8A" w14:textId="10FDD774" w:rsidR="00846017" w:rsidRPr="004D5970" w:rsidRDefault="004D5970" w:rsidP="00846017">
      <w:pPr>
        <w:spacing w:after="120"/>
        <w:rPr>
          <w:rFonts w:cs="Segoe UI"/>
          <w:szCs w:val="22"/>
        </w:rPr>
      </w:pPr>
      <w:r>
        <w:rPr>
          <w:b/>
        </w:rPr>
        <w:t>Büyüme Gündeminin Uygulanması Kararlı Bir Şekilde Devam Ediyor</w:t>
      </w:r>
    </w:p>
    <w:p w14:paraId="33961C1A" w14:textId="09838AE2" w:rsidR="004B0F56" w:rsidRPr="004D5970" w:rsidRDefault="004D5970" w:rsidP="004B0F56">
      <w:pPr>
        <w:autoSpaceDE w:val="0"/>
        <w:autoSpaceDN w:val="0"/>
        <w:adjustRightInd w:val="0"/>
        <w:rPr>
          <w:rFonts w:cs="Segoe UI"/>
          <w:szCs w:val="22"/>
        </w:rPr>
      </w:pPr>
      <w:bookmarkStart w:id="6" w:name="_Hlk109204398"/>
      <w:r>
        <w:t>Henkel, 2023’ün ilk yarısında, amaca yönelik büyüme gündeminin stratejik önceliklerini kararlı bir biçimde ileriye taşımaya devam etti ve tüm alanlarda önemli ilerlemeler kaydetti.</w:t>
      </w:r>
    </w:p>
    <w:p w14:paraId="7F938F05" w14:textId="77777777" w:rsidR="004B0F56" w:rsidRPr="004D5970" w:rsidRDefault="004B0F56" w:rsidP="004B0F56">
      <w:pPr>
        <w:autoSpaceDE w:val="0"/>
        <w:autoSpaceDN w:val="0"/>
        <w:adjustRightInd w:val="0"/>
        <w:rPr>
          <w:rFonts w:cs="Segoe UI"/>
          <w:szCs w:val="22"/>
        </w:rPr>
      </w:pPr>
    </w:p>
    <w:bookmarkEnd w:id="6"/>
    <w:p w14:paraId="5C6F4C3E" w14:textId="19201409" w:rsidR="00880F87" w:rsidRDefault="002C1FEB" w:rsidP="00880F87">
      <w:pPr>
        <w:autoSpaceDE w:val="0"/>
        <w:autoSpaceDN w:val="0"/>
        <w:adjustRightInd w:val="0"/>
        <w:rPr>
          <w:rFonts w:cs="Segoe UI"/>
          <w:szCs w:val="22"/>
        </w:rPr>
      </w:pPr>
      <w:r>
        <w:t xml:space="preserve">2023'ün ilk yarısında, Çamaşır ve Ev Bakım ile Beauty Care'in, </w:t>
      </w:r>
      <w:r>
        <w:rPr>
          <w:b/>
          <w:bCs/>
        </w:rPr>
        <w:t>Tüketici Markaları</w:t>
      </w:r>
      <w:r>
        <w:t xml:space="preserve"> İş Birimi</w:t>
      </w:r>
      <w:r w:rsidR="00065A0B">
        <w:t xml:space="preserve"> </w:t>
      </w:r>
      <w:r w:rsidR="00A72278">
        <w:t xml:space="preserve">olarak tek platformda </w:t>
      </w:r>
      <w:r>
        <w:rPr>
          <w:b/>
          <w:bCs/>
        </w:rPr>
        <w:t>birleştirilme süreci</w:t>
      </w:r>
      <w:r>
        <w:t xml:space="preserve"> planlanandan daha hızlı ilerledi. Bu süreçte Henkel, yeni tasarruflar elde etti - genel olarak şirket 2026 yılı sonuna kadar en az 400 milyon Euro tutarında </w:t>
      </w:r>
      <w:r>
        <w:lastRenderedPageBreak/>
        <w:t xml:space="preserve">net tasarruf (yeniden yatırımlardan önce) gerçekleştirmeyi hedefliyor. Henkel ayrıca Tüketici Markaları portföyüne </w:t>
      </w:r>
      <w:r w:rsidR="008A18E8">
        <w:t xml:space="preserve">olan </w:t>
      </w:r>
      <w:r w:rsidR="00CB5BD2">
        <w:t>odağını yoğunlaştırdı</w:t>
      </w:r>
      <w:r>
        <w:t xml:space="preserve">. </w:t>
      </w:r>
      <w:r w:rsidR="00580FCA">
        <w:t>Süreç içerisinde</w:t>
      </w:r>
      <w:r>
        <w:t xml:space="preserve">, tüketici </w:t>
      </w:r>
      <w:r w:rsidR="00D55BC5">
        <w:t>iş birimlerindeki</w:t>
      </w:r>
      <w:r>
        <w:t xml:space="preserve"> birleşmenin duyurulmasından bu yana</w:t>
      </w:r>
      <w:r w:rsidR="00685359">
        <w:t>,</w:t>
      </w:r>
      <w:r>
        <w:t xml:space="preserve"> toplamda yaklaşık 0,5 milyar Euro değerindeki marka ve faaliyetler elden çıkarıldı veya durduruldu. Aynı zamanda Henkel, Yeni Zelanda'da Çamaşır ve Ev Bakım markası Earthwise'ı satın alarak portföyünü güçlendirdi. Henkel'in geçen yıl satın aldığı Shiseido'nun Asya-Pasifik'teki </w:t>
      </w:r>
      <w:r w:rsidR="00C46DA2">
        <w:t>Profesyonel Saç Bakımı</w:t>
      </w:r>
      <w:r>
        <w:t xml:space="preserve"> </w:t>
      </w:r>
      <w:r w:rsidR="00A3202D">
        <w:t xml:space="preserve">alanının </w:t>
      </w:r>
      <w:r>
        <w:t>entegrasyonu</w:t>
      </w:r>
      <w:r w:rsidR="00D55BC5">
        <w:t>,</w:t>
      </w:r>
      <w:r>
        <w:t xml:space="preserve"> planlandığı şekilde ilerliyor ve bu iş kolunun performansı oldukça başarılı bir tablo çiziyor.</w:t>
      </w:r>
    </w:p>
    <w:p w14:paraId="2FD10C61" w14:textId="77777777" w:rsidR="00880F87" w:rsidRDefault="00880F87" w:rsidP="00880F87">
      <w:pPr>
        <w:autoSpaceDE w:val="0"/>
        <w:autoSpaceDN w:val="0"/>
        <w:adjustRightInd w:val="0"/>
        <w:rPr>
          <w:rFonts w:cs="Segoe UI"/>
          <w:szCs w:val="22"/>
          <w:lang w:eastAsia="de-DE"/>
        </w:rPr>
      </w:pPr>
    </w:p>
    <w:p w14:paraId="72BEF69D" w14:textId="7108B8A1" w:rsidR="003D48E4" w:rsidRPr="00D35A30" w:rsidRDefault="0028701A" w:rsidP="00880F87">
      <w:pPr>
        <w:autoSpaceDE w:val="0"/>
        <w:autoSpaceDN w:val="0"/>
        <w:adjustRightInd w:val="0"/>
        <w:rPr>
          <w:rFonts w:cs="Segoe UI"/>
          <w:szCs w:val="22"/>
        </w:rPr>
      </w:pPr>
      <w:r>
        <w:t xml:space="preserve">Bu yılın başında başlatılan ve tedarik zinciri mükemmelliğine odaklanan entegrasyonun ikinci aşaması kapsamında, başlangıç tedbirleri uygulamaya konuldu. Uygulamaya konulan bu tedbirler, başka </w:t>
      </w:r>
      <w:r w:rsidR="007A6821">
        <w:t>unsurların</w:t>
      </w:r>
      <w:r>
        <w:t xml:space="preserve"> yanı sıra, Avrupa Saç ve Vücut Bakımı </w:t>
      </w:r>
      <w:r w:rsidR="00E67CA7">
        <w:t xml:space="preserve">alanına </w:t>
      </w:r>
      <w:r>
        <w:t xml:space="preserve">yönelik üretim ağının konsolidasyonunu da içeriyor. Ayrıca, 1-1-1 olarak adlandırılan ilke, </w:t>
      </w:r>
      <w:r w:rsidR="00F05346">
        <w:t xml:space="preserve">bazı </w:t>
      </w:r>
      <w:r>
        <w:t xml:space="preserve">ülkelerde uygulanmaya başlandı. Bu ilke, </w:t>
      </w:r>
      <w:r w:rsidR="006F4FFA">
        <w:t>“Müşteriyle tek temas noktası”</w:t>
      </w:r>
      <w:r>
        <w:t xml:space="preserve"> prensibine uygun olarak</w:t>
      </w:r>
      <w:r w:rsidR="00D55BC5">
        <w:t>,</w:t>
      </w:r>
      <w:r>
        <w:t xml:space="preserve"> optimize edilmiş lojistik süreçler</w:t>
      </w:r>
      <w:r w:rsidR="00D969DD">
        <w:t>le birlikte</w:t>
      </w:r>
      <w:r>
        <w:t xml:space="preserve"> ticari entegrasyonun ileri</w:t>
      </w:r>
      <w:r w:rsidR="00C36737">
        <w:t>ye</w:t>
      </w:r>
      <w:r>
        <w:t xml:space="preserve"> taşınmasıyla ilgilidir. </w:t>
      </w:r>
      <w:r w:rsidR="00C871F7">
        <w:t>Bu</w:t>
      </w:r>
      <w:r w:rsidR="00AE6D7B">
        <w:t xml:space="preserve"> ilke</w:t>
      </w:r>
      <w:r w:rsidR="003C3DCC">
        <w:t>;</w:t>
      </w:r>
      <w:r w:rsidR="00C871F7">
        <w:t xml:space="preserve"> t</w:t>
      </w:r>
      <w:r>
        <w:t>ek sipariş, tek teslimat ve tek fatura anlamına gel</w:t>
      </w:r>
      <w:r w:rsidR="00C871F7">
        <w:t>mektedir.</w:t>
      </w:r>
    </w:p>
    <w:p w14:paraId="52618996" w14:textId="72E496D0" w:rsidR="00E27691" w:rsidRPr="00D35A30" w:rsidRDefault="00E27691">
      <w:pPr>
        <w:spacing w:line="240" w:lineRule="auto"/>
        <w:jc w:val="left"/>
        <w:rPr>
          <w:rFonts w:cs="Segoe UI"/>
          <w:szCs w:val="22"/>
          <w:lang w:eastAsia="de-DE"/>
        </w:rPr>
      </w:pPr>
    </w:p>
    <w:p w14:paraId="65BC48D3" w14:textId="50AF216D" w:rsidR="00A04D86" w:rsidRPr="005141E6" w:rsidRDefault="00D35A30" w:rsidP="00203DD3">
      <w:pPr>
        <w:autoSpaceDE w:val="0"/>
        <w:autoSpaceDN w:val="0"/>
        <w:adjustRightInd w:val="0"/>
        <w:rPr>
          <w:rFonts w:cs="Segoe UI"/>
          <w:szCs w:val="22"/>
        </w:rPr>
      </w:pPr>
      <w:r>
        <w:rPr>
          <w:b/>
          <w:bCs/>
        </w:rPr>
        <w:t>Yapıştırıcı Teknolojileri</w:t>
      </w:r>
      <w:r>
        <w:t xml:space="preserve"> İş Birimi'nde Henkel, 2023 yılının ilk yarısında optimize edilmiş bir </w:t>
      </w:r>
      <w:r w:rsidR="009C477E">
        <w:rPr>
          <w:b/>
          <w:bCs/>
        </w:rPr>
        <w:t>organizasyonel yapı</w:t>
      </w:r>
      <w:r>
        <w:t xml:space="preserve"> oluşturdu. Bu </w:t>
      </w:r>
      <w:r w:rsidR="009500B8">
        <w:t xml:space="preserve">organizasyonel </w:t>
      </w:r>
      <w:r>
        <w:t>yapı</w:t>
      </w:r>
      <w:r w:rsidR="009500B8">
        <w:t>;</w:t>
      </w:r>
      <w:r w:rsidR="005A514C">
        <w:t xml:space="preserve"> </w:t>
      </w:r>
      <w:r>
        <w:t xml:space="preserve">Mobilite </w:t>
      </w:r>
      <w:r w:rsidR="009500B8">
        <w:t>&amp;</w:t>
      </w:r>
      <w:r>
        <w:t xml:space="preserve"> Elektronik, Ambalajlama </w:t>
      </w:r>
      <w:r w:rsidR="009500B8">
        <w:t xml:space="preserve">&amp; </w:t>
      </w:r>
      <w:r>
        <w:t xml:space="preserve">Tüketici Ürünleri </w:t>
      </w:r>
      <w:r w:rsidR="00C97CCD">
        <w:t>ve</w:t>
      </w:r>
      <w:r>
        <w:t xml:space="preserve"> Nalburiye, İnşaat </w:t>
      </w:r>
      <w:r w:rsidR="009500B8">
        <w:t>&amp;</w:t>
      </w:r>
      <w:r>
        <w:t xml:space="preserve"> Profesyonel olmak üzere üç iş alanında</w:t>
      </w:r>
      <w:r w:rsidR="005A514C">
        <w:t>ki ölçek ve yetkinlik avantajlarını</w:t>
      </w:r>
      <w:r w:rsidR="00403C84">
        <w:t>n</w:t>
      </w:r>
      <w:r w:rsidR="005A514C">
        <w:t xml:space="preserve"> </w:t>
      </w:r>
      <w:r w:rsidR="005F6D88">
        <w:t xml:space="preserve">çok </w:t>
      </w:r>
      <w:r>
        <w:t>daha verimli kulla</w:t>
      </w:r>
      <w:r w:rsidR="00403C84">
        <w:t>nılmasını</w:t>
      </w:r>
      <w:r>
        <w:t xml:space="preserve"> ve aynı zamanda müşterilere ve pazarlara yakın olunmasını sağlıyor.</w:t>
      </w:r>
    </w:p>
    <w:p w14:paraId="0DC0031F" w14:textId="77777777" w:rsidR="00124EA9" w:rsidRPr="00D35A30" w:rsidRDefault="00124EA9" w:rsidP="007C3CC1">
      <w:pPr>
        <w:rPr>
          <w:rFonts w:cs="Segoe UI"/>
          <w:szCs w:val="22"/>
        </w:rPr>
      </w:pPr>
      <w:bookmarkStart w:id="7" w:name="_Hlk109204760"/>
    </w:p>
    <w:p w14:paraId="0BC453CD" w14:textId="4AFE7BA9" w:rsidR="00203DD3" w:rsidRPr="00D35A30" w:rsidRDefault="00D35A30" w:rsidP="006218C4">
      <w:pPr>
        <w:autoSpaceDE w:val="0"/>
        <w:autoSpaceDN w:val="0"/>
        <w:adjustRightInd w:val="0"/>
        <w:rPr>
          <w:rFonts w:cs="Segoe UI"/>
          <w:szCs w:val="22"/>
        </w:rPr>
      </w:pPr>
      <w:bookmarkStart w:id="8" w:name="_Hlk109382178"/>
      <w:bookmarkEnd w:id="7"/>
      <w:r>
        <w:rPr>
          <w:b/>
          <w:bCs/>
        </w:rPr>
        <w:t>Rekabet gücünü</w:t>
      </w:r>
      <w:r>
        <w:t xml:space="preserve"> daha da artırmayı hedefleyen Henkel, cazip iş alanlarında güçlü </w:t>
      </w:r>
      <w:r>
        <w:rPr>
          <w:b/>
          <w:bCs/>
        </w:rPr>
        <w:t>inovasyonlara</w:t>
      </w:r>
      <w:r>
        <w:t xml:space="preserve"> odaklanıyor. Bu çabalar, 2023'ün ilk yarısında her iki iş biriminin de büyümesine katkıda bulundu. Örneğin Yapıştırıcı Teknolojileri'nde, Henkel'in elektrikli araç üretiminde kullanılan yenilikçi çözümleri, yılın ilk altı ayında</w:t>
      </w:r>
      <w:r w:rsidR="00EC75DC">
        <w:t>,</w:t>
      </w:r>
      <w:r>
        <w:t xml:space="preserve"> bir önceki yılın aynı dönemine kıyasla yaklaşık yüzde 70 oranında organik satış artışı kaydetti. Tüketici Markaları İş Birimi'nde Persil markası, 30 ülkede sunulan benzersiz yeni enzim teknolojisinin yeniden lansmanı</w:t>
      </w:r>
      <w:r w:rsidR="003C383A">
        <w:t xml:space="preserve"> ile</w:t>
      </w:r>
      <w:r>
        <w:t xml:space="preserve"> çift haneli organik satış büyümesi gerçekleştirdi.</w:t>
      </w:r>
    </w:p>
    <w:bookmarkEnd w:id="8"/>
    <w:p w14:paraId="1CB71964" w14:textId="77777777" w:rsidR="00DB55B1" w:rsidRPr="00D35A30" w:rsidRDefault="00DB55B1" w:rsidP="0003067C">
      <w:pPr>
        <w:autoSpaceDE w:val="0"/>
        <w:autoSpaceDN w:val="0"/>
        <w:adjustRightInd w:val="0"/>
        <w:rPr>
          <w:rFonts w:cs="Segoe UI"/>
          <w:b/>
          <w:szCs w:val="22"/>
        </w:rPr>
      </w:pPr>
    </w:p>
    <w:p w14:paraId="7C6D2112" w14:textId="64098547" w:rsidR="00614A57" w:rsidRPr="00D35A30" w:rsidRDefault="00C8231C" w:rsidP="00614A57">
      <w:pPr>
        <w:rPr>
          <w:rFonts w:cs="Segoe UI"/>
          <w:szCs w:val="22"/>
        </w:rPr>
      </w:pPr>
      <w:r>
        <w:t xml:space="preserve">Ayrıca Henkel, </w:t>
      </w:r>
      <w:r>
        <w:rPr>
          <w:b/>
          <w:bCs/>
        </w:rPr>
        <w:t>sürdürülebilirlik</w:t>
      </w:r>
      <w:r>
        <w:t xml:space="preserve"> alanında önemli ilerlemeler kaydetti. Örneğin, Henkel, 2030 yılına kadar üretim tesislerinde iklim-pozitif karbon ayak izine ulaşma hedefine uygun olarak, 2023 yılının ilk yarısında on tesisi daha karbondioksit-nötr üretim</w:t>
      </w:r>
      <w:r w:rsidR="00E31756">
        <w:t xml:space="preserve"> için</w:t>
      </w:r>
      <w:r>
        <w:t xml:space="preserve"> dönüştürdü. Henkel ayrıca </w:t>
      </w:r>
      <w:r>
        <w:rPr>
          <w:b/>
          <w:bCs/>
        </w:rPr>
        <w:t>dijitalleşme</w:t>
      </w:r>
      <w:r>
        <w:t xml:space="preserve"> alanında da önemli girişimlerde bulunmaya devam etti. Bu noktada, yapay zeka kullanımı, giderek daha önemli bir rol oynuyor.</w:t>
      </w:r>
    </w:p>
    <w:p w14:paraId="5317F193" w14:textId="77777777" w:rsidR="00F9125C" w:rsidRPr="00D35A30" w:rsidRDefault="00F9125C" w:rsidP="00846017">
      <w:pPr>
        <w:rPr>
          <w:rFonts w:cs="Segoe UI"/>
          <w:szCs w:val="22"/>
        </w:rPr>
      </w:pPr>
      <w:bookmarkStart w:id="9" w:name="_Hlk109211145"/>
    </w:p>
    <w:p w14:paraId="4BEA06A5" w14:textId="3A2C5680" w:rsidR="00603C79" w:rsidRPr="005528F3" w:rsidRDefault="00A632DC" w:rsidP="005528F3">
      <w:pPr>
        <w:rPr>
          <w:rStyle w:val="AboutandContactHeadline"/>
          <w:b w:val="0"/>
          <w:bCs w:val="0"/>
          <w:sz w:val="22"/>
        </w:rPr>
      </w:pPr>
      <w:r>
        <w:t>“Genel olarak, zorlu ekonomik ortama karşın, yılın ilk yarısında gösterdiğimiz başarılı iş performansından ve stratejik gündemimizi uygulama</w:t>
      </w:r>
      <w:r w:rsidR="00891229">
        <w:t xml:space="preserve"> noktasında</w:t>
      </w:r>
      <w:r>
        <w:t xml:space="preserve"> kaydettiğimiz önemli </w:t>
      </w:r>
      <w:r>
        <w:lastRenderedPageBreak/>
        <w:t xml:space="preserve">ilerlemeden gurur duyuyoruz.” ifadelerini kullanan Carsten Knobel, sözlerini şöyle sürdürdü: </w:t>
      </w:r>
      <w:r w:rsidR="0047205C">
        <w:t>“</w:t>
      </w:r>
      <w:r w:rsidR="004437DD">
        <w:t>G</w:t>
      </w:r>
      <w:r>
        <w:t>üçlü bir kurum kültürüne dayanan ve net bir büyüme stratejisine sahip, motivasyonu yüksek bir ekip olarak</w:t>
      </w:r>
      <w:r w:rsidR="0047205C">
        <w:t>,</w:t>
      </w:r>
      <w:r>
        <w:t xml:space="preserve"> </w:t>
      </w:r>
      <w:r w:rsidR="0047205C">
        <w:t xml:space="preserve">Henkel'in geleceğini başarıyla şekillendireceğimizden çok eminiz. </w:t>
      </w:r>
      <w:r>
        <w:t>Yapıştırıcı Teknolojileri’nde</w:t>
      </w:r>
      <w:r w:rsidR="00FB4F35">
        <w:t>;</w:t>
      </w:r>
      <w:r>
        <w:t xml:space="preserve"> mobilite, bağlanabilirlik ve sürdürülebilirlik gibi geleceğin trendlerine net bir şekilde odaklanarak yenilikçi çözümler sunan global bir lideriz. </w:t>
      </w:r>
      <w:r w:rsidR="005E5BB4">
        <w:t xml:space="preserve">Ve bunun yanı sıra, Tüketici Markaları İş Birimimiz ile </w:t>
      </w:r>
      <w:r w:rsidR="005528F3">
        <w:t xml:space="preserve">de daha karlı bir büyümenin temellerini attık. </w:t>
      </w:r>
      <w:bookmarkEnd w:id="9"/>
    </w:p>
    <w:p w14:paraId="4C79C074" w14:textId="77777777" w:rsidR="00AB5217" w:rsidRDefault="00AB5217" w:rsidP="00677B12">
      <w:pPr>
        <w:rPr>
          <w:rStyle w:val="AboutandContactHeadline"/>
          <w:szCs w:val="18"/>
        </w:rPr>
      </w:pPr>
    </w:p>
    <w:p w14:paraId="23E7AD74" w14:textId="77777777" w:rsidR="009925F7" w:rsidRPr="00D54D48" w:rsidRDefault="009925F7" w:rsidP="009925F7">
      <w:pPr>
        <w:contextualSpacing/>
        <w:rPr>
          <w:rFonts w:cs="Segoe UI"/>
          <w:b/>
          <w:sz w:val="18"/>
          <w:szCs w:val="18"/>
        </w:rPr>
      </w:pPr>
      <w:r w:rsidRPr="00D54D48">
        <w:rPr>
          <w:rFonts w:cs="Segoe UI"/>
          <w:b/>
          <w:sz w:val="18"/>
          <w:szCs w:val="18"/>
        </w:rPr>
        <w:t>Henkel Hakkında</w:t>
      </w:r>
    </w:p>
    <w:p w14:paraId="09F5F9DC" w14:textId="77777777" w:rsidR="009925F7" w:rsidRPr="00D54D48" w:rsidRDefault="009925F7" w:rsidP="009925F7">
      <w:pPr>
        <w:contextualSpacing/>
        <w:rPr>
          <w:rFonts w:cs="Segoe UI"/>
          <w:sz w:val="18"/>
          <w:szCs w:val="18"/>
        </w:rPr>
      </w:pPr>
      <w:r w:rsidRPr="00D54D48">
        <w:rPr>
          <w:rFonts w:cs="Segoe UI"/>
          <w:sz w:val="18"/>
          <w:szCs w:val="18"/>
        </w:rPr>
        <w:t>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w:t>
      </w:r>
      <w:r w:rsidRPr="00D54D48">
        <w:rPr>
          <w:sz w:val="18"/>
          <w:szCs w:val="18"/>
        </w:rPr>
        <w:t xml:space="preserve"> </w:t>
      </w:r>
      <w:r w:rsidRPr="00D54D48">
        <w:rPr>
          <w:rFonts w:cs="Segoe UI"/>
          <w:sz w:val="18"/>
          <w:szCs w:val="18"/>
        </w:rPr>
        <w:t>başta Saç Bakım ile Çamaşır ve Ev Bakım olmak üzere, dünya genelinde pek çok piyasa ve kategoride liderliği bulunmaktadır. Henkel’in en güçlü üç markası Loctite, Persil ve Schwarzkopf markalarıdır. 2022 mali yılında Henkel, 22 milyar Euro’nun üzerinde satış ve yaklaşık 2,3 milyar Euro düzeltilmiş faaliyet kârı bildirmiştir. Henkel’in imtiyazlı hisse senetleri, Almanya DAX borsa endeksine kayıtlıdır. Sürdürülebilirlik, Henkel’in köklü geleneğinin önemli bir bileşenidir ve şirket somut hedefler doğrultusunda hayata geçirdiği net bir sürdürülebilirlik stratejisine sahiptir. 1876’da kurulmuş olan Henkel, bugün dünya çapında güçlü bir şirket kültürü ile bir araya gelen, çeşitliliği kapsayan, ortak değerlerde birleşen ve “Pioneers at heart for the good of generations”</w:t>
      </w:r>
      <w:r w:rsidRPr="00D54D48">
        <w:rPr>
          <w:sz w:val="18"/>
          <w:szCs w:val="18"/>
        </w:rPr>
        <w:t xml:space="preserve"> </w:t>
      </w:r>
      <w:r w:rsidRPr="00D54D48">
        <w:rPr>
          <w:rFonts w:cs="Segoe UI"/>
          <w:sz w:val="18"/>
          <w:szCs w:val="18"/>
        </w:rPr>
        <w:t>(Gelecek Nesiller İçin İyiliğe Öncülük Ediyoruz) amacında buluşan 50.000’den fazla kişiyi istihdam etmektedir.</w:t>
      </w:r>
      <w:r w:rsidRPr="00D54D48">
        <w:rPr>
          <w:sz w:val="18"/>
          <w:szCs w:val="18"/>
        </w:rPr>
        <w:t xml:space="preserve"> </w:t>
      </w:r>
      <w:r w:rsidRPr="00D54D48">
        <w:rPr>
          <w:rFonts w:cs="Segoe UI"/>
          <w:sz w:val="18"/>
          <w:szCs w:val="18"/>
        </w:rPr>
        <w:t xml:space="preserve">Daha fazla bilgiyi </w:t>
      </w:r>
      <w:hyperlink r:id="rId12" w:history="1">
        <w:r w:rsidRPr="00D54D48">
          <w:rPr>
            <w:rStyle w:val="Hyperlink"/>
            <w:rFonts w:cs="Segoe UI"/>
          </w:rPr>
          <w:t>www.henkel.com</w:t>
        </w:r>
      </w:hyperlink>
      <w:r w:rsidRPr="00D54D48">
        <w:rPr>
          <w:rFonts w:cs="Segoe UI"/>
          <w:sz w:val="18"/>
          <w:szCs w:val="18"/>
        </w:rPr>
        <w:t xml:space="preserve"> adresinde bulabilirsiniz.</w:t>
      </w:r>
    </w:p>
    <w:p w14:paraId="7B56F82F" w14:textId="77777777" w:rsidR="00A508A7" w:rsidRDefault="00A508A7" w:rsidP="00A508A7"/>
    <w:p w14:paraId="4D057A61" w14:textId="77777777" w:rsidR="00AB5217" w:rsidRDefault="00AB5217" w:rsidP="00A508A7"/>
    <w:p w14:paraId="527C1903" w14:textId="77777777" w:rsidR="00A508A7" w:rsidRPr="00677B12" w:rsidRDefault="00A508A7" w:rsidP="00A508A7">
      <w:pPr>
        <w:spacing w:line="240" w:lineRule="auto"/>
        <w:jc w:val="left"/>
        <w:rPr>
          <w:rStyle w:val="AboutandContactBody"/>
          <w:rFonts w:asciiTheme="majorHAnsi" w:hAnsiTheme="majorHAnsi" w:cstheme="majorHAnsi"/>
          <w:b/>
          <w:szCs w:val="18"/>
        </w:rPr>
      </w:pPr>
    </w:p>
    <w:p w14:paraId="0CE5EB08" w14:textId="74B1720B" w:rsidR="00AB5217" w:rsidRDefault="00AB5217">
      <w:pPr>
        <w:spacing w:line="240" w:lineRule="auto"/>
        <w:jc w:val="left"/>
        <w:rPr>
          <w:rStyle w:val="AboutandContactBody"/>
          <w:rFonts w:asciiTheme="majorHAnsi" w:hAnsiTheme="majorHAnsi" w:cs="Calibri Light"/>
          <w:b/>
          <w:szCs w:val="18"/>
        </w:rPr>
      </w:pPr>
    </w:p>
    <w:sectPr w:rsidR="00AB5217"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A536" w14:textId="77777777" w:rsidR="00CA7A49" w:rsidRDefault="00CA7A49">
      <w:r>
        <w:separator/>
      </w:r>
    </w:p>
  </w:endnote>
  <w:endnote w:type="continuationSeparator" w:id="0">
    <w:p w14:paraId="5399F4CE" w14:textId="77777777" w:rsidR="00CA7A49" w:rsidRDefault="00CA7A49">
      <w:r>
        <w:continuationSeparator/>
      </w:r>
    </w:p>
  </w:endnote>
  <w:endnote w:type="continuationNotice" w:id="1">
    <w:p w14:paraId="5262933D" w14:textId="77777777" w:rsidR="00CA7A49" w:rsidRDefault="00CA7A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DBA0106" w:rsidR="00CF6F33" w:rsidRPr="00112A28" w:rsidRDefault="00112A28" w:rsidP="00112A28">
    <w:pPr>
      <w:pStyle w:val="Footer"/>
      <w:tabs>
        <w:tab w:val="clear" w:pos="7083"/>
        <w:tab w:val="clear" w:pos="8640"/>
        <w:tab w:val="right" w:pos="9071"/>
      </w:tabs>
      <w:jc w:val="both"/>
    </w:pPr>
    <w:r>
      <w:tab/>
      <w:t xml:space="preserve">Sayfa </w:t>
    </w:r>
    <w:r w:rsidRPr="00BF6E82">
      <w:fldChar w:fldCharType="begin"/>
    </w:r>
    <w:r w:rsidRPr="00BF6E82">
      <w:instrText xml:space="preserve"> PAGE  \* Arabic  \* MERGEFORMAT </w:instrText>
    </w:r>
    <w:r w:rsidRPr="00BF6E82">
      <w:fldChar w:fldCharType="separate"/>
    </w:r>
    <w:r w:rsidR="001F35A9">
      <w:t>6</w:t>
    </w:r>
    <w:r w:rsidRPr="00BF6E82">
      <w:fldChar w:fldCharType="end"/>
    </w:r>
    <w:r>
      <w:t>/</w:t>
    </w:r>
    <w:r w:rsidR="00575124">
      <w:fldChar w:fldCharType="begin"/>
    </w:r>
    <w:r w:rsidR="00575124">
      <w:instrText xml:space="preserve"> NUMPAGES  \* Arabic  \* MERGEFORMAT </w:instrText>
    </w:r>
    <w:r w:rsidR="00575124">
      <w:fldChar w:fldCharType="separate"/>
    </w:r>
    <w:r w:rsidR="001F35A9">
      <w:t>7</w:t>
    </w:r>
    <w:r w:rsidR="0057512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C1A0156" w:rsidR="00CF6F33" w:rsidRPr="00992A11" w:rsidRDefault="005A2030" w:rsidP="005A2030">
    <w:pPr>
      <w:pStyle w:val="Footer"/>
      <w:jc w:val="both"/>
    </w:pPr>
    <w:bookmarkStart w:id="10" w:name="_Hlk505758583"/>
    <w:r>
      <w:rPr>
        <w:sz w:val="16"/>
      </w:rPr>
      <w:t>* Tek seferlik gider ve gelirler ile yeniden yapılandırma giderlerine göre düzeltilmiştir.</w:t>
    </w:r>
    <w:r w:rsidR="0059722C" w:rsidRPr="00992A11">
      <w:rPr>
        <w:lang w:eastAsia="tr-TR"/>
      </w:rPr>
      <w:drawing>
        <wp:anchor distT="0" distB="0" distL="114300" distR="114300" simplePos="0" relativeHeight="251658242" behindDoc="0" locked="0" layoutInCell="1" allowOverlap="1" wp14:anchorId="5BBC2405" wp14:editId="0FFA3743">
          <wp:simplePos x="0" y="0"/>
          <wp:positionH relativeFrom="column">
            <wp:posOffset>98425</wp:posOffset>
          </wp:positionH>
          <wp:positionV relativeFrom="paragraph">
            <wp:posOffset>-561961</wp:posOffset>
          </wp:positionV>
          <wp:extent cx="5756910" cy="38481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0"/>
    <w:r>
      <w:rPr>
        <w:sz w:val="16"/>
      </w:rPr>
      <w:t xml:space="preserve">                                                            </w:t>
    </w:r>
    <w:r w:rsidR="0059722C">
      <w:t xml:space="preserve">Sayfa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7B38AD">
      <w:t>1</w:t>
    </w:r>
    <w:r w:rsidR="00CF6F33" w:rsidRPr="00992A11">
      <w:fldChar w:fldCharType="end"/>
    </w:r>
    <w:r w:rsidR="0059722C">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7B38AD">
      <w:t>7</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E322" w14:textId="77777777" w:rsidR="00CA7A49" w:rsidRDefault="00CA7A49">
      <w:r>
        <w:separator/>
      </w:r>
    </w:p>
  </w:footnote>
  <w:footnote w:type="continuationSeparator" w:id="0">
    <w:p w14:paraId="3719E19D" w14:textId="77777777" w:rsidR="00CA7A49" w:rsidRDefault="00CA7A49">
      <w:r>
        <w:continuationSeparator/>
      </w:r>
    </w:p>
  </w:footnote>
  <w:footnote w:type="continuationNotice" w:id="1">
    <w:p w14:paraId="1A6D338D" w14:textId="77777777" w:rsidR="00CA7A49" w:rsidRDefault="00CA7A4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Header"/>
    </w:pPr>
    <w:r w:rsidRPr="00EB46D9">
      <w:rPr>
        <w:noProof/>
        <w:lang w:eastAsia="tr-T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tr-T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A5E7CDE"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1845136">
    <w:abstractNumId w:val="2"/>
  </w:num>
  <w:num w:numId="2" w16cid:durableId="811749171">
    <w:abstractNumId w:val="1"/>
  </w:num>
  <w:num w:numId="3" w16cid:durableId="1602684501">
    <w:abstractNumId w:val="10"/>
  </w:num>
  <w:num w:numId="4" w16cid:durableId="756363702">
    <w:abstractNumId w:val="7"/>
  </w:num>
  <w:num w:numId="5" w16cid:durableId="1094782071">
    <w:abstractNumId w:val="5"/>
  </w:num>
  <w:num w:numId="6" w16cid:durableId="2027825027">
    <w:abstractNumId w:val="8"/>
  </w:num>
  <w:num w:numId="7" w16cid:durableId="503201815">
    <w:abstractNumId w:val="6"/>
  </w:num>
  <w:num w:numId="8" w16cid:durableId="890310324">
    <w:abstractNumId w:val="0"/>
  </w:num>
  <w:num w:numId="9" w16cid:durableId="289168025">
    <w:abstractNumId w:val="9"/>
  </w:num>
  <w:num w:numId="10" w16cid:durableId="285164115">
    <w:abstractNumId w:val="3"/>
  </w:num>
  <w:num w:numId="11" w16cid:durableId="555047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360"/>
    <w:rsid w:val="00000839"/>
    <w:rsid w:val="000016AF"/>
    <w:rsid w:val="00002AA4"/>
    <w:rsid w:val="00004AC7"/>
    <w:rsid w:val="00005267"/>
    <w:rsid w:val="00005654"/>
    <w:rsid w:val="00006346"/>
    <w:rsid w:val="00006663"/>
    <w:rsid w:val="000069EB"/>
    <w:rsid w:val="00006A45"/>
    <w:rsid w:val="00007718"/>
    <w:rsid w:val="00007ACA"/>
    <w:rsid w:val="0001002C"/>
    <w:rsid w:val="000109CE"/>
    <w:rsid w:val="00011965"/>
    <w:rsid w:val="0001330B"/>
    <w:rsid w:val="0001450F"/>
    <w:rsid w:val="00015EDF"/>
    <w:rsid w:val="00016137"/>
    <w:rsid w:val="00021AE0"/>
    <w:rsid w:val="00021C6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329"/>
    <w:rsid w:val="00042475"/>
    <w:rsid w:val="000425ED"/>
    <w:rsid w:val="00044E68"/>
    <w:rsid w:val="000478FA"/>
    <w:rsid w:val="000505FE"/>
    <w:rsid w:val="000510FC"/>
    <w:rsid w:val="00051E86"/>
    <w:rsid w:val="00053A77"/>
    <w:rsid w:val="000547A6"/>
    <w:rsid w:val="00054AFE"/>
    <w:rsid w:val="000575F9"/>
    <w:rsid w:val="00057BC1"/>
    <w:rsid w:val="000618FC"/>
    <w:rsid w:val="0006396D"/>
    <w:rsid w:val="000649E2"/>
    <w:rsid w:val="00064CCE"/>
    <w:rsid w:val="00065A0B"/>
    <w:rsid w:val="000665F3"/>
    <w:rsid w:val="00067071"/>
    <w:rsid w:val="00067F67"/>
    <w:rsid w:val="00070757"/>
    <w:rsid w:val="00070B4E"/>
    <w:rsid w:val="00074C4A"/>
    <w:rsid w:val="000751A7"/>
    <w:rsid w:val="00077A26"/>
    <w:rsid w:val="00077AF9"/>
    <w:rsid w:val="00077D6C"/>
    <w:rsid w:val="00080D10"/>
    <w:rsid w:val="00081241"/>
    <w:rsid w:val="000813FB"/>
    <w:rsid w:val="000818F2"/>
    <w:rsid w:val="00081EF8"/>
    <w:rsid w:val="00082A67"/>
    <w:rsid w:val="0008357F"/>
    <w:rsid w:val="000839D6"/>
    <w:rsid w:val="0008406B"/>
    <w:rsid w:val="00085A92"/>
    <w:rsid w:val="00085ABA"/>
    <w:rsid w:val="00090686"/>
    <w:rsid w:val="00091B67"/>
    <w:rsid w:val="000925EE"/>
    <w:rsid w:val="000937E1"/>
    <w:rsid w:val="00093A76"/>
    <w:rsid w:val="00096AD4"/>
    <w:rsid w:val="000A1BF9"/>
    <w:rsid w:val="000A3FAD"/>
    <w:rsid w:val="000A47BE"/>
    <w:rsid w:val="000A60E3"/>
    <w:rsid w:val="000B005C"/>
    <w:rsid w:val="000B0A62"/>
    <w:rsid w:val="000B2E86"/>
    <w:rsid w:val="000B39FC"/>
    <w:rsid w:val="000B4D0A"/>
    <w:rsid w:val="000B55CE"/>
    <w:rsid w:val="000B5657"/>
    <w:rsid w:val="000B5D2F"/>
    <w:rsid w:val="000B6244"/>
    <w:rsid w:val="000B695A"/>
    <w:rsid w:val="000B72A8"/>
    <w:rsid w:val="000C09DB"/>
    <w:rsid w:val="000C210A"/>
    <w:rsid w:val="000C27E5"/>
    <w:rsid w:val="000C386C"/>
    <w:rsid w:val="000C56DD"/>
    <w:rsid w:val="000D052E"/>
    <w:rsid w:val="000D10D2"/>
    <w:rsid w:val="000D1672"/>
    <w:rsid w:val="000D178A"/>
    <w:rsid w:val="000D6C67"/>
    <w:rsid w:val="000E0FB6"/>
    <w:rsid w:val="000E1046"/>
    <w:rsid w:val="000E1127"/>
    <w:rsid w:val="000E1B84"/>
    <w:rsid w:val="000E2F62"/>
    <w:rsid w:val="000E318F"/>
    <w:rsid w:val="000E38ED"/>
    <w:rsid w:val="000E4668"/>
    <w:rsid w:val="000E7F24"/>
    <w:rsid w:val="000F03BE"/>
    <w:rsid w:val="000F1757"/>
    <w:rsid w:val="000F225B"/>
    <w:rsid w:val="000F22C4"/>
    <w:rsid w:val="000F2B48"/>
    <w:rsid w:val="000F321C"/>
    <w:rsid w:val="000F39EA"/>
    <w:rsid w:val="000F48E9"/>
    <w:rsid w:val="000F5B5E"/>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5230"/>
    <w:rsid w:val="001159BB"/>
    <w:rsid w:val="00115B5F"/>
    <w:rsid w:val="001162B4"/>
    <w:rsid w:val="001210D4"/>
    <w:rsid w:val="00122CBC"/>
    <w:rsid w:val="00124903"/>
    <w:rsid w:val="00124EA9"/>
    <w:rsid w:val="00126C65"/>
    <w:rsid w:val="00126D4A"/>
    <w:rsid w:val="00127F6F"/>
    <w:rsid w:val="001305C6"/>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269F"/>
    <w:rsid w:val="00152E17"/>
    <w:rsid w:val="0015340B"/>
    <w:rsid w:val="001577E9"/>
    <w:rsid w:val="0016124B"/>
    <w:rsid w:val="0016138C"/>
    <w:rsid w:val="00161C1B"/>
    <w:rsid w:val="00161FC1"/>
    <w:rsid w:val="00162823"/>
    <w:rsid w:val="00162D60"/>
    <w:rsid w:val="00163198"/>
    <w:rsid w:val="001640D5"/>
    <w:rsid w:val="001659FB"/>
    <w:rsid w:val="001660C5"/>
    <w:rsid w:val="001669CF"/>
    <w:rsid w:val="00171F93"/>
    <w:rsid w:val="00172C99"/>
    <w:rsid w:val="00172DB2"/>
    <w:rsid w:val="001731CE"/>
    <w:rsid w:val="00175C72"/>
    <w:rsid w:val="0017764D"/>
    <w:rsid w:val="00181B06"/>
    <w:rsid w:val="00182C40"/>
    <w:rsid w:val="0018501C"/>
    <w:rsid w:val="00185167"/>
    <w:rsid w:val="001852F7"/>
    <w:rsid w:val="00186228"/>
    <w:rsid w:val="001862F7"/>
    <w:rsid w:val="001869DB"/>
    <w:rsid w:val="001869F6"/>
    <w:rsid w:val="00186A75"/>
    <w:rsid w:val="00190A13"/>
    <w:rsid w:val="00191198"/>
    <w:rsid w:val="00191AD9"/>
    <w:rsid w:val="00194BD5"/>
    <w:rsid w:val="0019635E"/>
    <w:rsid w:val="00196956"/>
    <w:rsid w:val="00197E9B"/>
    <w:rsid w:val="001A0D6C"/>
    <w:rsid w:val="001A382F"/>
    <w:rsid w:val="001A3D77"/>
    <w:rsid w:val="001A4417"/>
    <w:rsid w:val="001A62F7"/>
    <w:rsid w:val="001A71DA"/>
    <w:rsid w:val="001A7D44"/>
    <w:rsid w:val="001B1523"/>
    <w:rsid w:val="001B5B6F"/>
    <w:rsid w:val="001B771D"/>
    <w:rsid w:val="001B7C20"/>
    <w:rsid w:val="001C0B32"/>
    <w:rsid w:val="001C128F"/>
    <w:rsid w:val="001C158C"/>
    <w:rsid w:val="001C2D66"/>
    <w:rsid w:val="001C3636"/>
    <w:rsid w:val="001C36F7"/>
    <w:rsid w:val="001C4530"/>
    <w:rsid w:val="001C4BE1"/>
    <w:rsid w:val="001D1EB6"/>
    <w:rsid w:val="001D5E07"/>
    <w:rsid w:val="001D63E7"/>
    <w:rsid w:val="001D6FBE"/>
    <w:rsid w:val="001D7ADF"/>
    <w:rsid w:val="001E0F71"/>
    <w:rsid w:val="001E1313"/>
    <w:rsid w:val="001E1CF5"/>
    <w:rsid w:val="001E201D"/>
    <w:rsid w:val="001E21F7"/>
    <w:rsid w:val="001E2B9B"/>
    <w:rsid w:val="001E3D73"/>
    <w:rsid w:val="001E4CCB"/>
    <w:rsid w:val="001E668B"/>
    <w:rsid w:val="001E683F"/>
    <w:rsid w:val="001E6D05"/>
    <w:rsid w:val="001E7114"/>
    <w:rsid w:val="001E73E8"/>
    <w:rsid w:val="001E7C28"/>
    <w:rsid w:val="001F0F3D"/>
    <w:rsid w:val="001F13BA"/>
    <w:rsid w:val="001F1BDF"/>
    <w:rsid w:val="001F1C11"/>
    <w:rsid w:val="001F2CD0"/>
    <w:rsid w:val="001F3388"/>
    <w:rsid w:val="001F35A9"/>
    <w:rsid w:val="001F35F8"/>
    <w:rsid w:val="001F4DBD"/>
    <w:rsid w:val="001F52E0"/>
    <w:rsid w:val="001F590C"/>
    <w:rsid w:val="001F5BBB"/>
    <w:rsid w:val="001F7110"/>
    <w:rsid w:val="001F7E96"/>
    <w:rsid w:val="00200533"/>
    <w:rsid w:val="002005F5"/>
    <w:rsid w:val="002008C1"/>
    <w:rsid w:val="00202284"/>
    <w:rsid w:val="002028B5"/>
    <w:rsid w:val="00203DD3"/>
    <w:rsid w:val="00203E12"/>
    <w:rsid w:val="0020528D"/>
    <w:rsid w:val="0020543B"/>
    <w:rsid w:val="00205A66"/>
    <w:rsid w:val="002063CF"/>
    <w:rsid w:val="00206613"/>
    <w:rsid w:val="0021158F"/>
    <w:rsid w:val="00212488"/>
    <w:rsid w:val="002129A6"/>
    <w:rsid w:val="00216CAE"/>
    <w:rsid w:val="00220628"/>
    <w:rsid w:val="002208CB"/>
    <w:rsid w:val="002226D0"/>
    <w:rsid w:val="00222DDC"/>
    <w:rsid w:val="0022308F"/>
    <w:rsid w:val="002233BB"/>
    <w:rsid w:val="002249DC"/>
    <w:rsid w:val="002260C7"/>
    <w:rsid w:val="00226640"/>
    <w:rsid w:val="0022670F"/>
    <w:rsid w:val="002302E1"/>
    <w:rsid w:val="002304D2"/>
    <w:rsid w:val="00233D04"/>
    <w:rsid w:val="002346CC"/>
    <w:rsid w:val="00234ABD"/>
    <w:rsid w:val="00235C3A"/>
    <w:rsid w:val="002361CE"/>
    <w:rsid w:val="00236491"/>
    <w:rsid w:val="00236C3B"/>
    <w:rsid w:val="00236E2A"/>
    <w:rsid w:val="00237F62"/>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E57"/>
    <w:rsid w:val="00262084"/>
    <w:rsid w:val="00262A91"/>
    <w:rsid w:val="00262C05"/>
    <w:rsid w:val="002634FC"/>
    <w:rsid w:val="00264A77"/>
    <w:rsid w:val="00267470"/>
    <w:rsid w:val="00270878"/>
    <w:rsid w:val="00270D83"/>
    <w:rsid w:val="002715AF"/>
    <w:rsid w:val="00274491"/>
    <w:rsid w:val="00274906"/>
    <w:rsid w:val="00275425"/>
    <w:rsid w:val="00276B8D"/>
    <w:rsid w:val="00276FBF"/>
    <w:rsid w:val="002803C4"/>
    <w:rsid w:val="00281D14"/>
    <w:rsid w:val="00282C13"/>
    <w:rsid w:val="002833D8"/>
    <w:rsid w:val="00283ECC"/>
    <w:rsid w:val="00284BFB"/>
    <w:rsid w:val="0028546A"/>
    <w:rsid w:val="00285FD5"/>
    <w:rsid w:val="00286134"/>
    <w:rsid w:val="00286BF6"/>
    <w:rsid w:val="00286D11"/>
    <w:rsid w:val="0028701A"/>
    <w:rsid w:val="002873DE"/>
    <w:rsid w:val="0029162A"/>
    <w:rsid w:val="00295D74"/>
    <w:rsid w:val="002A0DF7"/>
    <w:rsid w:val="002A1168"/>
    <w:rsid w:val="002A2975"/>
    <w:rsid w:val="002A460D"/>
    <w:rsid w:val="002A5EE9"/>
    <w:rsid w:val="002A60E0"/>
    <w:rsid w:val="002A7A5A"/>
    <w:rsid w:val="002A7FC7"/>
    <w:rsid w:val="002B04F8"/>
    <w:rsid w:val="002B359D"/>
    <w:rsid w:val="002B3CE3"/>
    <w:rsid w:val="002B4111"/>
    <w:rsid w:val="002B687A"/>
    <w:rsid w:val="002C11B5"/>
    <w:rsid w:val="002C1344"/>
    <w:rsid w:val="002C13CE"/>
    <w:rsid w:val="002C1FEB"/>
    <w:rsid w:val="002C252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E0B17"/>
    <w:rsid w:val="002E2268"/>
    <w:rsid w:val="002E2551"/>
    <w:rsid w:val="002E26B4"/>
    <w:rsid w:val="002E4FFB"/>
    <w:rsid w:val="002E7328"/>
    <w:rsid w:val="002E788F"/>
    <w:rsid w:val="002E7DED"/>
    <w:rsid w:val="002F1024"/>
    <w:rsid w:val="002F33FE"/>
    <w:rsid w:val="002F5997"/>
    <w:rsid w:val="002F74EB"/>
    <w:rsid w:val="002F7E11"/>
    <w:rsid w:val="003003D5"/>
    <w:rsid w:val="00302CF9"/>
    <w:rsid w:val="00304087"/>
    <w:rsid w:val="003057B1"/>
    <w:rsid w:val="00305E30"/>
    <w:rsid w:val="003062AD"/>
    <w:rsid w:val="0031058C"/>
    <w:rsid w:val="00310ACD"/>
    <w:rsid w:val="00312834"/>
    <w:rsid w:val="0031379F"/>
    <w:rsid w:val="00315190"/>
    <w:rsid w:val="0031621E"/>
    <w:rsid w:val="00316A16"/>
    <w:rsid w:val="00320568"/>
    <w:rsid w:val="00320A26"/>
    <w:rsid w:val="00321174"/>
    <w:rsid w:val="00321344"/>
    <w:rsid w:val="003223E6"/>
    <w:rsid w:val="00322F2A"/>
    <w:rsid w:val="00325064"/>
    <w:rsid w:val="00325EC9"/>
    <w:rsid w:val="00325EEF"/>
    <w:rsid w:val="00327A94"/>
    <w:rsid w:val="00332C7C"/>
    <w:rsid w:val="0033451C"/>
    <w:rsid w:val="00334CB3"/>
    <w:rsid w:val="00335DC7"/>
    <w:rsid w:val="00336854"/>
    <w:rsid w:val="0033769B"/>
    <w:rsid w:val="0034015C"/>
    <w:rsid w:val="003425B2"/>
    <w:rsid w:val="003442F4"/>
    <w:rsid w:val="003458F5"/>
    <w:rsid w:val="00345C66"/>
    <w:rsid w:val="0034797F"/>
    <w:rsid w:val="00350685"/>
    <w:rsid w:val="003508DB"/>
    <w:rsid w:val="00350CB4"/>
    <w:rsid w:val="00351DF1"/>
    <w:rsid w:val="00353705"/>
    <w:rsid w:val="00354DEA"/>
    <w:rsid w:val="003562E8"/>
    <w:rsid w:val="00360922"/>
    <w:rsid w:val="00362057"/>
    <w:rsid w:val="00362F56"/>
    <w:rsid w:val="0036357D"/>
    <w:rsid w:val="00363A2B"/>
    <w:rsid w:val="003649BC"/>
    <w:rsid w:val="00364F7E"/>
    <w:rsid w:val="00365E44"/>
    <w:rsid w:val="003662B1"/>
    <w:rsid w:val="003669AC"/>
    <w:rsid w:val="0036760A"/>
    <w:rsid w:val="00367AA1"/>
    <w:rsid w:val="00370A5B"/>
    <w:rsid w:val="00370CF7"/>
    <w:rsid w:val="00370FC9"/>
    <w:rsid w:val="0037101B"/>
    <w:rsid w:val="00371FB8"/>
    <w:rsid w:val="00372E36"/>
    <w:rsid w:val="00375736"/>
    <w:rsid w:val="00375F7D"/>
    <w:rsid w:val="00376587"/>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2530"/>
    <w:rsid w:val="003931E5"/>
    <w:rsid w:val="00393887"/>
    <w:rsid w:val="00394C6B"/>
    <w:rsid w:val="003957E0"/>
    <w:rsid w:val="00395907"/>
    <w:rsid w:val="00397A53"/>
    <w:rsid w:val="00397EE6"/>
    <w:rsid w:val="003A066C"/>
    <w:rsid w:val="003A2FD3"/>
    <w:rsid w:val="003A3FD5"/>
    <w:rsid w:val="003A4E2E"/>
    <w:rsid w:val="003A4E62"/>
    <w:rsid w:val="003A5A6A"/>
    <w:rsid w:val="003A76F0"/>
    <w:rsid w:val="003B0EC7"/>
    <w:rsid w:val="003B1069"/>
    <w:rsid w:val="003B1D7A"/>
    <w:rsid w:val="003B24FA"/>
    <w:rsid w:val="003B2C99"/>
    <w:rsid w:val="003B38CC"/>
    <w:rsid w:val="003B390A"/>
    <w:rsid w:val="003B4E3A"/>
    <w:rsid w:val="003B5E62"/>
    <w:rsid w:val="003C03CB"/>
    <w:rsid w:val="003C15DE"/>
    <w:rsid w:val="003C2889"/>
    <w:rsid w:val="003C342D"/>
    <w:rsid w:val="003C383A"/>
    <w:rsid w:val="003C3DCC"/>
    <w:rsid w:val="003C4EB2"/>
    <w:rsid w:val="003C52EC"/>
    <w:rsid w:val="003C5BF5"/>
    <w:rsid w:val="003C6D8F"/>
    <w:rsid w:val="003C71F5"/>
    <w:rsid w:val="003D3968"/>
    <w:rsid w:val="003D42AF"/>
    <w:rsid w:val="003D48E4"/>
    <w:rsid w:val="003D4A14"/>
    <w:rsid w:val="003E0047"/>
    <w:rsid w:val="003E031D"/>
    <w:rsid w:val="003E153C"/>
    <w:rsid w:val="003E4619"/>
    <w:rsid w:val="003F1747"/>
    <w:rsid w:val="003F1AF3"/>
    <w:rsid w:val="003F2688"/>
    <w:rsid w:val="003F2ABC"/>
    <w:rsid w:val="003F3398"/>
    <w:rsid w:val="003F4D8D"/>
    <w:rsid w:val="003F4EE7"/>
    <w:rsid w:val="003F5AD3"/>
    <w:rsid w:val="00401508"/>
    <w:rsid w:val="00401688"/>
    <w:rsid w:val="0040386D"/>
    <w:rsid w:val="00403C84"/>
    <w:rsid w:val="00404DD2"/>
    <w:rsid w:val="00405450"/>
    <w:rsid w:val="00412237"/>
    <w:rsid w:val="004137C0"/>
    <w:rsid w:val="004138F3"/>
    <w:rsid w:val="004161F0"/>
    <w:rsid w:val="004174D6"/>
    <w:rsid w:val="00420F61"/>
    <w:rsid w:val="00421F20"/>
    <w:rsid w:val="004220F5"/>
    <w:rsid w:val="00423052"/>
    <w:rsid w:val="00424090"/>
    <w:rsid w:val="004249DA"/>
    <w:rsid w:val="004253ED"/>
    <w:rsid w:val="00425755"/>
    <w:rsid w:val="00425D7D"/>
    <w:rsid w:val="00427BC8"/>
    <w:rsid w:val="004313E7"/>
    <w:rsid w:val="004339B2"/>
    <w:rsid w:val="00434DCD"/>
    <w:rsid w:val="004375F6"/>
    <w:rsid w:val="00441A3A"/>
    <w:rsid w:val="004437DD"/>
    <w:rsid w:val="00444681"/>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70E3B"/>
    <w:rsid w:val="0047205C"/>
    <w:rsid w:val="00472416"/>
    <w:rsid w:val="00472FEC"/>
    <w:rsid w:val="004736A3"/>
    <w:rsid w:val="0047563F"/>
    <w:rsid w:val="00475CDA"/>
    <w:rsid w:val="00477F71"/>
    <w:rsid w:val="0048169A"/>
    <w:rsid w:val="00482474"/>
    <w:rsid w:val="0048276A"/>
    <w:rsid w:val="00483F75"/>
    <w:rsid w:val="00484951"/>
    <w:rsid w:val="004858E1"/>
    <w:rsid w:val="004858FC"/>
    <w:rsid w:val="004864A1"/>
    <w:rsid w:val="00486715"/>
    <w:rsid w:val="00486EE0"/>
    <w:rsid w:val="00490A03"/>
    <w:rsid w:val="00492B0A"/>
    <w:rsid w:val="00493327"/>
    <w:rsid w:val="0049382E"/>
    <w:rsid w:val="004947F2"/>
    <w:rsid w:val="00494DBE"/>
    <w:rsid w:val="0049579A"/>
    <w:rsid w:val="00495CE6"/>
    <w:rsid w:val="004968C3"/>
    <w:rsid w:val="004A0DDD"/>
    <w:rsid w:val="004A144D"/>
    <w:rsid w:val="004A1D27"/>
    <w:rsid w:val="004A2E99"/>
    <w:rsid w:val="004A323C"/>
    <w:rsid w:val="004A42F9"/>
    <w:rsid w:val="004A7667"/>
    <w:rsid w:val="004B0801"/>
    <w:rsid w:val="004B0AC6"/>
    <w:rsid w:val="004B0DAF"/>
    <w:rsid w:val="004B0F56"/>
    <w:rsid w:val="004B1117"/>
    <w:rsid w:val="004B1A6B"/>
    <w:rsid w:val="004B26B1"/>
    <w:rsid w:val="004B54E8"/>
    <w:rsid w:val="004B719E"/>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47C"/>
    <w:rsid w:val="004C6B79"/>
    <w:rsid w:val="004C7345"/>
    <w:rsid w:val="004D059B"/>
    <w:rsid w:val="004D0E64"/>
    <w:rsid w:val="004D48A8"/>
    <w:rsid w:val="004D4CB6"/>
    <w:rsid w:val="004D4DCB"/>
    <w:rsid w:val="004D55C4"/>
    <w:rsid w:val="004D5970"/>
    <w:rsid w:val="004D5A57"/>
    <w:rsid w:val="004D607C"/>
    <w:rsid w:val="004E0907"/>
    <w:rsid w:val="004E2650"/>
    <w:rsid w:val="004E3341"/>
    <w:rsid w:val="004E3794"/>
    <w:rsid w:val="004E69B1"/>
    <w:rsid w:val="004E73CE"/>
    <w:rsid w:val="004E768A"/>
    <w:rsid w:val="004E77CD"/>
    <w:rsid w:val="004F10C1"/>
    <w:rsid w:val="004F25C7"/>
    <w:rsid w:val="004F2CFC"/>
    <w:rsid w:val="004F5AD9"/>
    <w:rsid w:val="00501A50"/>
    <w:rsid w:val="00501D3D"/>
    <w:rsid w:val="00501F2F"/>
    <w:rsid w:val="00502E62"/>
    <w:rsid w:val="0050484D"/>
    <w:rsid w:val="00505B81"/>
    <w:rsid w:val="00506B8A"/>
    <w:rsid w:val="00511B95"/>
    <w:rsid w:val="0051248E"/>
    <w:rsid w:val="005126C5"/>
    <w:rsid w:val="00512C04"/>
    <w:rsid w:val="00513973"/>
    <w:rsid w:val="005141E6"/>
    <w:rsid w:val="0051556D"/>
    <w:rsid w:val="0052021B"/>
    <w:rsid w:val="0052212B"/>
    <w:rsid w:val="00522EE4"/>
    <w:rsid w:val="005230C7"/>
    <w:rsid w:val="00524226"/>
    <w:rsid w:val="00525F76"/>
    <w:rsid w:val="005266EA"/>
    <w:rsid w:val="0053184C"/>
    <w:rsid w:val="005325A1"/>
    <w:rsid w:val="005337CE"/>
    <w:rsid w:val="00534344"/>
    <w:rsid w:val="00534ADD"/>
    <w:rsid w:val="00534B46"/>
    <w:rsid w:val="00540358"/>
    <w:rsid w:val="005403CB"/>
    <w:rsid w:val="00540CA1"/>
    <w:rsid w:val="00540D47"/>
    <w:rsid w:val="005415B1"/>
    <w:rsid w:val="00541B86"/>
    <w:rsid w:val="00542578"/>
    <w:rsid w:val="005428D7"/>
    <w:rsid w:val="00542D43"/>
    <w:rsid w:val="005463C3"/>
    <w:rsid w:val="00550366"/>
    <w:rsid w:val="005507DE"/>
    <w:rsid w:val="00550864"/>
    <w:rsid w:val="00551D6C"/>
    <w:rsid w:val="00551E80"/>
    <w:rsid w:val="005528F3"/>
    <w:rsid w:val="005535DF"/>
    <w:rsid w:val="0055571E"/>
    <w:rsid w:val="0055642B"/>
    <w:rsid w:val="00556CDB"/>
    <w:rsid w:val="00556F67"/>
    <w:rsid w:val="0056111A"/>
    <w:rsid w:val="005617FD"/>
    <w:rsid w:val="005652E8"/>
    <w:rsid w:val="00570BC4"/>
    <w:rsid w:val="005718D0"/>
    <w:rsid w:val="00575124"/>
    <w:rsid w:val="00575196"/>
    <w:rsid w:val="00575323"/>
    <w:rsid w:val="005761BA"/>
    <w:rsid w:val="0057667C"/>
    <w:rsid w:val="00576BDA"/>
    <w:rsid w:val="00577C84"/>
    <w:rsid w:val="0058042D"/>
    <w:rsid w:val="00580FCA"/>
    <w:rsid w:val="005826DA"/>
    <w:rsid w:val="005833F0"/>
    <w:rsid w:val="00583B3C"/>
    <w:rsid w:val="005850EF"/>
    <w:rsid w:val="00586280"/>
    <w:rsid w:val="00586609"/>
    <w:rsid w:val="005869CE"/>
    <w:rsid w:val="00586CAF"/>
    <w:rsid w:val="005873E9"/>
    <w:rsid w:val="00591180"/>
    <w:rsid w:val="00591B6F"/>
    <w:rsid w:val="00594315"/>
    <w:rsid w:val="00596518"/>
    <w:rsid w:val="0059722C"/>
    <w:rsid w:val="00597D07"/>
    <w:rsid w:val="005A1018"/>
    <w:rsid w:val="005A16E6"/>
    <w:rsid w:val="005A2030"/>
    <w:rsid w:val="005A30D7"/>
    <w:rsid w:val="005A3846"/>
    <w:rsid w:val="005A4685"/>
    <w:rsid w:val="005A514C"/>
    <w:rsid w:val="005A5444"/>
    <w:rsid w:val="005A63CE"/>
    <w:rsid w:val="005A7E97"/>
    <w:rsid w:val="005B2592"/>
    <w:rsid w:val="005B2688"/>
    <w:rsid w:val="005B2CD2"/>
    <w:rsid w:val="005B3B2F"/>
    <w:rsid w:val="005B3CEC"/>
    <w:rsid w:val="005B5778"/>
    <w:rsid w:val="005B6A58"/>
    <w:rsid w:val="005C0076"/>
    <w:rsid w:val="005C12EA"/>
    <w:rsid w:val="005C3170"/>
    <w:rsid w:val="005C35EE"/>
    <w:rsid w:val="005C4A5B"/>
    <w:rsid w:val="005C57F0"/>
    <w:rsid w:val="005C58DB"/>
    <w:rsid w:val="005C7112"/>
    <w:rsid w:val="005D0561"/>
    <w:rsid w:val="005D0AD9"/>
    <w:rsid w:val="005D1A67"/>
    <w:rsid w:val="005D22F6"/>
    <w:rsid w:val="005D5FA0"/>
    <w:rsid w:val="005D68AA"/>
    <w:rsid w:val="005E0C30"/>
    <w:rsid w:val="005E0D58"/>
    <w:rsid w:val="005E134A"/>
    <w:rsid w:val="005E3864"/>
    <w:rsid w:val="005E3EAB"/>
    <w:rsid w:val="005E3FBB"/>
    <w:rsid w:val="005E4D22"/>
    <w:rsid w:val="005E5BB4"/>
    <w:rsid w:val="005E69D9"/>
    <w:rsid w:val="005F27F4"/>
    <w:rsid w:val="005F3239"/>
    <w:rsid w:val="005F4C71"/>
    <w:rsid w:val="005F5915"/>
    <w:rsid w:val="005F6567"/>
    <w:rsid w:val="005F6D88"/>
    <w:rsid w:val="005F71F8"/>
    <w:rsid w:val="005F7A8A"/>
    <w:rsid w:val="00600363"/>
    <w:rsid w:val="00600A5E"/>
    <w:rsid w:val="00600ACF"/>
    <w:rsid w:val="00600E64"/>
    <w:rsid w:val="00601ED3"/>
    <w:rsid w:val="006034EA"/>
    <w:rsid w:val="00603C79"/>
    <w:rsid w:val="00604D69"/>
    <w:rsid w:val="00607094"/>
    <w:rsid w:val="00607256"/>
    <w:rsid w:val="0060790C"/>
    <w:rsid w:val="0061013F"/>
    <w:rsid w:val="00610BF6"/>
    <w:rsid w:val="006137EA"/>
    <w:rsid w:val="006144B1"/>
    <w:rsid w:val="00614A57"/>
    <w:rsid w:val="00617595"/>
    <w:rsid w:val="006177FF"/>
    <w:rsid w:val="006218C4"/>
    <w:rsid w:val="006229DB"/>
    <w:rsid w:val="006265FD"/>
    <w:rsid w:val="00631629"/>
    <w:rsid w:val="00631F44"/>
    <w:rsid w:val="00632C18"/>
    <w:rsid w:val="006335F1"/>
    <w:rsid w:val="006345B6"/>
    <w:rsid w:val="00635616"/>
    <w:rsid w:val="00635712"/>
    <w:rsid w:val="006368FF"/>
    <w:rsid w:val="00637394"/>
    <w:rsid w:val="00640DDA"/>
    <w:rsid w:val="0064107F"/>
    <w:rsid w:val="006431B2"/>
    <w:rsid w:val="00643D8A"/>
    <w:rsid w:val="006448F8"/>
    <w:rsid w:val="00645A5C"/>
    <w:rsid w:val="00646C33"/>
    <w:rsid w:val="00651FEA"/>
    <w:rsid w:val="00652229"/>
    <w:rsid w:val="0065262F"/>
    <w:rsid w:val="00652793"/>
    <w:rsid w:val="00653F34"/>
    <w:rsid w:val="00654B84"/>
    <w:rsid w:val="00656513"/>
    <w:rsid w:val="00660488"/>
    <w:rsid w:val="006614FF"/>
    <w:rsid w:val="0066187E"/>
    <w:rsid w:val="006626CA"/>
    <w:rsid w:val="00663166"/>
    <w:rsid w:val="00663487"/>
    <w:rsid w:val="006655D3"/>
    <w:rsid w:val="00665A75"/>
    <w:rsid w:val="00665D65"/>
    <w:rsid w:val="00671877"/>
    <w:rsid w:val="00672382"/>
    <w:rsid w:val="00672A83"/>
    <w:rsid w:val="00673818"/>
    <w:rsid w:val="006755DA"/>
    <w:rsid w:val="00676CCD"/>
    <w:rsid w:val="00677016"/>
    <w:rsid w:val="00677B12"/>
    <w:rsid w:val="006811F8"/>
    <w:rsid w:val="00681257"/>
    <w:rsid w:val="00681524"/>
    <w:rsid w:val="00682643"/>
    <w:rsid w:val="00682EB9"/>
    <w:rsid w:val="0068441A"/>
    <w:rsid w:val="00685359"/>
    <w:rsid w:val="00686568"/>
    <w:rsid w:val="006868A3"/>
    <w:rsid w:val="006908AC"/>
    <w:rsid w:val="00690B19"/>
    <w:rsid w:val="00690DA0"/>
    <w:rsid w:val="00690E1A"/>
    <w:rsid w:val="006959E9"/>
    <w:rsid w:val="00695EBB"/>
    <w:rsid w:val="00697921"/>
    <w:rsid w:val="00697E10"/>
    <w:rsid w:val="006A0A3C"/>
    <w:rsid w:val="006A0C4A"/>
    <w:rsid w:val="006A17C9"/>
    <w:rsid w:val="006A3839"/>
    <w:rsid w:val="006A59E9"/>
    <w:rsid w:val="006A79F0"/>
    <w:rsid w:val="006B0142"/>
    <w:rsid w:val="006B1987"/>
    <w:rsid w:val="006B3442"/>
    <w:rsid w:val="006B47EE"/>
    <w:rsid w:val="006B499F"/>
    <w:rsid w:val="006B5105"/>
    <w:rsid w:val="006B5E98"/>
    <w:rsid w:val="006C0950"/>
    <w:rsid w:val="006C1132"/>
    <w:rsid w:val="006C17B6"/>
    <w:rsid w:val="006C33BE"/>
    <w:rsid w:val="006C5B53"/>
    <w:rsid w:val="006C7E78"/>
    <w:rsid w:val="006C7F64"/>
    <w:rsid w:val="006D098F"/>
    <w:rsid w:val="006D20E3"/>
    <w:rsid w:val="006D3FF3"/>
    <w:rsid w:val="006D4996"/>
    <w:rsid w:val="006D535B"/>
    <w:rsid w:val="006D54AB"/>
    <w:rsid w:val="006D583A"/>
    <w:rsid w:val="006D5FC6"/>
    <w:rsid w:val="006E1D33"/>
    <w:rsid w:val="006E1FA9"/>
    <w:rsid w:val="006E3006"/>
    <w:rsid w:val="006E4E62"/>
    <w:rsid w:val="006E5032"/>
    <w:rsid w:val="006E5721"/>
    <w:rsid w:val="006E5BDA"/>
    <w:rsid w:val="006E79EE"/>
    <w:rsid w:val="006F056C"/>
    <w:rsid w:val="006F0FC7"/>
    <w:rsid w:val="006F175B"/>
    <w:rsid w:val="006F1E64"/>
    <w:rsid w:val="006F39A9"/>
    <w:rsid w:val="006F3D20"/>
    <w:rsid w:val="006F4119"/>
    <w:rsid w:val="006F4FFA"/>
    <w:rsid w:val="006F5328"/>
    <w:rsid w:val="006F643F"/>
    <w:rsid w:val="006F670F"/>
    <w:rsid w:val="006F77F3"/>
    <w:rsid w:val="007010EE"/>
    <w:rsid w:val="00701DCE"/>
    <w:rsid w:val="00702921"/>
    <w:rsid w:val="00703272"/>
    <w:rsid w:val="0070733C"/>
    <w:rsid w:val="007073A5"/>
    <w:rsid w:val="00710C5D"/>
    <w:rsid w:val="00710E2A"/>
    <w:rsid w:val="0071348C"/>
    <w:rsid w:val="00714BCC"/>
    <w:rsid w:val="00717220"/>
    <w:rsid w:val="00717273"/>
    <w:rsid w:val="00717662"/>
    <w:rsid w:val="00720FD4"/>
    <w:rsid w:val="007228B5"/>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3"/>
    <w:rsid w:val="0074371C"/>
    <w:rsid w:val="00745104"/>
    <w:rsid w:val="0075049F"/>
    <w:rsid w:val="007507B5"/>
    <w:rsid w:val="0075091D"/>
    <w:rsid w:val="00750FAD"/>
    <w:rsid w:val="007524A0"/>
    <w:rsid w:val="00753A24"/>
    <w:rsid w:val="0075430D"/>
    <w:rsid w:val="007560B0"/>
    <w:rsid w:val="00767F2F"/>
    <w:rsid w:val="007709ED"/>
    <w:rsid w:val="00772188"/>
    <w:rsid w:val="0077222A"/>
    <w:rsid w:val="00774C85"/>
    <w:rsid w:val="0077567F"/>
    <w:rsid w:val="007813D0"/>
    <w:rsid w:val="007845AC"/>
    <w:rsid w:val="00784F3F"/>
    <w:rsid w:val="00785248"/>
    <w:rsid w:val="00785553"/>
    <w:rsid w:val="00785993"/>
    <w:rsid w:val="007859F0"/>
    <w:rsid w:val="007859F2"/>
    <w:rsid w:val="00785E5A"/>
    <w:rsid w:val="007866E2"/>
    <w:rsid w:val="00786BA3"/>
    <w:rsid w:val="00791B1A"/>
    <w:rsid w:val="0079202F"/>
    <w:rsid w:val="007934C3"/>
    <w:rsid w:val="00793A4C"/>
    <w:rsid w:val="00794903"/>
    <w:rsid w:val="00795AF2"/>
    <w:rsid w:val="00795E4F"/>
    <w:rsid w:val="00797060"/>
    <w:rsid w:val="007A09FC"/>
    <w:rsid w:val="007A22C8"/>
    <w:rsid w:val="007A2AAD"/>
    <w:rsid w:val="007A3400"/>
    <w:rsid w:val="007A3CAE"/>
    <w:rsid w:val="007A4021"/>
    <w:rsid w:val="007A4432"/>
    <w:rsid w:val="007A5191"/>
    <w:rsid w:val="007A6821"/>
    <w:rsid w:val="007A68B3"/>
    <w:rsid w:val="007A6A36"/>
    <w:rsid w:val="007A784E"/>
    <w:rsid w:val="007A7855"/>
    <w:rsid w:val="007A7BBC"/>
    <w:rsid w:val="007A7E31"/>
    <w:rsid w:val="007B0B16"/>
    <w:rsid w:val="007B0B54"/>
    <w:rsid w:val="007B0F1E"/>
    <w:rsid w:val="007B246A"/>
    <w:rsid w:val="007B2DAD"/>
    <w:rsid w:val="007B3805"/>
    <w:rsid w:val="007B38AD"/>
    <w:rsid w:val="007B4939"/>
    <w:rsid w:val="007B499C"/>
    <w:rsid w:val="007B4D4B"/>
    <w:rsid w:val="007B58C6"/>
    <w:rsid w:val="007B66A7"/>
    <w:rsid w:val="007C0646"/>
    <w:rsid w:val="007C1E9D"/>
    <w:rsid w:val="007C37C5"/>
    <w:rsid w:val="007C3AE3"/>
    <w:rsid w:val="007C3CC1"/>
    <w:rsid w:val="007C3EDD"/>
    <w:rsid w:val="007C40CA"/>
    <w:rsid w:val="007D0000"/>
    <w:rsid w:val="007D2A02"/>
    <w:rsid w:val="007D62A4"/>
    <w:rsid w:val="007D6CEB"/>
    <w:rsid w:val="007E1736"/>
    <w:rsid w:val="007E2079"/>
    <w:rsid w:val="007E2887"/>
    <w:rsid w:val="007E296E"/>
    <w:rsid w:val="007E32C0"/>
    <w:rsid w:val="007E4090"/>
    <w:rsid w:val="007E6EA1"/>
    <w:rsid w:val="007E7E69"/>
    <w:rsid w:val="007E7F63"/>
    <w:rsid w:val="007F023C"/>
    <w:rsid w:val="007F0F63"/>
    <w:rsid w:val="007F1EEE"/>
    <w:rsid w:val="007F2261"/>
    <w:rsid w:val="007F2B1E"/>
    <w:rsid w:val="007F4590"/>
    <w:rsid w:val="007F62B4"/>
    <w:rsid w:val="007F6461"/>
    <w:rsid w:val="007F6DB8"/>
    <w:rsid w:val="007F7DF9"/>
    <w:rsid w:val="008006F0"/>
    <w:rsid w:val="0080115F"/>
    <w:rsid w:val="00801517"/>
    <w:rsid w:val="00801BDE"/>
    <w:rsid w:val="0080563E"/>
    <w:rsid w:val="00810E1B"/>
    <w:rsid w:val="0081310A"/>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4E7C"/>
    <w:rsid w:val="00865882"/>
    <w:rsid w:val="00866CDD"/>
    <w:rsid w:val="0086769E"/>
    <w:rsid w:val="008712FE"/>
    <w:rsid w:val="0087142D"/>
    <w:rsid w:val="00872928"/>
    <w:rsid w:val="00873416"/>
    <w:rsid w:val="00873956"/>
    <w:rsid w:val="008777E3"/>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91229"/>
    <w:rsid w:val="00891A61"/>
    <w:rsid w:val="00891B1A"/>
    <w:rsid w:val="00893244"/>
    <w:rsid w:val="00893C31"/>
    <w:rsid w:val="00896395"/>
    <w:rsid w:val="00896AE5"/>
    <w:rsid w:val="0089796A"/>
    <w:rsid w:val="008A18E8"/>
    <w:rsid w:val="008A2375"/>
    <w:rsid w:val="008A2D8E"/>
    <w:rsid w:val="008A40F7"/>
    <w:rsid w:val="008A48B1"/>
    <w:rsid w:val="008A54B6"/>
    <w:rsid w:val="008A7B88"/>
    <w:rsid w:val="008B072B"/>
    <w:rsid w:val="008B119F"/>
    <w:rsid w:val="008B251E"/>
    <w:rsid w:val="008B73F3"/>
    <w:rsid w:val="008C02E6"/>
    <w:rsid w:val="008C5181"/>
    <w:rsid w:val="008C5401"/>
    <w:rsid w:val="008C6041"/>
    <w:rsid w:val="008C6257"/>
    <w:rsid w:val="008C6B67"/>
    <w:rsid w:val="008C74E3"/>
    <w:rsid w:val="008D6264"/>
    <w:rsid w:val="008D693B"/>
    <w:rsid w:val="008D76C5"/>
    <w:rsid w:val="008D7C03"/>
    <w:rsid w:val="008E0A04"/>
    <w:rsid w:val="008E0AFA"/>
    <w:rsid w:val="008E5D13"/>
    <w:rsid w:val="008E709A"/>
    <w:rsid w:val="008E72C0"/>
    <w:rsid w:val="008E75D3"/>
    <w:rsid w:val="008E7BE6"/>
    <w:rsid w:val="008F02C0"/>
    <w:rsid w:val="008F02E9"/>
    <w:rsid w:val="008F0A04"/>
    <w:rsid w:val="008F0CE4"/>
    <w:rsid w:val="008F1154"/>
    <w:rsid w:val="008F125E"/>
    <w:rsid w:val="008F1C0E"/>
    <w:rsid w:val="008F2B54"/>
    <w:rsid w:val="008F4C1E"/>
    <w:rsid w:val="008F4D2F"/>
    <w:rsid w:val="008F510A"/>
    <w:rsid w:val="008F60C7"/>
    <w:rsid w:val="008F66C9"/>
    <w:rsid w:val="00900235"/>
    <w:rsid w:val="00900440"/>
    <w:rsid w:val="00900745"/>
    <w:rsid w:val="00900D17"/>
    <w:rsid w:val="009038F5"/>
    <w:rsid w:val="0090544B"/>
    <w:rsid w:val="00906292"/>
    <w:rsid w:val="00906C23"/>
    <w:rsid w:val="009110EF"/>
    <w:rsid w:val="009111C4"/>
    <w:rsid w:val="009131D7"/>
    <w:rsid w:val="00914B5B"/>
    <w:rsid w:val="00916FD3"/>
    <w:rsid w:val="00917162"/>
    <w:rsid w:val="009172B9"/>
    <w:rsid w:val="009178AA"/>
    <w:rsid w:val="00917E21"/>
    <w:rsid w:val="00921203"/>
    <w:rsid w:val="00921F99"/>
    <w:rsid w:val="00923D29"/>
    <w:rsid w:val="009242C4"/>
    <w:rsid w:val="00924484"/>
    <w:rsid w:val="009251CC"/>
    <w:rsid w:val="00925E5C"/>
    <w:rsid w:val="0092620F"/>
    <w:rsid w:val="0092714E"/>
    <w:rsid w:val="009324F0"/>
    <w:rsid w:val="0094024E"/>
    <w:rsid w:val="00940DBD"/>
    <w:rsid w:val="00942002"/>
    <w:rsid w:val="00942359"/>
    <w:rsid w:val="00943626"/>
    <w:rsid w:val="00944828"/>
    <w:rsid w:val="00944A6B"/>
    <w:rsid w:val="00945C90"/>
    <w:rsid w:val="00947885"/>
    <w:rsid w:val="00947BC2"/>
    <w:rsid w:val="009500B8"/>
    <w:rsid w:val="009504AB"/>
    <w:rsid w:val="0095097D"/>
    <w:rsid w:val="00950ED1"/>
    <w:rsid w:val="00951212"/>
    <w:rsid w:val="00952168"/>
    <w:rsid w:val="009527FE"/>
    <w:rsid w:val="009529B2"/>
    <w:rsid w:val="009535A6"/>
    <w:rsid w:val="009544C4"/>
    <w:rsid w:val="00957184"/>
    <w:rsid w:val="00960539"/>
    <w:rsid w:val="00962BA6"/>
    <w:rsid w:val="009636D3"/>
    <w:rsid w:val="00963F42"/>
    <w:rsid w:val="009652C7"/>
    <w:rsid w:val="00971D0E"/>
    <w:rsid w:val="00971FD4"/>
    <w:rsid w:val="009739A0"/>
    <w:rsid w:val="00974150"/>
    <w:rsid w:val="00974715"/>
    <w:rsid w:val="00974EE4"/>
    <w:rsid w:val="00974F84"/>
    <w:rsid w:val="00976216"/>
    <w:rsid w:val="009767C7"/>
    <w:rsid w:val="00976B7D"/>
    <w:rsid w:val="00977A3F"/>
    <w:rsid w:val="00983C3D"/>
    <w:rsid w:val="0098579A"/>
    <w:rsid w:val="00990CCD"/>
    <w:rsid w:val="00991475"/>
    <w:rsid w:val="009918DD"/>
    <w:rsid w:val="0099195A"/>
    <w:rsid w:val="009925F7"/>
    <w:rsid w:val="00992A0E"/>
    <w:rsid w:val="00992A11"/>
    <w:rsid w:val="00992B85"/>
    <w:rsid w:val="009935EE"/>
    <w:rsid w:val="00994272"/>
    <w:rsid w:val="00994681"/>
    <w:rsid w:val="0099486A"/>
    <w:rsid w:val="0099549D"/>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9D6"/>
    <w:rsid w:val="009B6E98"/>
    <w:rsid w:val="009B7D1F"/>
    <w:rsid w:val="009C032B"/>
    <w:rsid w:val="009C088E"/>
    <w:rsid w:val="009C18A8"/>
    <w:rsid w:val="009C1BE1"/>
    <w:rsid w:val="009C1D4D"/>
    <w:rsid w:val="009C1E32"/>
    <w:rsid w:val="009C2B1A"/>
    <w:rsid w:val="009C3FFB"/>
    <w:rsid w:val="009C477E"/>
    <w:rsid w:val="009C4940"/>
    <w:rsid w:val="009C4D35"/>
    <w:rsid w:val="009C5549"/>
    <w:rsid w:val="009D0CBF"/>
    <w:rsid w:val="009D1522"/>
    <w:rsid w:val="009D2FD7"/>
    <w:rsid w:val="009D3AA9"/>
    <w:rsid w:val="009D3AE8"/>
    <w:rsid w:val="009D5DB5"/>
    <w:rsid w:val="009D685C"/>
    <w:rsid w:val="009D7252"/>
    <w:rsid w:val="009D7CC0"/>
    <w:rsid w:val="009E341E"/>
    <w:rsid w:val="009E3A90"/>
    <w:rsid w:val="009E53BC"/>
    <w:rsid w:val="009E5EB4"/>
    <w:rsid w:val="009E6C17"/>
    <w:rsid w:val="009E7A25"/>
    <w:rsid w:val="009E7E14"/>
    <w:rsid w:val="009F01FB"/>
    <w:rsid w:val="009F21A7"/>
    <w:rsid w:val="009F23DB"/>
    <w:rsid w:val="009F563C"/>
    <w:rsid w:val="009F610E"/>
    <w:rsid w:val="009F6400"/>
    <w:rsid w:val="00A00F7E"/>
    <w:rsid w:val="00A01569"/>
    <w:rsid w:val="00A01F37"/>
    <w:rsid w:val="00A044D6"/>
    <w:rsid w:val="00A04ADB"/>
    <w:rsid w:val="00A04D86"/>
    <w:rsid w:val="00A04F89"/>
    <w:rsid w:val="00A05A57"/>
    <w:rsid w:val="00A05F11"/>
    <w:rsid w:val="00A0652F"/>
    <w:rsid w:val="00A11E0F"/>
    <w:rsid w:val="00A141E9"/>
    <w:rsid w:val="00A14280"/>
    <w:rsid w:val="00A15D78"/>
    <w:rsid w:val="00A15F34"/>
    <w:rsid w:val="00A160F8"/>
    <w:rsid w:val="00A16638"/>
    <w:rsid w:val="00A216E5"/>
    <w:rsid w:val="00A22886"/>
    <w:rsid w:val="00A26744"/>
    <w:rsid w:val="00A26CB6"/>
    <w:rsid w:val="00A306C3"/>
    <w:rsid w:val="00A30834"/>
    <w:rsid w:val="00A31D8F"/>
    <w:rsid w:val="00A3202D"/>
    <w:rsid w:val="00A32F82"/>
    <w:rsid w:val="00A32F8B"/>
    <w:rsid w:val="00A3756F"/>
    <w:rsid w:val="00A37906"/>
    <w:rsid w:val="00A40CEF"/>
    <w:rsid w:val="00A40D14"/>
    <w:rsid w:val="00A41A4C"/>
    <w:rsid w:val="00A42D6F"/>
    <w:rsid w:val="00A4474B"/>
    <w:rsid w:val="00A44DD2"/>
    <w:rsid w:val="00A4549D"/>
    <w:rsid w:val="00A45A62"/>
    <w:rsid w:val="00A4674C"/>
    <w:rsid w:val="00A4674D"/>
    <w:rsid w:val="00A5018E"/>
    <w:rsid w:val="00A5037D"/>
    <w:rsid w:val="00A508A7"/>
    <w:rsid w:val="00A50A0C"/>
    <w:rsid w:val="00A5268A"/>
    <w:rsid w:val="00A53750"/>
    <w:rsid w:val="00A54AC5"/>
    <w:rsid w:val="00A55B76"/>
    <w:rsid w:val="00A55DC3"/>
    <w:rsid w:val="00A56D41"/>
    <w:rsid w:val="00A56DEC"/>
    <w:rsid w:val="00A60529"/>
    <w:rsid w:val="00A61353"/>
    <w:rsid w:val="00A61481"/>
    <w:rsid w:val="00A629D6"/>
    <w:rsid w:val="00A62C66"/>
    <w:rsid w:val="00A632DC"/>
    <w:rsid w:val="00A637C9"/>
    <w:rsid w:val="00A64055"/>
    <w:rsid w:val="00A66DB1"/>
    <w:rsid w:val="00A67A92"/>
    <w:rsid w:val="00A70DC6"/>
    <w:rsid w:val="00A71A39"/>
    <w:rsid w:val="00A72278"/>
    <w:rsid w:val="00A74E67"/>
    <w:rsid w:val="00A74FA3"/>
    <w:rsid w:val="00A770B5"/>
    <w:rsid w:val="00A8130E"/>
    <w:rsid w:val="00A834FD"/>
    <w:rsid w:val="00A83616"/>
    <w:rsid w:val="00A842D5"/>
    <w:rsid w:val="00A85AD0"/>
    <w:rsid w:val="00A86644"/>
    <w:rsid w:val="00A87870"/>
    <w:rsid w:val="00A90A62"/>
    <w:rsid w:val="00A915E4"/>
    <w:rsid w:val="00A91A70"/>
    <w:rsid w:val="00A92740"/>
    <w:rsid w:val="00A9290C"/>
    <w:rsid w:val="00A9415A"/>
    <w:rsid w:val="00A944BB"/>
    <w:rsid w:val="00A95622"/>
    <w:rsid w:val="00A957F6"/>
    <w:rsid w:val="00A97316"/>
    <w:rsid w:val="00A97524"/>
    <w:rsid w:val="00AA0B29"/>
    <w:rsid w:val="00AA0D54"/>
    <w:rsid w:val="00AA1B85"/>
    <w:rsid w:val="00AA3290"/>
    <w:rsid w:val="00AB00BE"/>
    <w:rsid w:val="00AB1093"/>
    <w:rsid w:val="00AB1CB6"/>
    <w:rsid w:val="00AB1D9A"/>
    <w:rsid w:val="00AB2B21"/>
    <w:rsid w:val="00AB333F"/>
    <w:rsid w:val="00AB3D04"/>
    <w:rsid w:val="00AB47EC"/>
    <w:rsid w:val="00AB5217"/>
    <w:rsid w:val="00AC234B"/>
    <w:rsid w:val="00AC2FC1"/>
    <w:rsid w:val="00AC3540"/>
    <w:rsid w:val="00AC50FB"/>
    <w:rsid w:val="00AC546B"/>
    <w:rsid w:val="00AC63A8"/>
    <w:rsid w:val="00AC6B52"/>
    <w:rsid w:val="00AC6F47"/>
    <w:rsid w:val="00AD0109"/>
    <w:rsid w:val="00AD0393"/>
    <w:rsid w:val="00AD0A56"/>
    <w:rsid w:val="00AD0C22"/>
    <w:rsid w:val="00AD0EBA"/>
    <w:rsid w:val="00AD442C"/>
    <w:rsid w:val="00AD44FE"/>
    <w:rsid w:val="00AD5A37"/>
    <w:rsid w:val="00AD6426"/>
    <w:rsid w:val="00AD6AA1"/>
    <w:rsid w:val="00AD6C45"/>
    <w:rsid w:val="00AE05A4"/>
    <w:rsid w:val="00AE09A6"/>
    <w:rsid w:val="00AE1208"/>
    <w:rsid w:val="00AE25FC"/>
    <w:rsid w:val="00AE3883"/>
    <w:rsid w:val="00AE3B42"/>
    <w:rsid w:val="00AE400C"/>
    <w:rsid w:val="00AE49F1"/>
    <w:rsid w:val="00AE4A1C"/>
    <w:rsid w:val="00AE4B7A"/>
    <w:rsid w:val="00AE5532"/>
    <w:rsid w:val="00AE6879"/>
    <w:rsid w:val="00AE6C77"/>
    <w:rsid w:val="00AE6D7B"/>
    <w:rsid w:val="00AE7CC9"/>
    <w:rsid w:val="00AF5B77"/>
    <w:rsid w:val="00AF5F93"/>
    <w:rsid w:val="00AF7472"/>
    <w:rsid w:val="00AF7875"/>
    <w:rsid w:val="00B05CCA"/>
    <w:rsid w:val="00B06D92"/>
    <w:rsid w:val="00B07125"/>
    <w:rsid w:val="00B07D8F"/>
    <w:rsid w:val="00B10556"/>
    <w:rsid w:val="00B1132A"/>
    <w:rsid w:val="00B12B54"/>
    <w:rsid w:val="00B14271"/>
    <w:rsid w:val="00B16230"/>
    <w:rsid w:val="00B16270"/>
    <w:rsid w:val="00B1753B"/>
    <w:rsid w:val="00B216CE"/>
    <w:rsid w:val="00B23C16"/>
    <w:rsid w:val="00B23C52"/>
    <w:rsid w:val="00B2438D"/>
    <w:rsid w:val="00B259E1"/>
    <w:rsid w:val="00B2617F"/>
    <w:rsid w:val="00B2685D"/>
    <w:rsid w:val="00B30351"/>
    <w:rsid w:val="00B33C2A"/>
    <w:rsid w:val="00B35967"/>
    <w:rsid w:val="00B422EC"/>
    <w:rsid w:val="00B42305"/>
    <w:rsid w:val="00B44875"/>
    <w:rsid w:val="00B460B5"/>
    <w:rsid w:val="00B46996"/>
    <w:rsid w:val="00B47F0A"/>
    <w:rsid w:val="00B50018"/>
    <w:rsid w:val="00B50B6B"/>
    <w:rsid w:val="00B517CD"/>
    <w:rsid w:val="00B52ACB"/>
    <w:rsid w:val="00B54885"/>
    <w:rsid w:val="00B548BE"/>
    <w:rsid w:val="00B550DE"/>
    <w:rsid w:val="00B5534E"/>
    <w:rsid w:val="00B5562D"/>
    <w:rsid w:val="00B5628D"/>
    <w:rsid w:val="00B57B58"/>
    <w:rsid w:val="00B620B3"/>
    <w:rsid w:val="00B634AB"/>
    <w:rsid w:val="00B63624"/>
    <w:rsid w:val="00B675CD"/>
    <w:rsid w:val="00B714EF"/>
    <w:rsid w:val="00B715CF"/>
    <w:rsid w:val="00B726D4"/>
    <w:rsid w:val="00B73A1C"/>
    <w:rsid w:val="00B748CA"/>
    <w:rsid w:val="00B75032"/>
    <w:rsid w:val="00B75A31"/>
    <w:rsid w:val="00B80896"/>
    <w:rsid w:val="00B8214F"/>
    <w:rsid w:val="00B8230F"/>
    <w:rsid w:val="00B82808"/>
    <w:rsid w:val="00B82B43"/>
    <w:rsid w:val="00B82B48"/>
    <w:rsid w:val="00B84AE3"/>
    <w:rsid w:val="00B85133"/>
    <w:rsid w:val="00B86A4F"/>
    <w:rsid w:val="00B879EB"/>
    <w:rsid w:val="00B921F8"/>
    <w:rsid w:val="00B93035"/>
    <w:rsid w:val="00B958E8"/>
    <w:rsid w:val="00B97CBC"/>
    <w:rsid w:val="00B97E4A"/>
    <w:rsid w:val="00BA09B2"/>
    <w:rsid w:val="00BA0F35"/>
    <w:rsid w:val="00BA1B56"/>
    <w:rsid w:val="00BA1EEC"/>
    <w:rsid w:val="00BA2B73"/>
    <w:rsid w:val="00BA465D"/>
    <w:rsid w:val="00BA5B46"/>
    <w:rsid w:val="00BA782A"/>
    <w:rsid w:val="00BB01AE"/>
    <w:rsid w:val="00BB0327"/>
    <w:rsid w:val="00BB0734"/>
    <w:rsid w:val="00BB0F29"/>
    <w:rsid w:val="00BB2CD8"/>
    <w:rsid w:val="00BB2D73"/>
    <w:rsid w:val="00BB45BA"/>
    <w:rsid w:val="00BB4A3A"/>
    <w:rsid w:val="00BB588E"/>
    <w:rsid w:val="00BB5D0B"/>
    <w:rsid w:val="00BB63A8"/>
    <w:rsid w:val="00BB7599"/>
    <w:rsid w:val="00BC0995"/>
    <w:rsid w:val="00BC0C51"/>
    <w:rsid w:val="00BC1416"/>
    <w:rsid w:val="00BC1730"/>
    <w:rsid w:val="00BC179A"/>
    <w:rsid w:val="00BC1AAE"/>
    <w:rsid w:val="00BC3D1F"/>
    <w:rsid w:val="00BC4CCE"/>
    <w:rsid w:val="00BC61BB"/>
    <w:rsid w:val="00BC6DE2"/>
    <w:rsid w:val="00BC6E62"/>
    <w:rsid w:val="00BC7660"/>
    <w:rsid w:val="00BD0A65"/>
    <w:rsid w:val="00BD1A32"/>
    <w:rsid w:val="00BD3A53"/>
    <w:rsid w:val="00BD55D8"/>
    <w:rsid w:val="00BD5C3E"/>
    <w:rsid w:val="00BD656A"/>
    <w:rsid w:val="00BD707B"/>
    <w:rsid w:val="00BD71F4"/>
    <w:rsid w:val="00BD73FF"/>
    <w:rsid w:val="00BE00D8"/>
    <w:rsid w:val="00BE0A46"/>
    <w:rsid w:val="00BE2AA8"/>
    <w:rsid w:val="00BE2D0A"/>
    <w:rsid w:val="00BE353F"/>
    <w:rsid w:val="00BE4248"/>
    <w:rsid w:val="00BE47D4"/>
    <w:rsid w:val="00BE48D3"/>
    <w:rsid w:val="00BE4BF9"/>
    <w:rsid w:val="00BE793A"/>
    <w:rsid w:val="00BE7A0B"/>
    <w:rsid w:val="00BE7A4D"/>
    <w:rsid w:val="00BE7AD4"/>
    <w:rsid w:val="00BF0392"/>
    <w:rsid w:val="00BF10F4"/>
    <w:rsid w:val="00BF2B82"/>
    <w:rsid w:val="00BF33DD"/>
    <w:rsid w:val="00BF432A"/>
    <w:rsid w:val="00BF4E74"/>
    <w:rsid w:val="00BF6E82"/>
    <w:rsid w:val="00BF6F12"/>
    <w:rsid w:val="00BF75BC"/>
    <w:rsid w:val="00C060C7"/>
    <w:rsid w:val="00C10E7D"/>
    <w:rsid w:val="00C10EA4"/>
    <w:rsid w:val="00C11632"/>
    <w:rsid w:val="00C11E38"/>
    <w:rsid w:val="00C132DD"/>
    <w:rsid w:val="00C169EE"/>
    <w:rsid w:val="00C16F8F"/>
    <w:rsid w:val="00C17762"/>
    <w:rsid w:val="00C1787E"/>
    <w:rsid w:val="00C20245"/>
    <w:rsid w:val="00C2036B"/>
    <w:rsid w:val="00C21897"/>
    <w:rsid w:val="00C223C7"/>
    <w:rsid w:val="00C24C17"/>
    <w:rsid w:val="00C24C40"/>
    <w:rsid w:val="00C27142"/>
    <w:rsid w:val="00C27B4A"/>
    <w:rsid w:val="00C31148"/>
    <w:rsid w:val="00C31B75"/>
    <w:rsid w:val="00C34829"/>
    <w:rsid w:val="00C3628C"/>
    <w:rsid w:val="00C36737"/>
    <w:rsid w:val="00C3758F"/>
    <w:rsid w:val="00C40B88"/>
    <w:rsid w:val="00C433B8"/>
    <w:rsid w:val="00C44489"/>
    <w:rsid w:val="00C44EFC"/>
    <w:rsid w:val="00C44FC2"/>
    <w:rsid w:val="00C4535E"/>
    <w:rsid w:val="00C46DA2"/>
    <w:rsid w:val="00C47071"/>
    <w:rsid w:val="00C47D87"/>
    <w:rsid w:val="00C5376E"/>
    <w:rsid w:val="00C5425F"/>
    <w:rsid w:val="00C55AEE"/>
    <w:rsid w:val="00C5675C"/>
    <w:rsid w:val="00C56CAA"/>
    <w:rsid w:val="00C5701B"/>
    <w:rsid w:val="00C63616"/>
    <w:rsid w:val="00C64D40"/>
    <w:rsid w:val="00C653A4"/>
    <w:rsid w:val="00C65D49"/>
    <w:rsid w:val="00C66218"/>
    <w:rsid w:val="00C6721A"/>
    <w:rsid w:val="00C677C9"/>
    <w:rsid w:val="00C70797"/>
    <w:rsid w:val="00C70DBC"/>
    <w:rsid w:val="00C70E96"/>
    <w:rsid w:val="00C721D4"/>
    <w:rsid w:val="00C7371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1F7"/>
    <w:rsid w:val="00C8725F"/>
    <w:rsid w:val="00C905CB"/>
    <w:rsid w:val="00C95DF3"/>
    <w:rsid w:val="00C96314"/>
    <w:rsid w:val="00C96A6A"/>
    <w:rsid w:val="00C97091"/>
    <w:rsid w:val="00C97260"/>
    <w:rsid w:val="00C97CCD"/>
    <w:rsid w:val="00CA015E"/>
    <w:rsid w:val="00CA06AE"/>
    <w:rsid w:val="00CA2001"/>
    <w:rsid w:val="00CA2414"/>
    <w:rsid w:val="00CA38BC"/>
    <w:rsid w:val="00CA3B72"/>
    <w:rsid w:val="00CA7A49"/>
    <w:rsid w:val="00CB214C"/>
    <w:rsid w:val="00CB3473"/>
    <w:rsid w:val="00CB3782"/>
    <w:rsid w:val="00CB4C21"/>
    <w:rsid w:val="00CB5076"/>
    <w:rsid w:val="00CB5B6C"/>
    <w:rsid w:val="00CB5BD2"/>
    <w:rsid w:val="00CB5C5D"/>
    <w:rsid w:val="00CC052E"/>
    <w:rsid w:val="00CC13BE"/>
    <w:rsid w:val="00CC16F9"/>
    <w:rsid w:val="00CC3B07"/>
    <w:rsid w:val="00CC7E82"/>
    <w:rsid w:val="00CD0294"/>
    <w:rsid w:val="00CD16BE"/>
    <w:rsid w:val="00CD2268"/>
    <w:rsid w:val="00CD4616"/>
    <w:rsid w:val="00CD56AF"/>
    <w:rsid w:val="00CD586A"/>
    <w:rsid w:val="00CD6A08"/>
    <w:rsid w:val="00CE035D"/>
    <w:rsid w:val="00CE1FD2"/>
    <w:rsid w:val="00CE2A8C"/>
    <w:rsid w:val="00CE33D5"/>
    <w:rsid w:val="00CE4712"/>
    <w:rsid w:val="00CF06E0"/>
    <w:rsid w:val="00CF44F7"/>
    <w:rsid w:val="00CF4CA6"/>
    <w:rsid w:val="00CF5225"/>
    <w:rsid w:val="00CF5316"/>
    <w:rsid w:val="00CF531A"/>
    <w:rsid w:val="00CF5D37"/>
    <w:rsid w:val="00CF6F33"/>
    <w:rsid w:val="00CF7E33"/>
    <w:rsid w:val="00D00A97"/>
    <w:rsid w:val="00D02248"/>
    <w:rsid w:val="00D04429"/>
    <w:rsid w:val="00D04E37"/>
    <w:rsid w:val="00D0568F"/>
    <w:rsid w:val="00D05DD9"/>
    <w:rsid w:val="00D063B8"/>
    <w:rsid w:val="00D06825"/>
    <w:rsid w:val="00D0723C"/>
    <w:rsid w:val="00D07467"/>
    <w:rsid w:val="00D07A0C"/>
    <w:rsid w:val="00D07AE7"/>
    <w:rsid w:val="00D10074"/>
    <w:rsid w:val="00D107B3"/>
    <w:rsid w:val="00D11AF4"/>
    <w:rsid w:val="00D12024"/>
    <w:rsid w:val="00D1284A"/>
    <w:rsid w:val="00D134A2"/>
    <w:rsid w:val="00D152CF"/>
    <w:rsid w:val="00D15A3C"/>
    <w:rsid w:val="00D17E3B"/>
    <w:rsid w:val="00D20D1B"/>
    <w:rsid w:val="00D20D2C"/>
    <w:rsid w:val="00D2306F"/>
    <w:rsid w:val="00D23882"/>
    <w:rsid w:val="00D23C09"/>
    <w:rsid w:val="00D23CED"/>
    <w:rsid w:val="00D241D1"/>
    <w:rsid w:val="00D249AB"/>
    <w:rsid w:val="00D24BD2"/>
    <w:rsid w:val="00D2573D"/>
    <w:rsid w:val="00D260A2"/>
    <w:rsid w:val="00D269BB"/>
    <w:rsid w:val="00D26A56"/>
    <w:rsid w:val="00D30CC6"/>
    <w:rsid w:val="00D31722"/>
    <w:rsid w:val="00D31C11"/>
    <w:rsid w:val="00D3260C"/>
    <w:rsid w:val="00D33DB5"/>
    <w:rsid w:val="00D33E96"/>
    <w:rsid w:val="00D35790"/>
    <w:rsid w:val="00D35A30"/>
    <w:rsid w:val="00D366FE"/>
    <w:rsid w:val="00D36B53"/>
    <w:rsid w:val="00D37DD9"/>
    <w:rsid w:val="00D400C8"/>
    <w:rsid w:val="00D41BFE"/>
    <w:rsid w:val="00D42585"/>
    <w:rsid w:val="00D438F3"/>
    <w:rsid w:val="00D44D58"/>
    <w:rsid w:val="00D44FB5"/>
    <w:rsid w:val="00D4700E"/>
    <w:rsid w:val="00D50248"/>
    <w:rsid w:val="00D50EEC"/>
    <w:rsid w:val="00D51350"/>
    <w:rsid w:val="00D519AF"/>
    <w:rsid w:val="00D532A9"/>
    <w:rsid w:val="00D53653"/>
    <w:rsid w:val="00D5437A"/>
    <w:rsid w:val="00D55BC5"/>
    <w:rsid w:val="00D55E4C"/>
    <w:rsid w:val="00D5611E"/>
    <w:rsid w:val="00D5653B"/>
    <w:rsid w:val="00D5726D"/>
    <w:rsid w:val="00D57B8C"/>
    <w:rsid w:val="00D61D6E"/>
    <w:rsid w:val="00D6266E"/>
    <w:rsid w:val="00D62EF1"/>
    <w:rsid w:val="00D6309D"/>
    <w:rsid w:val="00D63915"/>
    <w:rsid w:val="00D644CA"/>
    <w:rsid w:val="00D64EA0"/>
    <w:rsid w:val="00D65828"/>
    <w:rsid w:val="00D66FC2"/>
    <w:rsid w:val="00D7044E"/>
    <w:rsid w:val="00D7154C"/>
    <w:rsid w:val="00D7270D"/>
    <w:rsid w:val="00D72DD3"/>
    <w:rsid w:val="00D72E1E"/>
    <w:rsid w:val="00D76C7E"/>
    <w:rsid w:val="00D771DE"/>
    <w:rsid w:val="00D7776D"/>
    <w:rsid w:val="00D834F1"/>
    <w:rsid w:val="00D835F6"/>
    <w:rsid w:val="00D83609"/>
    <w:rsid w:val="00D8410F"/>
    <w:rsid w:val="00D846F3"/>
    <w:rsid w:val="00D853FE"/>
    <w:rsid w:val="00D9088C"/>
    <w:rsid w:val="00D91F8D"/>
    <w:rsid w:val="00D92179"/>
    <w:rsid w:val="00D922C6"/>
    <w:rsid w:val="00D9293F"/>
    <w:rsid w:val="00D92DE7"/>
    <w:rsid w:val="00D93598"/>
    <w:rsid w:val="00D93FDD"/>
    <w:rsid w:val="00D94168"/>
    <w:rsid w:val="00D943A7"/>
    <w:rsid w:val="00D969DD"/>
    <w:rsid w:val="00DA1073"/>
    <w:rsid w:val="00DA1E18"/>
    <w:rsid w:val="00DA2009"/>
    <w:rsid w:val="00DA4EEE"/>
    <w:rsid w:val="00DA4F65"/>
    <w:rsid w:val="00DA6E2C"/>
    <w:rsid w:val="00DA6E7A"/>
    <w:rsid w:val="00DA7769"/>
    <w:rsid w:val="00DA7E35"/>
    <w:rsid w:val="00DB0449"/>
    <w:rsid w:val="00DB05B1"/>
    <w:rsid w:val="00DB2823"/>
    <w:rsid w:val="00DB2D74"/>
    <w:rsid w:val="00DB3786"/>
    <w:rsid w:val="00DB40F1"/>
    <w:rsid w:val="00DB4E26"/>
    <w:rsid w:val="00DB5229"/>
    <w:rsid w:val="00DB55B1"/>
    <w:rsid w:val="00DB59E8"/>
    <w:rsid w:val="00DB5A79"/>
    <w:rsid w:val="00DB6F4A"/>
    <w:rsid w:val="00DC0D84"/>
    <w:rsid w:val="00DC175F"/>
    <w:rsid w:val="00DC2465"/>
    <w:rsid w:val="00DC6195"/>
    <w:rsid w:val="00DC7D48"/>
    <w:rsid w:val="00DD0C3F"/>
    <w:rsid w:val="00DD145A"/>
    <w:rsid w:val="00DD1A30"/>
    <w:rsid w:val="00DD3080"/>
    <w:rsid w:val="00DD3FFB"/>
    <w:rsid w:val="00DD483D"/>
    <w:rsid w:val="00DD512E"/>
    <w:rsid w:val="00DD5EC8"/>
    <w:rsid w:val="00DE1177"/>
    <w:rsid w:val="00DE14CF"/>
    <w:rsid w:val="00DE192C"/>
    <w:rsid w:val="00DE2035"/>
    <w:rsid w:val="00DE2052"/>
    <w:rsid w:val="00DE22AC"/>
    <w:rsid w:val="00DE2CEA"/>
    <w:rsid w:val="00DE5075"/>
    <w:rsid w:val="00DE55CF"/>
    <w:rsid w:val="00DE5BB8"/>
    <w:rsid w:val="00DE5CC5"/>
    <w:rsid w:val="00DE6154"/>
    <w:rsid w:val="00DE6A3C"/>
    <w:rsid w:val="00DE6D2A"/>
    <w:rsid w:val="00DE74F4"/>
    <w:rsid w:val="00DE7F97"/>
    <w:rsid w:val="00DF1010"/>
    <w:rsid w:val="00DF2CF3"/>
    <w:rsid w:val="00DF5AEA"/>
    <w:rsid w:val="00DF63F6"/>
    <w:rsid w:val="00DF69CA"/>
    <w:rsid w:val="00DF7BD0"/>
    <w:rsid w:val="00E006F4"/>
    <w:rsid w:val="00E00AEF"/>
    <w:rsid w:val="00E014F2"/>
    <w:rsid w:val="00E0219D"/>
    <w:rsid w:val="00E02AFD"/>
    <w:rsid w:val="00E033FC"/>
    <w:rsid w:val="00E0374B"/>
    <w:rsid w:val="00E04CD1"/>
    <w:rsid w:val="00E07AB9"/>
    <w:rsid w:val="00E07F98"/>
    <w:rsid w:val="00E10B28"/>
    <w:rsid w:val="00E117FD"/>
    <w:rsid w:val="00E13747"/>
    <w:rsid w:val="00E13D65"/>
    <w:rsid w:val="00E14758"/>
    <w:rsid w:val="00E15D4E"/>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1756"/>
    <w:rsid w:val="00E32102"/>
    <w:rsid w:val="00E34666"/>
    <w:rsid w:val="00E35A62"/>
    <w:rsid w:val="00E36A66"/>
    <w:rsid w:val="00E37F70"/>
    <w:rsid w:val="00E41377"/>
    <w:rsid w:val="00E41985"/>
    <w:rsid w:val="00E432F7"/>
    <w:rsid w:val="00E4343E"/>
    <w:rsid w:val="00E446C1"/>
    <w:rsid w:val="00E45498"/>
    <w:rsid w:val="00E45F68"/>
    <w:rsid w:val="00E466CC"/>
    <w:rsid w:val="00E46BCD"/>
    <w:rsid w:val="00E4740A"/>
    <w:rsid w:val="00E47FE7"/>
    <w:rsid w:val="00E52CBB"/>
    <w:rsid w:val="00E545D7"/>
    <w:rsid w:val="00E547FE"/>
    <w:rsid w:val="00E5669C"/>
    <w:rsid w:val="00E56A1E"/>
    <w:rsid w:val="00E57DDC"/>
    <w:rsid w:val="00E60ECA"/>
    <w:rsid w:val="00E613AB"/>
    <w:rsid w:val="00E619A3"/>
    <w:rsid w:val="00E61A94"/>
    <w:rsid w:val="00E6312A"/>
    <w:rsid w:val="00E64B6E"/>
    <w:rsid w:val="00E65928"/>
    <w:rsid w:val="00E663B6"/>
    <w:rsid w:val="00E6780D"/>
    <w:rsid w:val="00E67CA7"/>
    <w:rsid w:val="00E71439"/>
    <w:rsid w:val="00E71CB0"/>
    <w:rsid w:val="00E758B9"/>
    <w:rsid w:val="00E7734A"/>
    <w:rsid w:val="00E80271"/>
    <w:rsid w:val="00E82191"/>
    <w:rsid w:val="00E84236"/>
    <w:rsid w:val="00E85569"/>
    <w:rsid w:val="00E856AF"/>
    <w:rsid w:val="00E868A4"/>
    <w:rsid w:val="00E86B83"/>
    <w:rsid w:val="00E86C57"/>
    <w:rsid w:val="00E87C64"/>
    <w:rsid w:val="00E92E58"/>
    <w:rsid w:val="00E93A01"/>
    <w:rsid w:val="00E93FF8"/>
    <w:rsid w:val="00E94EB6"/>
    <w:rsid w:val="00E95AC2"/>
    <w:rsid w:val="00E95CA8"/>
    <w:rsid w:val="00E95FA2"/>
    <w:rsid w:val="00E96478"/>
    <w:rsid w:val="00E96643"/>
    <w:rsid w:val="00E96878"/>
    <w:rsid w:val="00E96EAF"/>
    <w:rsid w:val="00EA0DBD"/>
    <w:rsid w:val="00EA0FE2"/>
    <w:rsid w:val="00EA101E"/>
    <w:rsid w:val="00EA1752"/>
    <w:rsid w:val="00EA539B"/>
    <w:rsid w:val="00EA5A89"/>
    <w:rsid w:val="00EA5BDB"/>
    <w:rsid w:val="00EA60E6"/>
    <w:rsid w:val="00EA63FA"/>
    <w:rsid w:val="00EA7A02"/>
    <w:rsid w:val="00EB051C"/>
    <w:rsid w:val="00EB1DE2"/>
    <w:rsid w:val="00EB20AB"/>
    <w:rsid w:val="00EB46D9"/>
    <w:rsid w:val="00EC0E64"/>
    <w:rsid w:val="00EC142D"/>
    <w:rsid w:val="00EC1E16"/>
    <w:rsid w:val="00EC2717"/>
    <w:rsid w:val="00EC2DD1"/>
    <w:rsid w:val="00EC4355"/>
    <w:rsid w:val="00EC52DA"/>
    <w:rsid w:val="00EC56E9"/>
    <w:rsid w:val="00EC75DC"/>
    <w:rsid w:val="00EC7BA8"/>
    <w:rsid w:val="00ED0024"/>
    <w:rsid w:val="00ED0EA0"/>
    <w:rsid w:val="00ED0F85"/>
    <w:rsid w:val="00ED28FD"/>
    <w:rsid w:val="00ED2B5C"/>
    <w:rsid w:val="00ED3269"/>
    <w:rsid w:val="00ED3A18"/>
    <w:rsid w:val="00ED4F67"/>
    <w:rsid w:val="00ED657B"/>
    <w:rsid w:val="00ED7A08"/>
    <w:rsid w:val="00EE1A8C"/>
    <w:rsid w:val="00EE1C4D"/>
    <w:rsid w:val="00EE3AE9"/>
    <w:rsid w:val="00EE416B"/>
    <w:rsid w:val="00EE4643"/>
    <w:rsid w:val="00EE529F"/>
    <w:rsid w:val="00EE6A3C"/>
    <w:rsid w:val="00EE7F1A"/>
    <w:rsid w:val="00EF040A"/>
    <w:rsid w:val="00EF0912"/>
    <w:rsid w:val="00EF1330"/>
    <w:rsid w:val="00EF13C9"/>
    <w:rsid w:val="00EF15FF"/>
    <w:rsid w:val="00EF47A9"/>
    <w:rsid w:val="00EF55E6"/>
    <w:rsid w:val="00EF5707"/>
    <w:rsid w:val="00EF6F3B"/>
    <w:rsid w:val="00EF70EC"/>
    <w:rsid w:val="00EF7111"/>
    <w:rsid w:val="00EF7D1A"/>
    <w:rsid w:val="00EF7D5B"/>
    <w:rsid w:val="00F00AAD"/>
    <w:rsid w:val="00F02759"/>
    <w:rsid w:val="00F0448F"/>
    <w:rsid w:val="00F05346"/>
    <w:rsid w:val="00F0716C"/>
    <w:rsid w:val="00F07DD9"/>
    <w:rsid w:val="00F105AE"/>
    <w:rsid w:val="00F108A8"/>
    <w:rsid w:val="00F1144B"/>
    <w:rsid w:val="00F129B5"/>
    <w:rsid w:val="00F13F58"/>
    <w:rsid w:val="00F1541A"/>
    <w:rsid w:val="00F16135"/>
    <w:rsid w:val="00F200E1"/>
    <w:rsid w:val="00F26067"/>
    <w:rsid w:val="00F270E9"/>
    <w:rsid w:val="00F27440"/>
    <w:rsid w:val="00F275C0"/>
    <w:rsid w:val="00F30319"/>
    <w:rsid w:val="00F317B5"/>
    <w:rsid w:val="00F32094"/>
    <w:rsid w:val="00F33A96"/>
    <w:rsid w:val="00F33B8F"/>
    <w:rsid w:val="00F3404C"/>
    <w:rsid w:val="00F346B6"/>
    <w:rsid w:val="00F36145"/>
    <w:rsid w:val="00F3690D"/>
    <w:rsid w:val="00F37BDD"/>
    <w:rsid w:val="00F41503"/>
    <w:rsid w:val="00F43113"/>
    <w:rsid w:val="00F43759"/>
    <w:rsid w:val="00F43A55"/>
    <w:rsid w:val="00F44D82"/>
    <w:rsid w:val="00F454BE"/>
    <w:rsid w:val="00F46114"/>
    <w:rsid w:val="00F46207"/>
    <w:rsid w:val="00F466C8"/>
    <w:rsid w:val="00F469A9"/>
    <w:rsid w:val="00F46B50"/>
    <w:rsid w:val="00F470FC"/>
    <w:rsid w:val="00F47C20"/>
    <w:rsid w:val="00F5043C"/>
    <w:rsid w:val="00F50B46"/>
    <w:rsid w:val="00F50D1F"/>
    <w:rsid w:val="00F51545"/>
    <w:rsid w:val="00F52007"/>
    <w:rsid w:val="00F52A44"/>
    <w:rsid w:val="00F55325"/>
    <w:rsid w:val="00F56043"/>
    <w:rsid w:val="00F56BD8"/>
    <w:rsid w:val="00F56EAB"/>
    <w:rsid w:val="00F5789A"/>
    <w:rsid w:val="00F60166"/>
    <w:rsid w:val="00F6171A"/>
    <w:rsid w:val="00F635FC"/>
    <w:rsid w:val="00F63D03"/>
    <w:rsid w:val="00F643C2"/>
    <w:rsid w:val="00F65E2F"/>
    <w:rsid w:val="00F67DF1"/>
    <w:rsid w:val="00F7054E"/>
    <w:rsid w:val="00F73158"/>
    <w:rsid w:val="00F75193"/>
    <w:rsid w:val="00F75C3A"/>
    <w:rsid w:val="00F8309B"/>
    <w:rsid w:val="00F833C9"/>
    <w:rsid w:val="00F84793"/>
    <w:rsid w:val="00F84965"/>
    <w:rsid w:val="00F86752"/>
    <w:rsid w:val="00F87932"/>
    <w:rsid w:val="00F90064"/>
    <w:rsid w:val="00F9125C"/>
    <w:rsid w:val="00F91981"/>
    <w:rsid w:val="00F93C47"/>
    <w:rsid w:val="00F94217"/>
    <w:rsid w:val="00F945F6"/>
    <w:rsid w:val="00F952BA"/>
    <w:rsid w:val="00F952BD"/>
    <w:rsid w:val="00F9586C"/>
    <w:rsid w:val="00F96AFD"/>
    <w:rsid w:val="00F97284"/>
    <w:rsid w:val="00F97B33"/>
    <w:rsid w:val="00FA07F4"/>
    <w:rsid w:val="00FA0F6E"/>
    <w:rsid w:val="00FA1398"/>
    <w:rsid w:val="00FA2E19"/>
    <w:rsid w:val="00FA42CC"/>
    <w:rsid w:val="00FA57B7"/>
    <w:rsid w:val="00FA6494"/>
    <w:rsid w:val="00FA6665"/>
    <w:rsid w:val="00FA697F"/>
    <w:rsid w:val="00FA734E"/>
    <w:rsid w:val="00FB3846"/>
    <w:rsid w:val="00FB429D"/>
    <w:rsid w:val="00FB4F35"/>
    <w:rsid w:val="00FB5521"/>
    <w:rsid w:val="00FB610D"/>
    <w:rsid w:val="00FB6B16"/>
    <w:rsid w:val="00FC048D"/>
    <w:rsid w:val="00FC30EF"/>
    <w:rsid w:val="00FC4477"/>
    <w:rsid w:val="00FC46FB"/>
    <w:rsid w:val="00FC4F25"/>
    <w:rsid w:val="00FC531D"/>
    <w:rsid w:val="00FC5921"/>
    <w:rsid w:val="00FC7B66"/>
    <w:rsid w:val="00FD106C"/>
    <w:rsid w:val="00FD2BD3"/>
    <w:rsid w:val="00FD34C9"/>
    <w:rsid w:val="00FD3C7F"/>
    <w:rsid w:val="00FD3DEF"/>
    <w:rsid w:val="00FD4ACA"/>
    <w:rsid w:val="00FD4CCA"/>
    <w:rsid w:val="00FD5E64"/>
    <w:rsid w:val="00FD5F5D"/>
    <w:rsid w:val="00FE232B"/>
    <w:rsid w:val="00FE234B"/>
    <w:rsid w:val="00FE2772"/>
    <w:rsid w:val="00FE2A9E"/>
    <w:rsid w:val="00FE34B3"/>
    <w:rsid w:val="00FE3DAA"/>
    <w:rsid w:val="00FE46B7"/>
    <w:rsid w:val="00FE6BC0"/>
    <w:rsid w:val="00FF0170"/>
    <w:rsid w:val="00FF0420"/>
    <w:rsid w:val="00FF14D1"/>
    <w:rsid w:val="00FF286E"/>
    <w:rsid w:val="00FF5111"/>
    <w:rsid w:val="00FF5358"/>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tr-T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tr-T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tr-T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tr-TR"/>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tr-TR"/>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tr-TR"/>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tr-TR"/>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E7212149-6D72-4646-87EC-32064FBB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6D8CB-0282-4944-825E-E6908D9A7144}">
  <ds:schemaRefs>
    <ds:schemaRef ds:uri="http://schemas.openxmlformats.org/officeDocument/2006/bibliography"/>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6</Pages>
  <Words>1901</Words>
  <Characters>12414</Characters>
  <Application>Microsoft Office Word</Application>
  <DocSecurity>0</DocSecurity>
  <Lines>103</Lines>
  <Paragraphs>28</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14287</CharactersWithSpaces>
  <SharedDoc>false</SharedDoc>
  <HLinks>
    <vt:vector size="60" baseType="variant">
      <vt:variant>
        <vt:i4>196694</vt:i4>
      </vt:variant>
      <vt:variant>
        <vt:i4>33</vt:i4>
      </vt:variant>
      <vt:variant>
        <vt:i4>0</vt:i4>
      </vt:variant>
      <vt:variant>
        <vt:i4>5</vt:i4>
      </vt:variant>
      <vt:variant>
        <vt:lpwstr>http://www.henkel.de/</vt:lpwstr>
      </vt:variant>
      <vt:variant>
        <vt:lpwstr/>
      </vt:variant>
      <vt:variant>
        <vt:i4>6619256</vt:i4>
      </vt:variant>
      <vt:variant>
        <vt:i4>30</vt:i4>
      </vt:variant>
      <vt:variant>
        <vt:i4>0</vt:i4>
      </vt:variant>
      <vt:variant>
        <vt:i4>5</vt:i4>
      </vt:variant>
      <vt:variant>
        <vt:lpwstr>http://www.henkel.de/presse</vt:lpwstr>
      </vt:variant>
      <vt:variant>
        <vt:lpwstr/>
      </vt:variant>
      <vt:variant>
        <vt:i4>8060948</vt:i4>
      </vt:variant>
      <vt:variant>
        <vt:i4>27</vt:i4>
      </vt:variant>
      <vt:variant>
        <vt:i4>0</vt:i4>
      </vt:variant>
      <vt:variant>
        <vt:i4>5</vt:i4>
      </vt:variant>
      <vt:variant>
        <vt:lpwstr>mailto:thomas.rosenke@henkel.com</vt:lpwstr>
      </vt:variant>
      <vt:variant>
        <vt:lpwstr/>
      </vt: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Ayca Ozkadif (ext)</cp:lastModifiedBy>
  <cp:revision>5</cp:revision>
  <cp:lastPrinted>2022-08-02T08:46:00Z</cp:lastPrinted>
  <dcterms:created xsi:type="dcterms:W3CDTF">2023-09-01T14:26:00Z</dcterms:created>
  <dcterms:modified xsi:type="dcterms:W3CDTF">2023-09-05T07:07:00Z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y fmtid="{D5CDD505-2E9C-101B-9397-08002B2CF9AE}" pid="4" name="GrammarlyDocumentId">
    <vt:lpwstr>e4e1967fdf209acdea2394506ecd4a873936758e3f637cf3aa4b50565357515f</vt:lpwstr>
  </property>
</Properties>
</file>