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F8B2" w14:textId="7C13E2A4" w:rsidR="00393BFE" w:rsidRPr="00383DE5" w:rsidRDefault="00364CCE" w:rsidP="00393BFE">
      <w:pPr>
        <w:pStyle w:val="MonthDayYear"/>
        <w:rPr>
          <w:lang w:val="sk-SK"/>
        </w:rPr>
      </w:pPr>
      <w:r>
        <w:rPr>
          <w:lang w:val="sk-SK"/>
        </w:rPr>
        <w:t>5</w:t>
      </w:r>
      <w:r w:rsidR="00393BFE" w:rsidRPr="00383DE5">
        <w:rPr>
          <w:lang w:val="sk-SK"/>
        </w:rPr>
        <w:t xml:space="preserve">. </w:t>
      </w:r>
      <w:r w:rsidR="009F3C28">
        <w:rPr>
          <w:lang w:val="sk-SK"/>
        </w:rPr>
        <w:t>september</w:t>
      </w:r>
      <w:r w:rsidR="00393BFE" w:rsidRPr="00383DE5">
        <w:rPr>
          <w:lang w:val="sk-SK"/>
        </w:rPr>
        <w:t xml:space="preserve"> 2022</w:t>
      </w:r>
    </w:p>
    <w:p w14:paraId="5B2FAB04" w14:textId="77777777" w:rsidR="00393BFE" w:rsidRPr="00383DE5" w:rsidRDefault="00393BFE" w:rsidP="00393BFE">
      <w:pPr>
        <w:rPr>
          <w:lang w:val="sk-SK"/>
        </w:rPr>
      </w:pPr>
    </w:p>
    <w:p w14:paraId="535AB7A2" w14:textId="77777777" w:rsidR="0060232F" w:rsidRDefault="0060232F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0D654431" w14:textId="77777777" w:rsidR="0019131D" w:rsidRPr="00514447" w:rsidRDefault="0019131D" w:rsidP="0019131D">
      <w:pPr>
        <w:jc w:val="left"/>
        <w:rPr>
          <w:lang w:val="sk-SK"/>
        </w:rPr>
      </w:pPr>
      <w:r w:rsidRPr="00514447">
        <w:rPr>
          <w:lang w:val="sk-SK"/>
        </w:rPr>
        <w:t>Henkel Adhesive Technologies na veľtrhu ALUMINIUM 2022</w:t>
      </w:r>
    </w:p>
    <w:p w14:paraId="00F5CDD1" w14:textId="77777777" w:rsidR="0019131D" w:rsidRPr="00514447" w:rsidRDefault="0019131D" w:rsidP="0019131D">
      <w:pPr>
        <w:jc w:val="left"/>
        <w:rPr>
          <w:rStyle w:val="Headline"/>
          <w:lang w:val="sk-SK"/>
        </w:rPr>
      </w:pPr>
      <w:r w:rsidRPr="00514447">
        <w:rPr>
          <w:rStyle w:val="Headline"/>
          <w:lang w:val="sk-SK"/>
        </w:rPr>
        <w:t>„Rethink the Future“: udržateľné a cenovo výhodné riešenia povrchovej úpravy hliníka</w:t>
      </w:r>
    </w:p>
    <w:p w14:paraId="70E57F5F" w14:textId="77777777" w:rsidR="0019131D" w:rsidRPr="00514447" w:rsidRDefault="0019131D" w:rsidP="0019131D">
      <w:pPr>
        <w:spacing w:line="360" w:lineRule="auto"/>
        <w:rPr>
          <w:szCs w:val="22"/>
          <w:lang w:val="sk-SK"/>
        </w:rPr>
      </w:pPr>
    </w:p>
    <w:p w14:paraId="2F546569" w14:textId="425B9C70" w:rsidR="0019131D" w:rsidRPr="00514447" w:rsidRDefault="0019131D" w:rsidP="0019131D">
      <w:pPr>
        <w:jc w:val="left"/>
        <w:rPr>
          <w:rStyle w:val="AboutandContactHeadline"/>
          <w:b w:val="0"/>
          <w:sz w:val="22"/>
          <w:lang w:val="sk-SK"/>
        </w:rPr>
      </w:pPr>
      <w:r w:rsidRPr="00514447">
        <w:rPr>
          <w:rStyle w:val="AboutandContactHeadline"/>
          <w:b w:val="0"/>
          <w:sz w:val="22"/>
          <w:lang w:val="sk-SK"/>
        </w:rPr>
        <w:t>Düsseldorf – Sú vaše procesy súvisiace s úpravou hliníka vhodné aj z hľadiska toho, čo nás čaká v budúcnosti? Práve túto otázku má v pláne klásť divízia Henkel Adhesive Technologies každému návštevníkovi stánku F03 v hale 7a na medzinárodnom veľtrhu ALUMINIUM, ktorý sa kona</w:t>
      </w:r>
      <w:r w:rsidR="00C364FE">
        <w:rPr>
          <w:rStyle w:val="AboutandContactHeadline"/>
          <w:b w:val="0"/>
          <w:sz w:val="22"/>
          <w:lang w:val="sk-SK"/>
        </w:rPr>
        <w:t>l</w:t>
      </w:r>
      <w:r w:rsidRPr="00514447">
        <w:rPr>
          <w:rStyle w:val="AboutandContactHeadline"/>
          <w:b w:val="0"/>
          <w:sz w:val="22"/>
          <w:lang w:val="sk-SK"/>
        </w:rPr>
        <w:t xml:space="preserve"> v nemeckom Düsseldorfe od 27. do 29. septembra 2022. Portfólio riešení povrchovej úpravy hliníka je zamerané na vysokú kvalitu a účinnosť s cieľom znížiť uhlíkovú stopu a spotrebu vody a energií v dlhodobom meradle.</w:t>
      </w:r>
    </w:p>
    <w:p w14:paraId="53C342F0" w14:textId="77777777" w:rsidR="0019131D" w:rsidRPr="00514447" w:rsidRDefault="0019131D" w:rsidP="0019131D">
      <w:pPr>
        <w:rPr>
          <w:rStyle w:val="AboutandContactHeadline"/>
          <w:b w:val="0"/>
          <w:bCs w:val="0"/>
          <w:sz w:val="22"/>
          <w:szCs w:val="22"/>
          <w:lang w:val="sk-SK"/>
        </w:rPr>
      </w:pPr>
    </w:p>
    <w:p w14:paraId="04EBCA35" w14:textId="77777777" w:rsidR="0019131D" w:rsidRPr="00514447" w:rsidRDefault="0019131D" w:rsidP="0019131D">
      <w:pPr>
        <w:jc w:val="left"/>
        <w:rPr>
          <w:rStyle w:val="AboutandContactHeadline"/>
          <w:b w:val="0"/>
          <w:sz w:val="22"/>
          <w:lang w:val="sk-SK"/>
        </w:rPr>
      </w:pPr>
      <w:r w:rsidRPr="00514447">
        <w:rPr>
          <w:rStyle w:val="AboutandContactHeadline"/>
          <w:b w:val="0"/>
          <w:sz w:val="22"/>
          <w:lang w:val="sk-SK"/>
        </w:rPr>
        <w:t>ALUMINIUM je celosvetovo najvýznamnejším veľtrhom, ktorý spája výrobcov, spracovateľov, koncových používateľov a technologických dodávateľov nielen v rámci samotného hliníkového priemyslu, ale aj v rámci ostatných dôležitých priemyselných oblastí, v ktorých sa hliník používa. Ako popredný expert na lepidlá, tesniace hmoty a funkčné nátery bude na veľtrhu divízia Henkel Adhesive Technologies predstavovať svoje riešenia povrchovej úpravy hliníka, medzi ktoré patrí základné ošetrenie ľahkých kovov, elektrokeramické nátery, zaistenie akumulátorov a anodizácia. Tieto technológie sú navrhnuté s úmyslom vylepšiť vlastnosti materiálu, a tak zásadným spôsobom zvýšiť jeho výkonnosť aj celkovú životnosť.</w:t>
      </w:r>
    </w:p>
    <w:p w14:paraId="64B8FEA3" w14:textId="77777777" w:rsidR="0019131D" w:rsidRPr="00514447" w:rsidRDefault="0019131D" w:rsidP="0019131D">
      <w:pPr>
        <w:rPr>
          <w:rStyle w:val="AboutandContactHeadline"/>
          <w:b w:val="0"/>
          <w:bCs w:val="0"/>
          <w:sz w:val="22"/>
          <w:szCs w:val="22"/>
          <w:lang w:val="sk-SK"/>
        </w:rPr>
      </w:pPr>
    </w:p>
    <w:p w14:paraId="280D9393" w14:textId="77777777" w:rsidR="0019131D" w:rsidRPr="00514447" w:rsidRDefault="0019131D" w:rsidP="0019131D">
      <w:pPr>
        <w:jc w:val="left"/>
        <w:rPr>
          <w:rStyle w:val="AboutandContactHeadline"/>
          <w:b w:val="0"/>
          <w:sz w:val="22"/>
          <w:lang w:val="sk-SK"/>
        </w:rPr>
      </w:pPr>
      <w:r w:rsidRPr="00514447">
        <w:rPr>
          <w:rStyle w:val="AboutandContactHeadline"/>
          <w:b w:val="0"/>
          <w:sz w:val="22"/>
          <w:lang w:val="sk-SK"/>
        </w:rPr>
        <w:t>Je to v súčasnosti dôležité predovšetkým z hľadiska zvyšujúceho sa tlaku na udržateľné využívanie recyklovaných hliníkových zliatin vo sfére elektromobility, športu a voľnočasových aktivít, ale aj v sektoroch urbanizácie a stavebníctva. Výzvou v týchto oblastiach zostáva práve udržiavanie stabilne vysokej kvality koncových produktov. „Prostredníctvom nášho motta ‚Rethink the Future‘ chceme naštartovať prehodnotenie postupov v rámci celého priemyslu: Ako môžeme ako odborníci na povrchové úpravy prispieť k zníženiu spotreby vody, emisií CO</w:t>
      </w:r>
      <w:r w:rsidRPr="00514447">
        <w:rPr>
          <w:rStyle w:val="AboutandContactHeadline"/>
          <w:b w:val="0"/>
          <w:sz w:val="22"/>
          <w:vertAlign w:val="subscript"/>
          <w:lang w:val="sk-SK"/>
        </w:rPr>
        <w:t>2</w:t>
      </w:r>
      <w:r w:rsidRPr="00514447">
        <w:rPr>
          <w:rStyle w:val="AboutandContactHeadline"/>
          <w:b w:val="0"/>
          <w:sz w:val="22"/>
          <w:lang w:val="sk-SK"/>
        </w:rPr>
        <w:t xml:space="preserve"> a množstva spotrebovanej elektrickej energie? Nuž, vývojom udržateľných riešení na udržateľné použitie, ktoré sú založené na menšom počte procesných krokov a šetrení nákladov z dlhodobého hľadiska,“ hovorí Raul Hernandez, ktorý pracuje v spoločnosti Henkel ako Senior European Technical Manager GI Light Metal Finishing.</w:t>
      </w:r>
    </w:p>
    <w:p w14:paraId="2BE33882" w14:textId="77777777" w:rsidR="0019131D" w:rsidRPr="00514447" w:rsidRDefault="0019131D" w:rsidP="0019131D">
      <w:pPr>
        <w:rPr>
          <w:rStyle w:val="AboutandContactHeadline"/>
          <w:b w:val="0"/>
          <w:bCs w:val="0"/>
          <w:sz w:val="22"/>
          <w:szCs w:val="22"/>
          <w:lang w:val="sk-SK"/>
        </w:rPr>
      </w:pPr>
    </w:p>
    <w:p w14:paraId="46FB9F5B" w14:textId="77777777" w:rsidR="0019131D" w:rsidRPr="00514447" w:rsidRDefault="0019131D" w:rsidP="0019131D">
      <w:pPr>
        <w:jc w:val="left"/>
        <w:rPr>
          <w:rStyle w:val="AboutandContactHeadline"/>
          <w:b w:val="0"/>
          <w:sz w:val="22"/>
          <w:lang w:val="sk-SK"/>
        </w:rPr>
      </w:pPr>
      <w:r w:rsidRPr="00514447">
        <w:rPr>
          <w:rStyle w:val="AboutandContactHeadline"/>
          <w:b w:val="0"/>
          <w:sz w:val="22"/>
          <w:lang w:val="sk-SK"/>
        </w:rPr>
        <w:t xml:space="preserve">Jedným príkladom za všetky je Bonderite: konverzný náter na hliníkové povrchy ako náhrada produktov na báze šesťmocného chrómu či tradičných alternatívnych metód predúpravy hliníka – dokonca aj pri najnáročnejších pracovných podmienkach, napr. pri použití materiálu v dlhodobo nepriaznivých poveternostných podmienkach či pri vysokých teplotách. „Predúprava hliníkových krytov vo sfére elektromobility v sebe skrýva veľký potenciál z hľadiska účinnosti akumulátorov, ale aj z hľadiska samotnej manipulácie s nimi,“ hovorí Julien Bardin, ktorý pracuje v spoločnosti Henkel ako Technical Manager Functional Coatings Electrical Vehicles. „Bonderite M-NT 2040 R2 zvyšuje odolnosť súčiastok voči korózii a zároveň zaisťuje vyššiu kvalitu zvaru – ide tu až o 95-percentný kvalitatívny nárast oproti 60-percentnému v prípade neupravovaných hliníkových súčiastok.“ Výrobok spĺňa normy QUIALICOAT a REACH, vďaka čomu je bezpečnejší aj pre ľudí pracujúcich pri výrobných linkách. </w:t>
      </w:r>
    </w:p>
    <w:p w14:paraId="3E1D2E84" w14:textId="77777777" w:rsidR="0019131D" w:rsidRPr="00514447" w:rsidRDefault="0019131D" w:rsidP="0019131D">
      <w:pPr>
        <w:rPr>
          <w:rStyle w:val="AboutandContactHeadline"/>
          <w:b w:val="0"/>
          <w:bCs w:val="0"/>
          <w:sz w:val="22"/>
          <w:szCs w:val="22"/>
          <w:lang w:val="sk-SK"/>
        </w:rPr>
      </w:pPr>
    </w:p>
    <w:p w14:paraId="008E4A3C" w14:textId="77777777" w:rsidR="0019131D" w:rsidRPr="00514447" w:rsidRDefault="0019131D" w:rsidP="0019131D">
      <w:pPr>
        <w:jc w:val="left"/>
        <w:rPr>
          <w:rStyle w:val="AboutandContactHeadline"/>
          <w:b w:val="0"/>
          <w:sz w:val="22"/>
          <w:lang w:val="sk-SK"/>
        </w:rPr>
      </w:pPr>
      <w:r w:rsidRPr="00514447">
        <w:rPr>
          <w:rStyle w:val="AboutandContactHeadline"/>
          <w:b w:val="0"/>
          <w:sz w:val="22"/>
          <w:lang w:val="sk-SK"/>
        </w:rPr>
        <w:t xml:space="preserve">Na veľtrhu ALUMINIUM sa môžu návštevníci na vlastné oči presvedčiť o širokej palete technológií a oblastí koncového použitia, ktoré ponúka divízia </w:t>
      </w:r>
      <w:r w:rsidRPr="00C364FE">
        <w:rPr>
          <w:rStyle w:val="AboutandContactHeadline"/>
          <w:b w:val="0"/>
          <w:sz w:val="22"/>
          <w:lang w:val="sk-SK"/>
        </w:rPr>
        <w:t>Henkel Adhesive Technologies</w:t>
      </w:r>
      <w:r w:rsidRPr="00514447">
        <w:rPr>
          <w:rStyle w:val="AboutandContactHeadline"/>
          <w:b w:val="0"/>
          <w:sz w:val="22"/>
          <w:lang w:val="sk-SK"/>
        </w:rPr>
        <w:t xml:space="preserve">. Predvádzacie miniverzie akumulátorového puzdra a riadiacej jednotky pre bicykel sú príkladmi toho, ako sa vďaka správnej predúprave materiálu dá vyhovieť požiadavkám prísnych konštrukčných, výrobných a priemyselných noriem. Tím odborníkov spoločnosti Henkel na veľtrhu poskytne informácie o udržateľných a cenovo výhodných spôsoboch použitia a poskytne cenné rady  v súvislosti s výzvami naprieč celým hodnotovým reťazcom. </w:t>
      </w:r>
    </w:p>
    <w:p w14:paraId="6DC28FD3" w14:textId="77777777" w:rsidR="0019131D" w:rsidRPr="00514447" w:rsidRDefault="0019131D" w:rsidP="0019131D">
      <w:pPr>
        <w:rPr>
          <w:rStyle w:val="AboutandContactBody"/>
          <w:rFonts w:cs="Segoe UI"/>
          <w:lang w:val="sk-SK"/>
        </w:rPr>
      </w:pPr>
    </w:p>
    <w:p w14:paraId="5C147C0D" w14:textId="77777777" w:rsidR="0019131D" w:rsidRPr="00514447" w:rsidRDefault="0019131D" w:rsidP="0019131D">
      <w:pPr>
        <w:jc w:val="left"/>
        <w:rPr>
          <w:rStyle w:val="AboutandContactBody"/>
          <w:rFonts w:cs="Segoe UI"/>
          <w:lang w:val="sk-SK"/>
        </w:rPr>
      </w:pPr>
      <w:r w:rsidRPr="00514447">
        <w:rPr>
          <w:rStyle w:val="AboutandContactBody"/>
          <w:rFonts w:cs="Segoe UI"/>
          <w:lang w:val="sk-SK"/>
        </w:rPr>
        <w:t xml:space="preserve">Henkel Adhesive Technologies ponúka viacero riešení na predúpravu hliníka, napr. v podobe zapuzdrenia akumulátorových blokov. </w:t>
      </w:r>
      <w:r w:rsidRPr="00C364FE">
        <w:rPr>
          <w:rStyle w:val="AboutandContactBody"/>
          <w:rFonts w:cs="Segoe UI"/>
          <w:lang w:val="sk-SK"/>
        </w:rPr>
        <w:t xml:space="preserve"> </w:t>
      </w:r>
    </w:p>
    <w:p w14:paraId="18E7E168" w14:textId="77777777" w:rsidR="0019131D" w:rsidRPr="00514447" w:rsidRDefault="0019131D" w:rsidP="0019131D">
      <w:pPr>
        <w:rPr>
          <w:rStyle w:val="AboutandContactBody"/>
          <w:rFonts w:cs="Segoe UI"/>
          <w:lang w:val="sk-SK"/>
        </w:rPr>
      </w:pPr>
    </w:p>
    <w:p w14:paraId="12BF0EBA" w14:textId="77777777" w:rsidR="0019131D" w:rsidRPr="00514447" w:rsidRDefault="0019131D" w:rsidP="0019131D">
      <w:pPr>
        <w:rPr>
          <w:rStyle w:val="AboutandContactBody"/>
          <w:rFonts w:cs="Segoe UI"/>
          <w:lang w:val="sk-SK"/>
        </w:rPr>
      </w:pPr>
      <w:r w:rsidRPr="00514447">
        <w:rPr>
          <w:rStyle w:val="AboutandContactBody"/>
          <w:rFonts w:cs="Segoe UI"/>
          <w:lang w:val="sk-SK"/>
        </w:rPr>
        <w:t>Produkty Bonderite z dielne spoločnosti Henkel sú navrhnuté tak, aby zásadným spôsobom zvyšovali výkonnosť a životnosť materiálu – v tomto prípade hliníkových profilov.</w:t>
      </w:r>
    </w:p>
    <w:p w14:paraId="46A4B509" w14:textId="77777777" w:rsidR="0019131D" w:rsidRPr="00C364FE" w:rsidRDefault="0019131D" w:rsidP="0019131D">
      <w:pPr>
        <w:rPr>
          <w:rStyle w:val="AboutandContactBody"/>
          <w:rFonts w:cs="Segoe UI"/>
          <w:lang w:val="sk-SK"/>
        </w:rPr>
      </w:pPr>
    </w:p>
    <w:p w14:paraId="08B42A0B" w14:textId="77777777" w:rsidR="0060232F" w:rsidRDefault="0060232F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40249591" w14:textId="77777777" w:rsidR="0060232F" w:rsidRDefault="0060232F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5E288772" w14:textId="77777777" w:rsidR="00717647" w:rsidRPr="00ED6D8E" w:rsidRDefault="00717647" w:rsidP="00717647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53E10352" w14:textId="77777777" w:rsidR="00717647" w:rsidRPr="00717647" w:rsidRDefault="00717647" w:rsidP="00717647">
      <w:pPr>
        <w:rPr>
          <w:rStyle w:val="AboutandContactHeadline"/>
          <w:b w:val="0"/>
          <w:bCs w:val="0"/>
          <w:lang w:val="sk-SK"/>
        </w:rPr>
      </w:pPr>
      <w:r w:rsidRPr="00717647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Care a Beauty Care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1" w:history="1">
        <w:r w:rsidRPr="00717647">
          <w:rPr>
            <w:rStyle w:val="Hypertextovprepojenie"/>
            <w:b/>
            <w:bCs/>
            <w:lang w:val="sk-SK"/>
          </w:rPr>
          <w:t>www.henkel.com</w:t>
        </w:r>
      </w:hyperlink>
      <w:r w:rsidRPr="00717647">
        <w:rPr>
          <w:rStyle w:val="AboutandContactHeadline"/>
          <w:b w:val="0"/>
          <w:bCs w:val="0"/>
          <w:lang w:val="sk-SK"/>
        </w:rPr>
        <w:t>.</w:t>
      </w:r>
    </w:p>
    <w:p w14:paraId="7A4931A2" w14:textId="77777777" w:rsidR="00717647" w:rsidRPr="00717647" w:rsidRDefault="00717647" w:rsidP="00717647">
      <w:pPr>
        <w:rPr>
          <w:rStyle w:val="AboutandContactHeadline"/>
          <w:b w:val="0"/>
          <w:bCs w:val="0"/>
          <w:lang w:val="sk-SK"/>
        </w:rPr>
      </w:pPr>
    </w:p>
    <w:p w14:paraId="650213AD" w14:textId="77777777" w:rsidR="00717647" w:rsidRPr="00717647" w:rsidRDefault="00717647" w:rsidP="00717647">
      <w:pPr>
        <w:rPr>
          <w:rStyle w:val="AboutandContactHeadline"/>
          <w:lang w:val="sk-SK"/>
        </w:rPr>
      </w:pPr>
      <w:r w:rsidRPr="00717647">
        <w:rPr>
          <w:rStyle w:val="AboutandContactHeadline"/>
          <w:lang w:val="sk-SK"/>
        </w:rPr>
        <w:t>O spoločnosti Henkel Slovensko</w:t>
      </w:r>
    </w:p>
    <w:p w14:paraId="1BB9CF8F" w14:textId="77777777" w:rsidR="00717647" w:rsidRPr="00717647" w:rsidRDefault="00717647" w:rsidP="00717647">
      <w:pPr>
        <w:rPr>
          <w:rStyle w:val="AboutandContactHeadline"/>
          <w:b w:val="0"/>
          <w:bCs w:val="0"/>
          <w:lang w:val="sk-SK"/>
        </w:rPr>
      </w:pPr>
      <w:r w:rsidRPr="0071764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Pr="00717647">
          <w:rPr>
            <w:rStyle w:val="Hypertextovprepojenie"/>
            <w:b/>
            <w:bCs/>
            <w:lang w:val="sk-SK"/>
          </w:rPr>
          <w:t>www.henkel.sk</w:t>
        </w:r>
      </w:hyperlink>
      <w:r w:rsidRPr="00717647">
        <w:rPr>
          <w:rStyle w:val="AboutandContactHeadline"/>
          <w:b w:val="0"/>
          <w:bCs w:val="0"/>
          <w:lang w:val="sk-SK"/>
        </w:rPr>
        <w:t>.</w:t>
      </w:r>
    </w:p>
    <w:p w14:paraId="425C5027" w14:textId="77777777" w:rsidR="00717647" w:rsidRDefault="00717647" w:rsidP="00717647">
      <w:pPr>
        <w:rPr>
          <w:rStyle w:val="AboutandContactHeadline"/>
          <w:lang w:val="sk-SK"/>
        </w:rPr>
      </w:pPr>
    </w:p>
    <w:p w14:paraId="6A7BD2A4" w14:textId="77777777" w:rsidR="00717647" w:rsidRDefault="00717647" w:rsidP="00717647">
      <w:pPr>
        <w:rPr>
          <w:rStyle w:val="AboutandContactHeadline"/>
          <w:lang w:val="sk-SK"/>
        </w:rPr>
      </w:pPr>
    </w:p>
    <w:p w14:paraId="2B4CBBB1" w14:textId="77777777" w:rsidR="00717647" w:rsidRPr="00717647" w:rsidRDefault="00717647" w:rsidP="00717647">
      <w:pPr>
        <w:rPr>
          <w:rStyle w:val="AboutandContactBody"/>
          <w:b/>
          <w:bCs/>
          <w:sz w:val="20"/>
          <w:szCs w:val="20"/>
          <w:lang w:val="sk-SK"/>
        </w:rPr>
      </w:pPr>
      <w:r w:rsidRPr="00717647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39C92E2C" w14:textId="77777777" w:rsidR="00717647" w:rsidRPr="00FF139F" w:rsidRDefault="00717647" w:rsidP="00717647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Zuzana Kaňuchová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75FD22A6" w14:textId="77777777" w:rsidR="00717647" w:rsidRPr="00FF139F" w:rsidRDefault="00717647" w:rsidP="00717647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Riaditeľka korporátnej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274440" w14:textId="77777777" w:rsidR="00717647" w:rsidRPr="00FF139F" w:rsidRDefault="00717647" w:rsidP="00717647">
      <w:pPr>
        <w:rPr>
          <w:rStyle w:val="AboutandContactBody"/>
          <w:sz w:val="20"/>
          <w:szCs w:val="20"/>
          <w:lang w:val="sk-SK"/>
        </w:rPr>
      </w:pPr>
    </w:p>
    <w:p w14:paraId="7C720E28" w14:textId="77777777" w:rsidR="00717647" w:rsidRPr="00FF139F" w:rsidRDefault="00717647" w:rsidP="00717647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121A4D26" w14:textId="3E961C9A" w:rsidR="00C50C62" w:rsidRPr="009A2C68" w:rsidRDefault="00717647" w:rsidP="00717647">
      <w:pPr>
        <w:spacing w:line="240" w:lineRule="auto"/>
        <w:jc w:val="left"/>
        <w:rPr>
          <w:rFonts w:asciiTheme="minorHAnsi" w:hAnsiTheme="minorHAnsi" w:cstheme="minorHAnsi"/>
          <w:sz w:val="24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3" w:history="1">
        <w:r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</w:p>
    <w:sectPr w:rsidR="00C50C62" w:rsidRPr="009A2C68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84D4" w14:textId="77777777" w:rsidR="003E5AE5" w:rsidRDefault="003E5AE5">
      <w:r>
        <w:separator/>
      </w:r>
    </w:p>
  </w:endnote>
  <w:endnote w:type="continuationSeparator" w:id="0">
    <w:p w14:paraId="5FB52CA8" w14:textId="77777777" w:rsidR="003E5AE5" w:rsidRDefault="003E5AE5">
      <w:r>
        <w:continuationSeparator/>
      </w:r>
    </w:p>
  </w:endnote>
  <w:endnote w:type="continuationNotice" w:id="1">
    <w:p w14:paraId="5827F07A" w14:textId="77777777" w:rsidR="003E5AE5" w:rsidRDefault="003E5A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A8C7" w14:textId="77777777" w:rsidR="003E5AE5" w:rsidRDefault="003E5AE5">
      <w:bookmarkStart w:id="0" w:name="_Hlk47541104"/>
      <w:bookmarkEnd w:id="0"/>
      <w:r>
        <w:separator/>
      </w:r>
    </w:p>
  </w:footnote>
  <w:footnote w:type="continuationSeparator" w:id="0">
    <w:p w14:paraId="6FA16D1E" w14:textId="77777777" w:rsidR="003E5AE5" w:rsidRDefault="003E5AE5">
      <w:r>
        <w:continuationSeparator/>
      </w:r>
    </w:p>
  </w:footnote>
  <w:footnote w:type="continuationNotice" w:id="1">
    <w:p w14:paraId="2B1981AF" w14:textId="77777777" w:rsidR="003E5AE5" w:rsidRDefault="003E5A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77702">
    <w:abstractNumId w:val="1"/>
  </w:num>
  <w:num w:numId="2" w16cid:durableId="965161837">
    <w:abstractNumId w:val="0"/>
  </w:num>
  <w:num w:numId="3" w16cid:durableId="1387223682">
    <w:abstractNumId w:val="11"/>
  </w:num>
  <w:num w:numId="4" w16cid:durableId="419257264">
    <w:abstractNumId w:val="5"/>
  </w:num>
  <w:num w:numId="5" w16cid:durableId="137697187">
    <w:abstractNumId w:val="2"/>
  </w:num>
  <w:num w:numId="6" w16cid:durableId="1970088729">
    <w:abstractNumId w:val="10"/>
  </w:num>
  <w:num w:numId="7" w16cid:durableId="322005904">
    <w:abstractNumId w:val="7"/>
  </w:num>
  <w:num w:numId="8" w16cid:durableId="398485556">
    <w:abstractNumId w:val="6"/>
  </w:num>
  <w:num w:numId="9" w16cid:durableId="492380418">
    <w:abstractNumId w:val="4"/>
  </w:num>
  <w:num w:numId="10" w16cid:durableId="1284580824">
    <w:abstractNumId w:val="8"/>
  </w:num>
  <w:num w:numId="11" w16cid:durableId="1589463962">
    <w:abstractNumId w:val="12"/>
  </w:num>
  <w:num w:numId="12" w16cid:durableId="950547352">
    <w:abstractNumId w:val="3"/>
  </w:num>
  <w:num w:numId="13" w16cid:durableId="347952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6FA5"/>
    <w:rsid w:val="000573F2"/>
    <w:rsid w:val="000575F9"/>
    <w:rsid w:val="0005760C"/>
    <w:rsid w:val="000618FC"/>
    <w:rsid w:val="00063D2E"/>
    <w:rsid w:val="00067071"/>
    <w:rsid w:val="00070C3B"/>
    <w:rsid w:val="00080D10"/>
    <w:rsid w:val="0008357F"/>
    <w:rsid w:val="00084D35"/>
    <w:rsid w:val="0009087E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9131D"/>
    <w:rsid w:val="001A59E3"/>
    <w:rsid w:val="001A6EF7"/>
    <w:rsid w:val="001B2D0C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4CCE"/>
    <w:rsid w:val="00365E44"/>
    <w:rsid w:val="00367AA1"/>
    <w:rsid w:val="00372E36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AE5"/>
    <w:rsid w:val="003E5F59"/>
    <w:rsid w:val="003F1AF3"/>
    <w:rsid w:val="003F4D8D"/>
    <w:rsid w:val="003F5B99"/>
    <w:rsid w:val="004041C9"/>
    <w:rsid w:val="004074DB"/>
    <w:rsid w:val="00421AF1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4F2C06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232F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63B1A"/>
    <w:rsid w:val="00672382"/>
    <w:rsid w:val="00673CB0"/>
    <w:rsid w:val="00675739"/>
    <w:rsid w:val="006758AD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17647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76F30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67D4E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9F3C28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C6B6A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64FE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0787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2001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  <w:style w:type="paragraph" w:customStyle="1" w:styleId="He01Flietext">
    <w:name w:val="_He_01_Fließtext"/>
    <w:qFormat/>
    <w:rsid w:val="009F3C28"/>
    <w:pPr>
      <w:spacing w:after="160"/>
    </w:pPr>
    <w:rPr>
      <w:rFonts w:cs="Times New Roman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2F220-EAEC-4992-AD07-804DD71DA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6199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5</cp:revision>
  <cp:lastPrinted>2021-11-09T19:20:00Z</cp:lastPrinted>
  <dcterms:created xsi:type="dcterms:W3CDTF">2022-10-04T10:03:00Z</dcterms:created>
  <dcterms:modified xsi:type="dcterms:W3CDTF">2022-10-07T12:06:00Z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