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A2028" w14:textId="1D9C402D" w:rsidR="00891E2C" w:rsidRPr="00581A1F" w:rsidRDefault="00891E2C">
      <w:pPr>
        <w:pStyle w:val="Normal1"/>
        <w:jc w:val="right"/>
        <w:rPr>
          <w:rFonts w:ascii="Segoe UI" w:eastAsia="Calibri" w:hAnsi="Segoe UI" w:cs="Segoe UI"/>
          <w:b/>
          <w:i/>
          <w:sz w:val="28"/>
          <w:szCs w:val="28"/>
        </w:rPr>
      </w:pPr>
    </w:p>
    <w:p w14:paraId="08D0893C" w14:textId="77777777" w:rsidR="00891E2C" w:rsidRPr="00581A1F" w:rsidRDefault="00891E2C">
      <w:pPr>
        <w:pStyle w:val="Normal1"/>
        <w:pBdr>
          <w:top w:val="nil"/>
          <w:left w:val="nil"/>
          <w:bottom w:val="nil"/>
          <w:right w:val="nil"/>
          <w:between w:val="nil"/>
        </w:pBdr>
        <w:rPr>
          <w:rFonts w:ascii="Segoe UI" w:eastAsia="Calibri" w:hAnsi="Segoe UI" w:cs="Segoe UI"/>
          <w:color w:val="000000"/>
          <w:sz w:val="28"/>
          <w:szCs w:val="28"/>
        </w:rPr>
      </w:pPr>
    </w:p>
    <w:p w14:paraId="432D6916" w14:textId="70F155EE" w:rsidR="00891E2C" w:rsidRPr="00581A1F" w:rsidRDefault="00DF2094">
      <w:pPr>
        <w:pStyle w:val="Normal1"/>
        <w:pBdr>
          <w:top w:val="nil"/>
          <w:left w:val="nil"/>
          <w:bottom w:val="nil"/>
          <w:right w:val="nil"/>
          <w:between w:val="nil"/>
        </w:pBdr>
        <w:spacing w:before="120"/>
        <w:jc w:val="right"/>
        <w:rPr>
          <w:rFonts w:ascii="Segoe UI" w:eastAsia="Calibri" w:hAnsi="Segoe UI" w:cs="Segoe UI"/>
          <w:color w:val="000000"/>
          <w:sz w:val="28"/>
          <w:szCs w:val="28"/>
        </w:rPr>
      </w:pPr>
      <w:r w:rsidRPr="00581A1F">
        <w:rPr>
          <w:rFonts w:ascii="Segoe UI" w:eastAsia="Calibri" w:hAnsi="Segoe UI" w:cs="Segoe UI"/>
          <w:color w:val="000000"/>
          <w:sz w:val="28"/>
          <w:szCs w:val="28"/>
        </w:rPr>
        <w:t>Febrero</w:t>
      </w:r>
      <w:r w:rsidR="00021B6D" w:rsidRPr="00581A1F">
        <w:rPr>
          <w:rFonts w:ascii="Segoe UI" w:eastAsia="Calibri" w:hAnsi="Segoe UI" w:cs="Segoe UI"/>
          <w:color w:val="000000"/>
          <w:sz w:val="28"/>
          <w:szCs w:val="28"/>
        </w:rPr>
        <w:t xml:space="preserve"> </w:t>
      </w:r>
      <w:r w:rsidR="00F86AC0" w:rsidRPr="00581A1F">
        <w:rPr>
          <w:rFonts w:ascii="Segoe UI" w:eastAsia="Calibri" w:hAnsi="Segoe UI" w:cs="Segoe UI"/>
          <w:color w:val="000000"/>
          <w:sz w:val="28"/>
          <w:szCs w:val="28"/>
        </w:rPr>
        <w:t xml:space="preserve">de </w:t>
      </w:r>
      <w:r w:rsidRPr="00581A1F">
        <w:rPr>
          <w:rFonts w:ascii="Segoe UI" w:eastAsia="Calibri" w:hAnsi="Segoe UI" w:cs="Segoe UI"/>
          <w:color w:val="000000"/>
          <w:sz w:val="28"/>
          <w:szCs w:val="28"/>
        </w:rPr>
        <w:t>2022</w:t>
      </w:r>
    </w:p>
    <w:p w14:paraId="402543DD" w14:textId="77777777" w:rsidR="00891E2C" w:rsidRPr="00581A1F" w:rsidRDefault="00891E2C">
      <w:pPr>
        <w:pStyle w:val="Normal1"/>
        <w:rPr>
          <w:rFonts w:ascii="Segoe UI" w:eastAsia="Calibri" w:hAnsi="Segoe UI" w:cs="Segoe UI"/>
          <w:sz w:val="28"/>
          <w:szCs w:val="28"/>
        </w:rPr>
      </w:pPr>
    </w:p>
    <w:p w14:paraId="49BA20F0" w14:textId="77777777" w:rsidR="00204D71" w:rsidRPr="00581A1F" w:rsidRDefault="00204D71" w:rsidP="00204D71">
      <w:pPr>
        <w:rPr>
          <w:rFonts w:ascii="Segoe UI" w:hAnsi="Segoe UI" w:cs="Segoe UI"/>
          <w:sz w:val="22"/>
          <w:szCs w:val="22"/>
          <w:lang w:val="es-ES_tradnl"/>
        </w:rPr>
      </w:pPr>
      <w:r w:rsidRPr="00581A1F">
        <w:rPr>
          <w:rFonts w:ascii="Segoe UI" w:hAnsi="Segoe UI" w:cs="Segoe UI"/>
          <w:sz w:val="22"/>
          <w:szCs w:val="22"/>
          <w:lang w:val="es-ES_tradnl"/>
        </w:rPr>
        <w:t>Henkel publica el Informe de Sostenibilidad 2021 y el nuevo Marco de Ambición de Sostenibilidad 2030+</w:t>
      </w:r>
    </w:p>
    <w:p w14:paraId="70A94B13" w14:textId="59057215" w:rsidR="00891E2C" w:rsidRPr="00581A1F" w:rsidRDefault="00891E2C" w:rsidP="00204D71">
      <w:pPr>
        <w:pStyle w:val="Normal1"/>
        <w:jc w:val="center"/>
        <w:rPr>
          <w:rFonts w:ascii="Segoe UI" w:eastAsia="Calibri" w:hAnsi="Segoe UI" w:cs="Segoe UI"/>
          <w:sz w:val="28"/>
          <w:szCs w:val="28"/>
          <w:lang w:val="es-ES_tradnl"/>
        </w:rPr>
      </w:pPr>
    </w:p>
    <w:p w14:paraId="40F67382" w14:textId="77777777" w:rsidR="00204D71" w:rsidRPr="00581A1F" w:rsidRDefault="00204D71" w:rsidP="00204D71">
      <w:pPr>
        <w:pStyle w:val="Normal1"/>
        <w:jc w:val="center"/>
        <w:rPr>
          <w:rFonts w:ascii="Segoe UI" w:eastAsia="Calibri" w:hAnsi="Segoe UI" w:cs="Segoe UI"/>
          <w:sz w:val="28"/>
          <w:szCs w:val="28"/>
        </w:rPr>
      </w:pPr>
    </w:p>
    <w:p w14:paraId="2C711E6D" w14:textId="37154AA2" w:rsidR="002C61DF" w:rsidRPr="00581A1F" w:rsidRDefault="00204D71" w:rsidP="00DF2094">
      <w:pPr>
        <w:ind w:left="720" w:hanging="360"/>
        <w:jc w:val="center"/>
        <w:rPr>
          <w:rFonts w:ascii="Segoe UI" w:eastAsia="Times New Roman" w:hAnsi="Segoe UI" w:cs="Segoe UI"/>
          <w:color w:val="000000"/>
          <w:sz w:val="28"/>
          <w:szCs w:val="28"/>
          <w:lang w:val="es-ES" w:eastAsia="es-ES_tradnl"/>
        </w:rPr>
      </w:pPr>
      <w:r w:rsidRPr="00581A1F">
        <w:rPr>
          <w:rFonts w:ascii="Segoe UI" w:eastAsia="Times New Roman" w:hAnsi="Segoe UI" w:cs="Segoe UI"/>
          <w:b/>
          <w:bCs/>
          <w:color w:val="000000" w:themeColor="text1"/>
          <w:sz w:val="32"/>
          <w:szCs w:val="32"/>
        </w:rPr>
        <w:t>S</w:t>
      </w:r>
      <w:proofErr w:type="spellStart"/>
      <w:r w:rsidR="00DF2094" w:rsidRPr="00581A1F">
        <w:rPr>
          <w:rFonts w:ascii="Segoe UI" w:eastAsia="Times New Roman" w:hAnsi="Segoe UI" w:cs="Segoe UI"/>
          <w:b/>
          <w:bCs/>
          <w:color w:val="000000" w:themeColor="text1"/>
          <w:sz w:val="32"/>
          <w:szCs w:val="32"/>
          <w:lang w:val="es-CO"/>
        </w:rPr>
        <w:t>ólido</w:t>
      </w:r>
      <w:proofErr w:type="spellEnd"/>
      <w:r w:rsidR="00DF2094" w:rsidRPr="00581A1F">
        <w:rPr>
          <w:rFonts w:ascii="Segoe UI" w:eastAsia="Times New Roman" w:hAnsi="Segoe UI" w:cs="Segoe UI"/>
          <w:b/>
          <w:bCs/>
          <w:color w:val="000000" w:themeColor="text1"/>
          <w:sz w:val="32"/>
          <w:szCs w:val="32"/>
          <w:lang w:val="es-CO"/>
        </w:rPr>
        <w:t xml:space="preserve"> desempeño en sostenibilidad </w:t>
      </w:r>
      <w:r w:rsidRPr="00581A1F">
        <w:rPr>
          <w:rFonts w:ascii="Segoe UI" w:eastAsia="Times New Roman" w:hAnsi="Segoe UI" w:cs="Segoe UI"/>
          <w:b/>
          <w:bCs/>
          <w:color w:val="000000" w:themeColor="text1"/>
          <w:sz w:val="32"/>
          <w:szCs w:val="32"/>
          <w:lang w:val="es-CO"/>
        </w:rPr>
        <w:t>en</w:t>
      </w:r>
      <w:r w:rsidR="00DF2094" w:rsidRPr="00581A1F">
        <w:rPr>
          <w:rFonts w:ascii="Segoe UI" w:eastAsia="Times New Roman" w:hAnsi="Segoe UI" w:cs="Segoe UI"/>
          <w:b/>
          <w:bCs/>
          <w:color w:val="000000" w:themeColor="text1"/>
          <w:sz w:val="32"/>
          <w:szCs w:val="32"/>
          <w:lang w:val="es-CO"/>
        </w:rPr>
        <w:t xml:space="preserve"> 2021</w:t>
      </w:r>
      <w:r w:rsidR="00FE3639" w:rsidRPr="00581A1F">
        <w:rPr>
          <w:rFonts w:ascii="Segoe UI" w:eastAsia="Times New Roman" w:hAnsi="Segoe UI" w:cs="Segoe UI"/>
          <w:b/>
          <w:bCs/>
          <w:color w:val="000000" w:themeColor="text1"/>
          <w:sz w:val="32"/>
          <w:szCs w:val="32"/>
          <w:lang w:val="es-CO"/>
        </w:rPr>
        <w:t xml:space="preserve"> y</w:t>
      </w:r>
      <w:r w:rsidR="00DF2094" w:rsidRPr="00581A1F">
        <w:rPr>
          <w:rFonts w:ascii="Segoe UI" w:eastAsia="Times New Roman" w:hAnsi="Segoe UI" w:cs="Segoe UI"/>
          <w:b/>
          <w:bCs/>
          <w:color w:val="000000" w:themeColor="text1"/>
          <w:sz w:val="32"/>
          <w:szCs w:val="32"/>
          <w:lang w:val="es-CO"/>
        </w:rPr>
        <w:t xml:space="preserve"> nuevas ambiciones para 2030 y más allá</w:t>
      </w:r>
    </w:p>
    <w:p w14:paraId="4DE212C8" w14:textId="4597CD00" w:rsidR="00DF2094" w:rsidRPr="00581A1F" w:rsidRDefault="00DF2094" w:rsidP="00DF2094">
      <w:pPr>
        <w:pStyle w:val="Prrafodelista"/>
        <w:jc w:val="both"/>
        <w:rPr>
          <w:rFonts w:ascii="Segoe UI" w:eastAsia="Times New Roman" w:hAnsi="Segoe UI" w:cs="Segoe UI"/>
          <w:i/>
          <w:iCs/>
          <w:color w:val="000000" w:themeColor="text1"/>
          <w:sz w:val="24"/>
          <w:szCs w:val="24"/>
          <w:lang w:val="es-ES"/>
        </w:rPr>
      </w:pPr>
    </w:p>
    <w:p w14:paraId="27EB0FE8" w14:textId="77777777" w:rsidR="00204D71" w:rsidRPr="00D45050" w:rsidRDefault="00204D71" w:rsidP="00D45050">
      <w:pPr>
        <w:rPr>
          <w:rFonts w:ascii="Segoe UI" w:eastAsia="Times New Roman" w:hAnsi="Segoe UI" w:cs="Segoe UI"/>
          <w:i/>
          <w:iCs/>
          <w:color w:val="000000" w:themeColor="text1"/>
          <w:sz w:val="22"/>
          <w:szCs w:val="22"/>
          <w:lang w:val="es-CO"/>
        </w:rPr>
      </w:pPr>
    </w:p>
    <w:p w14:paraId="54ACD6C6" w14:textId="6136904F" w:rsidR="00DF2094" w:rsidRPr="00D45050" w:rsidRDefault="00DF2094" w:rsidP="00204D71">
      <w:pPr>
        <w:pStyle w:val="Prrafodelista"/>
        <w:numPr>
          <w:ilvl w:val="0"/>
          <w:numId w:val="6"/>
        </w:numPr>
        <w:rPr>
          <w:rFonts w:ascii="Segoe UI" w:eastAsia="Times New Roman" w:hAnsi="Segoe UI" w:cs="Segoe UI"/>
          <w:i/>
          <w:iCs/>
          <w:color w:val="000000" w:themeColor="text1"/>
          <w:sz w:val="22"/>
          <w:szCs w:val="22"/>
          <w:lang w:val="es-CO"/>
        </w:rPr>
      </w:pPr>
      <w:r w:rsidRPr="00D45050">
        <w:rPr>
          <w:rFonts w:ascii="Segoe UI" w:eastAsia="Times New Roman" w:hAnsi="Segoe UI" w:cs="Segoe UI"/>
          <w:i/>
          <w:iCs/>
          <w:color w:val="000000" w:themeColor="text1"/>
          <w:sz w:val="22"/>
          <w:szCs w:val="22"/>
          <w:lang w:val="es-CO"/>
        </w:rPr>
        <w:t xml:space="preserve">Sólido desempeño y mejoras en </w:t>
      </w:r>
      <w:r w:rsidR="00204D71" w:rsidRPr="00D45050">
        <w:rPr>
          <w:rFonts w:ascii="Segoe UI" w:eastAsia="Times New Roman" w:hAnsi="Segoe UI" w:cs="Segoe UI"/>
          <w:i/>
          <w:iCs/>
          <w:color w:val="000000" w:themeColor="text1"/>
          <w:sz w:val="22"/>
          <w:szCs w:val="22"/>
          <w:lang w:val="es-CO"/>
        </w:rPr>
        <w:t>áreas</w:t>
      </w:r>
      <w:r w:rsidRPr="00D45050">
        <w:rPr>
          <w:rFonts w:ascii="Segoe UI" w:eastAsia="Times New Roman" w:hAnsi="Segoe UI" w:cs="Segoe UI"/>
          <w:i/>
          <w:iCs/>
          <w:color w:val="000000" w:themeColor="text1"/>
          <w:sz w:val="22"/>
          <w:szCs w:val="22"/>
          <w:lang w:val="es-CO"/>
        </w:rPr>
        <w:t xml:space="preserve"> clave durante el 2021</w:t>
      </w:r>
      <w:r w:rsidR="00FE3639" w:rsidRPr="00D45050">
        <w:rPr>
          <w:rFonts w:ascii="Segoe UI" w:eastAsia="Times New Roman" w:hAnsi="Segoe UI" w:cs="Segoe UI"/>
          <w:i/>
          <w:iCs/>
          <w:color w:val="000000" w:themeColor="text1"/>
          <w:sz w:val="22"/>
          <w:szCs w:val="22"/>
          <w:lang w:val="es-CO"/>
        </w:rPr>
        <w:t>.</w:t>
      </w:r>
    </w:p>
    <w:p w14:paraId="05B842CC" w14:textId="17694B75" w:rsidR="00DF2094" w:rsidRPr="00D45050" w:rsidRDefault="00DF2094" w:rsidP="00204D71">
      <w:pPr>
        <w:pStyle w:val="Prrafodelista"/>
        <w:numPr>
          <w:ilvl w:val="0"/>
          <w:numId w:val="6"/>
        </w:numPr>
        <w:jc w:val="both"/>
        <w:rPr>
          <w:rFonts w:ascii="Segoe UI" w:eastAsia="Times New Roman" w:hAnsi="Segoe UI" w:cs="Segoe UI"/>
          <w:i/>
          <w:iCs/>
          <w:color w:val="000000" w:themeColor="text1"/>
          <w:sz w:val="22"/>
          <w:szCs w:val="22"/>
          <w:lang w:val="es-CO"/>
        </w:rPr>
      </w:pPr>
      <w:r w:rsidRPr="00D45050">
        <w:rPr>
          <w:rFonts w:ascii="Segoe UI" w:eastAsia="Times New Roman" w:hAnsi="Segoe UI" w:cs="Segoe UI"/>
          <w:i/>
          <w:iCs/>
          <w:color w:val="000000" w:themeColor="text1"/>
          <w:sz w:val="22"/>
          <w:szCs w:val="22"/>
          <w:lang w:val="es-CO"/>
        </w:rPr>
        <w:t>Evoluciona la estrategia de sostenibilidad: Marco de Ambición de Sostenibilidad 2030+</w:t>
      </w:r>
      <w:r w:rsidR="005E7C53" w:rsidRPr="00D45050">
        <w:rPr>
          <w:rFonts w:ascii="Segoe UI" w:eastAsia="Times New Roman" w:hAnsi="Segoe UI" w:cs="Segoe UI"/>
          <w:i/>
          <w:iCs/>
          <w:color w:val="000000" w:themeColor="text1"/>
          <w:sz w:val="22"/>
          <w:szCs w:val="22"/>
          <w:lang w:val="es-CO"/>
        </w:rPr>
        <w:t>.</w:t>
      </w:r>
    </w:p>
    <w:p w14:paraId="7D8C0553" w14:textId="3C4287E6" w:rsidR="0084457C" w:rsidRPr="00D45050" w:rsidRDefault="00204D71" w:rsidP="00204D71">
      <w:pPr>
        <w:pStyle w:val="Prrafodelista"/>
        <w:numPr>
          <w:ilvl w:val="0"/>
          <w:numId w:val="6"/>
        </w:numPr>
        <w:jc w:val="both"/>
        <w:rPr>
          <w:rFonts w:ascii="Segoe UI" w:eastAsia="Times New Roman" w:hAnsi="Segoe UI" w:cs="Segoe UI"/>
          <w:i/>
          <w:iCs/>
          <w:color w:val="000000"/>
          <w:sz w:val="22"/>
          <w:szCs w:val="22"/>
          <w:lang w:val="es-CO"/>
        </w:rPr>
      </w:pPr>
      <w:r w:rsidRPr="00D45050">
        <w:rPr>
          <w:rFonts w:ascii="Segoe UI" w:eastAsia="Times New Roman" w:hAnsi="Segoe UI" w:cs="Segoe UI"/>
          <w:i/>
          <w:iCs/>
          <w:color w:val="000000" w:themeColor="text1"/>
          <w:sz w:val="22"/>
          <w:szCs w:val="22"/>
          <w:lang w:val="es-CO"/>
        </w:rPr>
        <w:t>Introducción de nuevas</w:t>
      </w:r>
      <w:r w:rsidR="00DF2094" w:rsidRPr="00D45050">
        <w:rPr>
          <w:rFonts w:ascii="Segoe UI" w:eastAsia="Times New Roman" w:hAnsi="Segoe UI" w:cs="Segoe UI"/>
          <w:i/>
          <w:iCs/>
          <w:color w:val="000000" w:themeColor="text1"/>
          <w:sz w:val="22"/>
          <w:szCs w:val="22"/>
          <w:lang w:val="es-CO"/>
        </w:rPr>
        <w:t xml:space="preserve"> ambiciones,</w:t>
      </w:r>
      <w:r w:rsidRPr="00D45050">
        <w:rPr>
          <w:rFonts w:ascii="Segoe UI" w:eastAsia="Times New Roman" w:hAnsi="Segoe UI" w:cs="Segoe UI"/>
          <w:i/>
          <w:iCs/>
          <w:color w:val="000000" w:themeColor="text1"/>
          <w:sz w:val="22"/>
          <w:szCs w:val="22"/>
          <w:lang w:val="es-CO"/>
        </w:rPr>
        <w:t xml:space="preserve"> entre ellas el adelanto del</w:t>
      </w:r>
      <w:r w:rsidR="00DF2094" w:rsidRPr="00D45050">
        <w:rPr>
          <w:rFonts w:ascii="Segoe UI" w:eastAsia="Times New Roman" w:hAnsi="Segoe UI" w:cs="Segoe UI"/>
          <w:i/>
          <w:iCs/>
          <w:color w:val="000000" w:themeColor="text1"/>
          <w:sz w:val="22"/>
          <w:szCs w:val="22"/>
          <w:lang w:val="es-CO"/>
        </w:rPr>
        <w:t xml:space="preserve"> compromiso de ser positivos para el clima en el 2030 en lugar del 2040</w:t>
      </w:r>
      <w:r w:rsidR="0084457C" w:rsidRPr="00D45050">
        <w:rPr>
          <w:rFonts w:ascii="Segoe UI" w:eastAsia="Times New Roman" w:hAnsi="Segoe UI" w:cs="Segoe UI"/>
          <w:i/>
          <w:iCs/>
          <w:color w:val="000000" w:themeColor="text1"/>
          <w:sz w:val="22"/>
          <w:szCs w:val="22"/>
          <w:lang w:val="es-CO"/>
        </w:rPr>
        <w:t>.</w:t>
      </w:r>
    </w:p>
    <w:p w14:paraId="0669063B" w14:textId="004C1725" w:rsidR="00E92688" w:rsidRPr="00D45050" w:rsidRDefault="00E92688" w:rsidP="009232BF">
      <w:pPr>
        <w:pStyle w:val="Prrafodelista"/>
        <w:ind w:left="0"/>
        <w:jc w:val="both"/>
        <w:rPr>
          <w:rFonts w:ascii="Segoe UI" w:eastAsia="Times New Roman" w:hAnsi="Segoe UI" w:cs="Segoe UI"/>
          <w:i/>
          <w:iCs/>
          <w:color w:val="000000"/>
          <w:sz w:val="22"/>
          <w:szCs w:val="22"/>
          <w:lang w:val="es-CO"/>
        </w:rPr>
      </w:pPr>
    </w:p>
    <w:p w14:paraId="35AC9CB3" w14:textId="77777777" w:rsidR="00BB04F8" w:rsidRPr="00D45050" w:rsidRDefault="00BB04F8" w:rsidP="005C6896">
      <w:pPr>
        <w:ind w:left="720"/>
        <w:jc w:val="both"/>
        <w:rPr>
          <w:rFonts w:ascii="Segoe UI" w:eastAsia="Times New Roman" w:hAnsi="Segoe UI" w:cs="Segoe UI"/>
          <w:i/>
          <w:iCs/>
          <w:sz w:val="22"/>
          <w:szCs w:val="22"/>
          <w:lang w:val="es-CO" w:eastAsia="es-ES_tradnl"/>
        </w:rPr>
      </w:pPr>
      <w:r w:rsidRPr="00D45050">
        <w:rPr>
          <w:rFonts w:ascii="Segoe UI" w:eastAsia="Times New Roman" w:hAnsi="Segoe UI" w:cs="Segoe UI"/>
          <w:b/>
          <w:bCs/>
          <w:i/>
          <w:iCs/>
          <w:color w:val="000000"/>
          <w:sz w:val="22"/>
          <w:szCs w:val="22"/>
          <w:lang w:val="es-CO" w:eastAsia="es-ES_tradnl"/>
        </w:rPr>
        <w:t> </w:t>
      </w:r>
    </w:p>
    <w:p w14:paraId="32D15536" w14:textId="2A83F9C4"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Henkel publicó hoy s</w:t>
      </w:r>
      <w:r w:rsidR="005E7C53" w:rsidRPr="00D45050">
        <w:rPr>
          <w:rFonts w:ascii="Segoe UI" w:eastAsia="Times New Roman" w:hAnsi="Segoe UI" w:cs="Segoe UI"/>
          <w:color w:val="000000" w:themeColor="text1"/>
          <w:sz w:val="22"/>
          <w:szCs w:val="22"/>
          <w:lang w:val="es-CO"/>
        </w:rPr>
        <w:t xml:space="preserve">u </w:t>
      </w:r>
      <w:r w:rsidR="00204D71" w:rsidRPr="00D45050">
        <w:rPr>
          <w:rFonts w:ascii="Segoe UI" w:eastAsia="Times New Roman" w:hAnsi="Segoe UI" w:cs="Segoe UI"/>
          <w:color w:val="000000" w:themeColor="text1"/>
          <w:sz w:val="22"/>
          <w:szCs w:val="22"/>
          <w:lang w:val="es-CO"/>
        </w:rPr>
        <w:t xml:space="preserve">31º </w:t>
      </w:r>
      <w:r w:rsidRPr="00D45050">
        <w:rPr>
          <w:rFonts w:ascii="Segoe UI" w:eastAsia="Times New Roman" w:hAnsi="Segoe UI" w:cs="Segoe UI"/>
          <w:color w:val="000000" w:themeColor="text1"/>
          <w:sz w:val="22"/>
          <w:szCs w:val="22"/>
          <w:lang w:val="es-CO"/>
        </w:rPr>
        <w:t xml:space="preserve">Informe de Sostenibilidad, </w:t>
      </w:r>
      <w:r w:rsidR="00204D71" w:rsidRPr="00D45050">
        <w:rPr>
          <w:rFonts w:ascii="Segoe UI" w:eastAsia="Times New Roman" w:hAnsi="Segoe UI" w:cs="Segoe UI"/>
          <w:color w:val="000000" w:themeColor="text1"/>
          <w:sz w:val="22"/>
          <w:szCs w:val="22"/>
          <w:lang w:val="es-CO"/>
        </w:rPr>
        <w:t xml:space="preserve">en el </w:t>
      </w:r>
      <w:r w:rsidRPr="00D45050">
        <w:rPr>
          <w:rFonts w:ascii="Segoe UI" w:eastAsia="Times New Roman" w:hAnsi="Segoe UI" w:cs="Segoe UI"/>
          <w:color w:val="000000" w:themeColor="text1"/>
          <w:sz w:val="22"/>
          <w:szCs w:val="22"/>
          <w:lang w:val="es-CO"/>
        </w:rPr>
        <w:t>que detalla sus logros y progreso en 2021</w:t>
      </w:r>
      <w:r w:rsidR="005E7C53" w:rsidRPr="00D45050">
        <w:rPr>
          <w:rFonts w:ascii="Segoe UI" w:eastAsia="Times New Roman" w:hAnsi="Segoe UI" w:cs="Segoe UI"/>
          <w:color w:val="000000" w:themeColor="text1"/>
          <w:sz w:val="22"/>
          <w:szCs w:val="22"/>
          <w:lang w:val="es-CO"/>
        </w:rPr>
        <w:t xml:space="preserve">; </w:t>
      </w:r>
      <w:r w:rsidR="00204D71" w:rsidRPr="00D45050">
        <w:rPr>
          <w:rFonts w:ascii="Segoe UI" w:eastAsia="Times New Roman" w:hAnsi="Segoe UI" w:cs="Segoe UI"/>
          <w:color w:val="000000" w:themeColor="text1"/>
          <w:sz w:val="22"/>
          <w:szCs w:val="22"/>
          <w:lang w:val="es-CO"/>
        </w:rPr>
        <w:t>al tiempo</w:t>
      </w:r>
      <w:r w:rsidRPr="00D45050">
        <w:rPr>
          <w:rFonts w:ascii="Segoe UI" w:eastAsia="Times New Roman" w:hAnsi="Segoe UI" w:cs="Segoe UI"/>
          <w:color w:val="000000" w:themeColor="text1"/>
          <w:sz w:val="22"/>
          <w:szCs w:val="22"/>
          <w:lang w:val="es-CO"/>
        </w:rPr>
        <w:t xml:space="preserve"> describe su nuevo Marco de Ambición de Sostenibilidad 2030+.</w:t>
      </w:r>
    </w:p>
    <w:p w14:paraId="2411A08F" w14:textId="77777777" w:rsidR="00204D71" w:rsidRPr="00D45050" w:rsidRDefault="00204D71" w:rsidP="00DF2094">
      <w:pPr>
        <w:jc w:val="both"/>
        <w:rPr>
          <w:rFonts w:ascii="Segoe UI" w:eastAsia="Times New Roman" w:hAnsi="Segoe UI" w:cs="Segoe UI"/>
          <w:color w:val="000000" w:themeColor="text1"/>
          <w:sz w:val="22"/>
          <w:szCs w:val="22"/>
          <w:lang w:val="es-CO"/>
        </w:rPr>
      </w:pPr>
    </w:p>
    <w:p w14:paraId="681E80E2" w14:textId="0734200A"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“La sostenibilidad está profundamente arraigada en el ADN de nuestra empresa y es parte integral de </w:t>
      </w:r>
      <w:r w:rsidR="00204D71" w:rsidRPr="00D45050">
        <w:rPr>
          <w:rFonts w:ascii="Segoe UI" w:eastAsia="Times New Roman" w:hAnsi="Segoe UI" w:cs="Segoe UI"/>
          <w:color w:val="000000" w:themeColor="text1"/>
          <w:sz w:val="22"/>
          <w:szCs w:val="22"/>
          <w:lang w:val="es-CO"/>
        </w:rPr>
        <w:t>nuestra forma de hacer</w:t>
      </w:r>
      <w:r w:rsidRPr="00D45050">
        <w:rPr>
          <w:rFonts w:ascii="Segoe UI" w:eastAsia="Times New Roman" w:hAnsi="Segoe UI" w:cs="Segoe UI"/>
          <w:color w:val="000000" w:themeColor="text1"/>
          <w:sz w:val="22"/>
          <w:szCs w:val="22"/>
          <w:lang w:val="es-CO"/>
        </w:rPr>
        <w:t xml:space="preserve"> negocios. Junto con prioridades estratégicas como la innovación y la digitalización</w:t>
      </w:r>
      <w:r w:rsidR="00204D71" w:rsidRPr="00D45050">
        <w:rPr>
          <w:rFonts w:ascii="Segoe UI" w:eastAsia="Times New Roman" w:hAnsi="Segoe UI" w:cs="Segoe UI"/>
          <w:color w:val="000000" w:themeColor="text1"/>
          <w:sz w:val="22"/>
          <w:szCs w:val="22"/>
          <w:lang w:val="es-CO"/>
        </w:rPr>
        <w:t>, l</w:t>
      </w:r>
      <w:r w:rsidRPr="00D45050">
        <w:rPr>
          <w:rFonts w:ascii="Segoe UI" w:eastAsia="Times New Roman" w:hAnsi="Segoe UI" w:cs="Segoe UI"/>
          <w:color w:val="000000" w:themeColor="text1"/>
          <w:sz w:val="22"/>
          <w:szCs w:val="22"/>
          <w:lang w:val="es-CO"/>
        </w:rPr>
        <w:t xml:space="preserve">a sostenibilidad está en el centro de nuestra agenda de Crecimiento con Propósito”, </w:t>
      </w:r>
      <w:r w:rsidR="005E7C53" w:rsidRPr="00D45050">
        <w:rPr>
          <w:rFonts w:ascii="Segoe UI" w:eastAsia="Times New Roman" w:hAnsi="Segoe UI" w:cs="Segoe UI"/>
          <w:color w:val="000000" w:themeColor="text1"/>
          <w:sz w:val="22"/>
          <w:szCs w:val="22"/>
          <w:lang w:val="es-CO"/>
        </w:rPr>
        <w:t>afirmó</w:t>
      </w:r>
      <w:r w:rsidRPr="00D45050">
        <w:rPr>
          <w:rFonts w:ascii="Segoe UI" w:eastAsia="Times New Roman" w:hAnsi="Segoe UI" w:cs="Segoe UI"/>
          <w:color w:val="000000" w:themeColor="text1"/>
          <w:sz w:val="22"/>
          <w:szCs w:val="22"/>
          <w:lang w:val="es-CO"/>
        </w:rPr>
        <w:t xml:space="preserve"> </w:t>
      </w:r>
      <w:proofErr w:type="spellStart"/>
      <w:r w:rsidRPr="00D45050">
        <w:rPr>
          <w:rFonts w:ascii="Segoe UI" w:eastAsia="Times New Roman" w:hAnsi="Segoe UI" w:cs="Segoe UI"/>
          <w:color w:val="000000" w:themeColor="text1"/>
          <w:sz w:val="22"/>
          <w:szCs w:val="22"/>
          <w:lang w:val="es-CO"/>
        </w:rPr>
        <w:t>Carsten</w:t>
      </w:r>
      <w:proofErr w:type="spellEnd"/>
      <w:r w:rsidRPr="00D45050">
        <w:rPr>
          <w:rFonts w:ascii="Segoe UI" w:eastAsia="Times New Roman" w:hAnsi="Segoe UI" w:cs="Segoe UI"/>
          <w:color w:val="000000" w:themeColor="text1"/>
          <w:sz w:val="22"/>
          <w:szCs w:val="22"/>
          <w:lang w:val="es-CO"/>
        </w:rPr>
        <w:t xml:space="preserve"> </w:t>
      </w:r>
      <w:proofErr w:type="spellStart"/>
      <w:r w:rsidRPr="00D45050">
        <w:rPr>
          <w:rFonts w:ascii="Segoe UI" w:eastAsia="Times New Roman" w:hAnsi="Segoe UI" w:cs="Segoe UI"/>
          <w:color w:val="000000" w:themeColor="text1"/>
          <w:sz w:val="22"/>
          <w:szCs w:val="22"/>
          <w:lang w:val="es-CO"/>
        </w:rPr>
        <w:t>Knobel</w:t>
      </w:r>
      <w:proofErr w:type="spellEnd"/>
      <w:r w:rsidRPr="00D45050">
        <w:rPr>
          <w:rFonts w:ascii="Segoe UI" w:eastAsia="Times New Roman" w:hAnsi="Segoe UI" w:cs="Segoe UI"/>
          <w:color w:val="000000" w:themeColor="text1"/>
          <w:sz w:val="22"/>
          <w:szCs w:val="22"/>
          <w:lang w:val="es-CO"/>
        </w:rPr>
        <w:t xml:space="preserve">, CEO de Henkel. “La sostenibilidad es uno de nuestros valores y se refleja en </w:t>
      </w:r>
      <w:r w:rsidR="00204D71" w:rsidRPr="00D45050">
        <w:rPr>
          <w:rFonts w:ascii="Segoe UI" w:eastAsia="Times New Roman" w:hAnsi="Segoe UI" w:cs="Segoe UI"/>
          <w:color w:val="000000" w:themeColor="text1"/>
          <w:sz w:val="22"/>
          <w:szCs w:val="22"/>
          <w:lang w:val="es-CO"/>
        </w:rPr>
        <w:t>nuestro propósito corporativo: Pioneros de corazón por el bien de las generaciones.</w:t>
      </w:r>
      <w:r w:rsidRPr="00D45050">
        <w:rPr>
          <w:rFonts w:ascii="Segoe UI" w:eastAsia="Times New Roman" w:hAnsi="Segoe UI" w:cs="Segoe UI"/>
          <w:color w:val="000000" w:themeColor="text1"/>
          <w:sz w:val="22"/>
          <w:szCs w:val="22"/>
          <w:lang w:val="es-CO"/>
        </w:rPr>
        <w:t xml:space="preserve"> Con la ayuda de nuestra nueva estrategia la cual es más ambiciosa, aceleraremos nuestra transformación, evolucionando </w:t>
      </w:r>
      <w:r w:rsidR="005E7C53" w:rsidRPr="00D45050">
        <w:rPr>
          <w:rFonts w:ascii="Segoe UI" w:eastAsia="Times New Roman" w:hAnsi="Segoe UI" w:cs="Segoe UI"/>
          <w:color w:val="000000" w:themeColor="text1"/>
          <w:sz w:val="22"/>
          <w:szCs w:val="22"/>
          <w:lang w:val="es-CO"/>
        </w:rPr>
        <w:t>el</w:t>
      </w:r>
      <w:r w:rsidRPr="00D45050">
        <w:rPr>
          <w:rFonts w:ascii="Segoe UI" w:eastAsia="Times New Roman" w:hAnsi="Segoe UI" w:cs="Segoe UI"/>
          <w:color w:val="000000" w:themeColor="text1"/>
          <w:sz w:val="22"/>
          <w:szCs w:val="22"/>
          <w:lang w:val="es-CO"/>
        </w:rPr>
        <w:t xml:space="preserve"> portafolio y</w:t>
      </w:r>
      <w:r w:rsidR="00204D71" w:rsidRPr="00D45050">
        <w:rPr>
          <w:rFonts w:ascii="Segoe UI" w:eastAsia="Times New Roman" w:hAnsi="Segoe UI" w:cs="Segoe UI"/>
          <w:color w:val="000000" w:themeColor="text1"/>
          <w:sz w:val="22"/>
          <w:szCs w:val="22"/>
          <w:lang w:val="es-CO"/>
        </w:rPr>
        <w:t xml:space="preserve"> los</w:t>
      </w:r>
      <w:r w:rsidRPr="00D45050">
        <w:rPr>
          <w:rFonts w:ascii="Segoe UI" w:eastAsia="Times New Roman" w:hAnsi="Segoe UI" w:cs="Segoe UI"/>
          <w:color w:val="000000" w:themeColor="text1"/>
          <w:sz w:val="22"/>
          <w:szCs w:val="22"/>
          <w:lang w:val="es-CO"/>
        </w:rPr>
        <w:t xml:space="preserve"> procesos de una manera decidida hacia la sostenibilidad”.</w:t>
      </w:r>
    </w:p>
    <w:p w14:paraId="05662D9C"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29AFA20F" w14:textId="6B3F432E" w:rsidR="00E92688" w:rsidRPr="00D45050" w:rsidRDefault="00DF2094" w:rsidP="00DF2094">
      <w:pPr>
        <w:jc w:val="both"/>
        <w:rPr>
          <w:rFonts w:ascii="Segoe UI" w:eastAsia="Times New Roman" w:hAnsi="Segoe UI" w:cs="Segoe UI"/>
          <w:sz w:val="22"/>
          <w:szCs w:val="22"/>
          <w:lang w:val="es-CO"/>
        </w:rPr>
      </w:pPr>
      <w:r w:rsidRPr="00D45050">
        <w:rPr>
          <w:rFonts w:ascii="Segoe UI" w:eastAsia="Times New Roman" w:hAnsi="Segoe UI" w:cs="Segoe UI"/>
          <w:color w:val="000000" w:themeColor="text1"/>
          <w:sz w:val="22"/>
          <w:szCs w:val="22"/>
          <w:lang w:val="es-CO"/>
        </w:rPr>
        <w:t xml:space="preserve">“El año pasado puso a prueba nuestra resiliencia como empresa, como individuos y comunidades, </w:t>
      </w:r>
      <w:r w:rsidR="00204D71" w:rsidRPr="00D45050">
        <w:rPr>
          <w:rFonts w:ascii="Segoe UI" w:eastAsia="Times New Roman" w:hAnsi="Segoe UI" w:cs="Segoe UI"/>
          <w:color w:val="000000" w:themeColor="text1"/>
          <w:sz w:val="22"/>
          <w:szCs w:val="22"/>
          <w:lang w:val="es-CO"/>
        </w:rPr>
        <w:t>al continuar</w:t>
      </w:r>
      <w:r w:rsidRPr="00D45050">
        <w:rPr>
          <w:rFonts w:ascii="Segoe UI" w:eastAsia="Times New Roman" w:hAnsi="Segoe UI" w:cs="Segoe UI"/>
          <w:color w:val="000000" w:themeColor="text1"/>
          <w:sz w:val="22"/>
          <w:szCs w:val="22"/>
          <w:lang w:val="es-CO"/>
        </w:rPr>
        <w:t xml:space="preserve"> la lucha contra la pandemia de COVID-19. Por esta razón</w:t>
      </w:r>
      <w:r w:rsidR="005E7C53" w:rsidRPr="00D45050">
        <w:rPr>
          <w:rFonts w:ascii="Segoe UI" w:eastAsia="Times New Roman" w:hAnsi="Segoe UI" w:cs="Segoe UI"/>
          <w:color w:val="000000" w:themeColor="text1"/>
          <w:sz w:val="22"/>
          <w:szCs w:val="22"/>
          <w:lang w:val="es-CO"/>
        </w:rPr>
        <w:t>,</w:t>
      </w:r>
      <w:r w:rsidRPr="00D45050">
        <w:rPr>
          <w:rFonts w:ascii="Segoe UI" w:eastAsia="Times New Roman" w:hAnsi="Segoe UI" w:cs="Segoe UI"/>
          <w:color w:val="000000" w:themeColor="text1"/>
          <w:sz w:val="22"/>
          <w:szCs w:val="22"/>
          <w:lang w:val="es-CO"/>
        </w:rPr>
        <w:t xml:space="preserve"> es más claro que nunca nuestro compromiso de abordar los desafíos ambientales, sociales y políticos” agregó Sylvie Nicol, miembro de la Junta Directiva de Henkel responsable de Recursos Humanos y S</w:t>
      </w:r>
      <w:r w:rsidR="00204D71" w:rsidRPr="00D45050">
        <w:rPr>
          <w:rFonts w:ascii="Segoe UI" w:eastAsia="Times New Roman" w:hAnsi="Segoe UI" w:cs="Segoe UI"/>
          <w:color w:val="000000" w:themeColor="text1"/>
          <w:sz w:val="22"/>
          <w:szCs w:val="22"/>
          <w:lang w:val="es-CO"/>
        </w:rPr>
        <w:t>o</w:t>
      </w:r>
      <w:r w:rsidRPr="00D45050">
        <w:rPr>
          <w:rFonts w:ascii="Segoe UI" w:eastAsia="Times New Roman" w:hAnsi="Segoe UI" w:cs="Segoe UI"/>
          <w:color w:val="000000" w:themeColor="text1"/>
          <w:sz w:val="22"/>
          <w:szCs w:val="22"/>
          <w:lang w:val="es-CO"/>
        </w:rPr>
        <w:t>sten</w:t>
      </w:r>
      <w:r w:rsidR="00204D71" w:rsidRPr="00D45050">
        <w:rPr>
          <w:rFonts w:ascii="Segoe UI" w:eastAsia="Times New Roman" w:hAnsi="Segoe UI" w:cs="Segoe UI"/>
          <w:color w:val="000000" w:themeColor="text1"/>
          <w:sz w:val="22"/>
          <w:szCs w:val="22"/>
          <w:lang w:val="es-CO"/>
        </w:rPr>
        <w:t>ibi</w:t>
      </w:r>
      <w:r w:rsidRPr="00D45050">
        <w:rPr>
          <w:rFonts w:ascii="Segoe UI" w:eastAsia="Times New Roman" w:hAnsi="Segoe UI" w:cs="Segoe UI"/>
          <w:sz w:val="22"/>
          <w:szCs w:val="22"/>
          <w:lang w:val="es-CO"/>
        </w:rPr>
        <w:t xml:space="preserve">lidad. “Estoy orgullosa del avance que Henkel ha logrado en el 2021, a </w:t>
      </w:r>
      <w:r w:rsidRPr="00D45050">
        <w:rPr>
          <w:rFonts w:ascii="Segoe UI" w:eastAsia="Times New Roman" w:hAnsi="Segoe UI" w:cs="Segoe UI"/>
          <w:sz w:val="22"/>
          <w:szCs w:val="22"/>
          <w:lang w:val="es-CO"/>
        </w:rPr>
        <w:lastRenderedPageBreak/>
        <w:t>pesar del entorno desafiante, especialmente en áreas críticas de la sostenibilidad como la protección del clima y la economía circular”.</w:t>
      </w:r>
    </w:p>
    <w:p w14:paraId="57706F73" w14:textId="5B416F48" w:rsidR="00DF2094" w:rsidRPr="00D45050" w:rsidRDefault="00DF2094" w:rsidP="00DF2094">
      <w:pPr>
        <w:jc w:val="both"/>
        <w:rPr>
          <w:rFonts w:ascii="Segoe UI" w:eastAsia="Times New Roman" w:hAnsi="Segoe UI" w:cs="Segoe UI"/>
          <w:sz w:val="22"/>
          <w:szCs w:val="22"/>
          <w:lang w:val="es-CO"/>
        </w:rPr>
      </w:pPr>
    </w:p>
    <w:p w14:paraId="7856F378" w14:textId="77777777" w:rsidR="00BE56CE" w:rsidRPr="00D45050" w:rsidRDefault="00BE56CE" w:rsidP="00DF2094">
      <w:pPr>
        <w:jc w:val="both"/>
        <w:rPr>
          <w:rFonts w:ascii="Segoe UI" w:eastAsia="Times New Roman" w:hAnsi="Segoe UI" w:cs="Segoe UI"/>
          <w:sz w:val="22"/>
          <w:szCs w:val="22"/>
          <w:lang w:val="es-CO"/>
        </w:rPr>
      </w:pPr>
    </w:p>
    <w:p w14:paraId="705D96BA" w14:textId="28EE2F21" w:rsidR="005B3D0A" w:rsidRPr="00D45050" w:rsidRDefault="0090368E" w:rsidP="00DF2094">
      <w:pPr>
        <w:jc w:val="both"/>
        <w:rPr>
          <w:rFonts w:ascii="Segoe UI" w:eastAsia="Times New Roman" w:hAnsi="Segoe UI" w:cs="Segoe UI"/>
          <w:b/>
          <w:bCs/>
          <w:sz w:val="22"/>
          <w:szCs w:val="22"/>
          <w:lang w:val="es-ES"/>
        </w:rPr>
      </w:pPr>
      <w:r w:rsidRPr="00D45050">
        <w:rPr>
          <w:rFonts w:ascii="Segoe UI" w:eastAsia="Times New Roman" w:hAnsi="Segoe UI" w:cs="Segoe UI"/>
          <w:b/>
          <w:bCs/>
          <w:sz w:val="22"/>
          <w:szCs w:val="22"/>
          <w:lang w:val="es-ES"/>
        </w:rPr>
        <w:t>Una s</w:t>
      </w:r>
      <w:r w:rsidR="00DF2094" w:rsidRPr="00D45050">
        <w:rPr>
          <w:rFonts w:ascii="Segoe UI" w:eastAsia="Times New Roman" w:hAnsi="Segoe UI" w:cs="Segoe UI"/>
          <w:b/>
          <w:bCs/>
          <w:sz w:val="22"/>
          <w:szCs w:val="22"/>
          <w:lang w:val="es-ES"/>
        </w:rPr>
        <w:t>ólida trayectoria en un año desafiante</w:t>
      </w:r>
    </w:p>
    <w:p w14:paraId="593F1AC4" w14:textId="1DDCC926"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En 2021, Henkel afianzó aún más su estrategia de sostenibilidad en el negocio, redujo las emisiones de CO2 en sus operaciones (en su mayoría gracias a la conversión a electricidad verde) y avanzó aún más en el abastecimiento sostenible de materias primas, así como en finanzas</w:t>
      </w:r>
      <w:r w:rsidR="0090368E" w:rsidRPr="00D45050">
        <w:rPr>
          <w:rFonts w:ascii="Segoe UI" w:eastAsia="Times New Roman" w:hAnsi="Segoe UI" w:cs="Segoe UI"/>
          <w:color w:val="000000" w:themeColor="text1"/>
          <w:sz w:val="22"/>
          <w:szCs w:val="22"/>
          <w:lang w:val="es-CO"/>
        </w:rPr>
        <w:t xml:space="preserve"> sostenibles</w:t>
      </w:r>
      <w:r w:rsidRPr="00D45050">
        <w:rPr>
          <w:rFonts w:ascii="Segoe UI" w:eastAsia="Times New Roman" w:hAnsi="Segoe UI" w:cs="Segoe UI"/>
          <w:color w:val="000000" w:themeColor="text1"/>
          <w:sz w:val="22"/>
          <w:szCs w:val="22"/>
          <w:lang w:val="es-CO"/>
        </w:rPr>
        <w:t>, entre otros.</w:t>
      </w:r>
    </w:p>
    <w:p w14:paraId="1255D3F2"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64F2C81D" w14:textId="5A233FD4"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Henkel tiene como objetivo </w:t>
      </w:r>
      <w:r w:rsidRPr="00D45050">
        <w:rPr>
          <w:rFonts w:ascii="Segoe UI" w:eastAsia="Times New Roman" w:hAnsi="Segoe UI" w:cs="Segoe UI"/>
          <w:b/>
          <w:bCs/>
          <w:color w:val="000000" w:themeColor="text1"/>
          <w:sz w:val="22"/>
          <w:szCs w:val="22"/>
          <w:lang w:val="es-CO"/>
        </w:rPr>
        <w:t>reducir su huella de carbono en la producción en un 65% para 2025</w:t>
      </w:r>
      <w:r w:rsidRPr="00D45050">
        <w:rPr>
          <w:rFonts w:ascii="Segoe UI" w:eastAsia="Times New Roman" w:hAnsi="Segoe UI" w:cs="Segoe UI"/>
          <w:color w:val="000000" w:themeColor="text1"/>
          <w:sz w:val="22"/>
          <w:szCs w:val="22"/>
          <w:lang w:val="es-CO"/>
        </w:rPr>
        <w:t xml:space="preserve"> (frente la línea base del 2010). </w:t>
      </w:r>
      <w:r w:rsidRPr="00D45050">
        <w:rPr>
          <w:rFonts w:ascii="Segoe UI" w:eastAsia="Times New Roman" w:hAnsi="Segoe UI" w:cs="Segoe UI"/>
          <w:b/>
          <w:bCs/>
          <w:color w:val="000000" w:themeColor="text1"/>
          <w:sz w:val="22"/>
          <w:szCs w:val="22"/>
          <w:lang w:val="es-CO"/>
        </w:rPr>
        <w:t>A fin</w:t>
      </w:r>
      <w:r w:rsidR="005B3D0A" w:rsidRPr="00D45050">
        <w:rPr>
          <w:rFonts w:ascii="Segoe UI" w:eastAsia="Times New Roman" w:hAnsi="Segoe UI" w:cs="Segoe UI"/>
          <w:b/>
          <w:bCs/>
          <w:color w:val="000000" w:themeColor="text1"/>
          <w:sz w:val="22"/>
          <w:szCs w:val="22"/>
          <w:lang w:val="es-CO"/>
        </w:rPr>
        <w:t>ale</w:t>
      </w:r>
      <w:r w:rsidRPr="00D45050">
        <w:rPr>
          <w:rFonts w:ascii="Segoe UI" w:eastAsia="Times New Roman" w:hAnsi="Segoe UI" w:cs="Segoe UI"/>
          <w:b/>
          <w:bCs/>
          <w:color w:val="000000" w:themeColor="text1"/>
          <w:sz w:val="22"/>
          <w:szCs w:val="22"/>
          <w:lang w:val="es-CO"/>
        </w:rPr>
        <w:t>s de 2021, Henkel ya había reducido a la mitad su huella de CO2 en los procesos de producción</w:t>
      </w:r>
      <w:r w:rsidRPr="00D45050">
        <w:rPr>
          <w:rFonts w:ascii="Segoe UI" w:eastAsia="Times New Roman" w:hAnsi="Segoe UI" w:cs="Segoe UI"/>
          <w:color w:val="000000" w:themeColor="text1"/>
          <w:sz w:val="22"/>
          <w:szCs w:val="22"/>
          <w:lang w:val="es-CO"/>
        </w:rPr>
        <w:t>. Con el fin de alcanzar esta meta, la compañía se enfoca en mejorar su eficiencia energética y</w:t>
      </w:r>
      <w:r w:rsidR="0090368E" w:rsidRPr="00D45050">
        <w:rPr>
          <w:rFonts w:ascii="Segoe UI" w:eastAsia="Times New Roman" w:hAnsi="Segoe UI" w:cs="Segoe UI"/>
          <w:color w:val="000000" w:themeColor="text1"/>
          <w:sz w:val="22"/>
          <w:szCs w:val="22"/>
          <w:lang w:val="es-CO"/>
        </w:rPr>
        <w:t xml:space="preserve"> en</w:t>
      </w:r>
      <w:r w:rsidRPr="00D45050">
        <w:rPr>
          <w:rFonts w:ascii="Segoe UI" w:eastAsia="Times New Roman" w:hAnsi="Segoe UI" w:cs="Segoe UI"/>
          <w:color w:val="000000" w:themeColor="text1"/>
          <w:sz w:val="22"/>
          <w:szCs w:val="22"/>
          <w:lang w:val="es-CO"/>
        </w:rPr>
        <w:t xml:space="preserve"> obtener el 100% de su electricidad exclusivamente de fuentes renovables para 2030. A finales de 2021, Henkel hizo la </w:t>
      </w:r>
      <w:r w:rsidRPr="00D45050">
        <w:rPr>
          <w:rFonts w:ascii="Segoe UI" w:eastAsia="Times New Roman" w:hAnsi="Segoe UI" w:cs="Segoe UI"/>
          <w:b/>
          <w:bCs/>
          <w:color w:val="000000" w:themeColor="text1"/>
          <w:sz w:val="22"/>
          <w:szCs w:val="22"/>
          <w:lang w:val="es-CO"/>
        </w:rPr>
        <w:t>transición completa de producción en 21 países, incluidos Colombia y Francia, los cuales actualmente tienen el 100% de electricidad renovable.</w:t>
      </w:r>
      <w:r w:rsidRPr="00D45050">
        <w:rPr>
          <w:rFonts w:ascii="Segoe UI" w:eastAsia="Times New Roman" w:hAnsi="Segoe UI" w:cs="Segoe UI"/>
          <w:color w:val="000000" w:themeColor="text1"/>
          <w:sz w:val="22"/>
          <w:szCs w:val="22"/>
          <w:lang w:val="es-CO"/>
        </w:rPr>
        <w:t xml:space="preserve"> Hoy, a nivel global Henkel cuenta con un </w:t>
      </w:r>
      <w:r w:rsidRPr="00D45050">
        <w:rPr>
          <w:rFonts w:ascii="Segoe UI" w:eastAsia="Times New Roman" w:hAnsi="Segoe UI" w:cs="Segoe UI"/>
          <w:b/>
          <w:bCs/>
          <w:color w:val="000000" w:themeColor="text1"/>
          <w:sz w:val="22"/>
          <w:szCs w:val="22"/>
          <w:lang w:val="es-CO"/>
        </w:rPr>
        <w:t>68% de uso de electricidad renovable.</w:t>
      </w:r>
    </w:p>
    <w:p w14:paraId="6F23BAB9"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50F3E47D" w14:textId="66C1B8F1"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Además, Henkel está activamente comprometida con la construcción de un modelo de </w:t>
      </w:r>
      <w:r w:rsidRPr="00D45050">
        <w:rPr>
          <w:rFonts w:ascii="Segoe UI" w:eastAsia="Times New Roman" w:hAnsi="Segoe UI" w:cs="Segoe UI"/>
          <w:b/>
          <w:bCs/>
          <w:color w:val="000000" w:themeColor="text1"/>
          <w:sz w:val="22"/>
          <w:szCs w:val="22"/>
          <w:lang w:val="es-CO"/>
        </w:rPr>
        <w:t>economía circular</w:t>
      </w:r>
      <w:r w:rsidRPr="00D45050">
        <w:rPr>
          <w:rFonts w:ascii="Segoe UI" w:eastAsia="Times New Roman" w:hAnsi="Segoe UI" w:cs="Segoe UI"/>
          <w:color w:val="000000" w:themeColor="text1"/>
          <w:sz w:val="22"/>
          <w:szCs w:val="22"/>
          <w:lang w:val="es-CO"/>
        </w:rPr>
        <w:t xml:space="preserve">, trabajando con varios socios a lo largo de toda la cadena de valor y cooperando en iniciativas internacionales como </w:t>
      </w:r>
      <w:proofErr w:type="spellStart"/>
      <w:r w:rsidRPr="00D45050">
        <w:rPr>
          <w:rFonts w:ascii="Segoe UI" w:eastAsia="Times New Roman" w:hAnsi="Segoe UI" w:cs="Segoe UI"/>
          <w:color w:val="000000" w:themeColor="text1"/>
          <w:sz w:val="22"/>
          <w:szCs w:val="22"/>
          <w:lang w:val="es-CO"/>
        </w:rPr>
        <w:t>Plastic</w:t>
      </w:r>
      <w:proofErr w:type="spellEnd"/>
      <w:r w:rsidRPr="00D45050">
        <w:rPr>
          <w:rFonts w:ascii="Segoe UI" w:eastAsia="Times New Roman" w:hAnsi="Segoe UI" w:cs="Segoe UI"/>
          <w:color w:val="000000" w:themeColor="text1"/>
          <w:sz w:val="22"/>
          <w:szCs w:val="22"/>
          <w:lang w:val="es-CO"/>
        </w:rPr>
        <w:t xml:space="preserve"> Bank y New </w:t>
      </w:r>
      <w:proofErr w:type="spellStart"/>
      <w:r w:rsidRPr="00D45050">
        <w:rPr>
          <w:rFonts w:ascii="Segoe UI" w:eastAsia="Times New Roman" w:hAnsi="Segoe UI" w:cs="Segoe UI"/>
          <w:color w:val="000000" w:themeColor="text1"/>
          <w:sz w:val="22"/>
          <w:szCs w:val="22"/>
          <w:lang w:val="es-CO"/>
        </w:rPr>
        <w:t>Plastics</w:t>
      </w:r>
      <w:proofErr w:type="spellEnd"/>
      <w:r w:rsidRPr="00D45050">
        <w:rPr>
          <w:rFonts w:ascii="Segoe UI" w:eastAsia="Times New Roman" w:hAnsi="Segoe UI" w:cs="Segoe UI"/>
          <w:color w:val="000000" w:themeColor="text1"/>
          <w:sz w:val="22"/>
          <w:szCs w:val="22"/>
          <w:lang w:val="es-CO"/>
        </w:rPr>
        <w:t xml:space="preserve"> </w:t>
      </w:r>
      <w:proofErr w:type="spellStart"/>
      <w:r w:rsidRPr="00D45050">
        <w:rPr>
          <w:rFonts w:ascii="Segoe UI" w:eastAsia="Times New Roman" w:hAnsi="Segoe UI" w:cs="Segoe UI"/>
          <w:color w:val="000000" w:themeColor="text1"/>
          <w:sz w:val="22"/>
          <w:szCs w:val="22"/>
          <w:lang w:val="es-CO"/>
        </w:rPr>
        <w:t>Economy</w:t>
      </w:r>
      <w:proofErr w:type="spellEnd"/>
      <w:r w:rsidRPr="00D45050">
        <w:rPr>
          <w:rFonts w:ascii="Segoe UI" w:eastAsia="Times New Roman" w:hAnsi="Segoe UI" w:cs="Segoe UI"/>
          <w:color w:val="000000" w:themeColor="text1"/>
          <w:sz w:val="22"/>
          <w:szCs w:val="22"/>
          <w:lang w:val="es-CO"/>
        </w:rPr>
        <w:t xml:space="preserve"> de la Fundación Ellen MacArthur. La </w:t>
      </w:r>
      <w:r w:rsidR="0090368E" w:rsidRPr="00D45050">
        <w:rPr>
          <w:rFonts w:ascii="Segoe UI" w:eastAsia="Times New Roman" w:hAnsi="Segoe UI" w:cs="Segoe UI"/>
          <w:color w:val="000000" w:themeColor="text1"/>
          <w:sz w:val="22"/>
          <w:szCs w:val="22"/>
          <w:lang w:val="es-CO"/>
        </w:rPr>
        <w:t>ambiciosa e</w:t>
      </w:r>
      <w:r w:rsidRPr="00D45050">
        <w:rPr>
          <w:rFonts w:ascii="Segoe UI" w:eastAsia="Times New Roman" w:hAnsi="Segoe UI" w:cs="Segoe UI"/>
          <w:color w:val="000000" w:themeColor="text1"/>
          <w:sz w:val="22"/>
          <w:szCs w:val="22"/>
          <w:lang w:val="es-CO"/>
        </w:rPr>
        <w:t xml:space="preserve">strategia de empaques de la compañía tiene como objetivo reducir y reciclar los materiales, al igual que evitar que ingresen al medio ambiente. </w:t>
      </w:r>
    </w:p>
    <w:p w14:paraId="6B4A4003"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37D36D08" w14:textId="5061F800"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Uno de sus objetivos destacados </w:t>
      </w:r>
      <w:r w:rsidRPr="00D45050">
        <w:rPr>
          <w:rFonts w:ascii="Segoe UI" w:eastAsia="Times New Roman" w:hAnsi="Segoe UI" w:cs="Segoe UI"/>
          <w:b/>
          <w:bCs/>
          <w:color w:val="000000" w:themeColor="text1"/>
          <w:sz w:val="22"/>
          <w:szCs w:val="22"/>
          <w:lang w:val="es-CO"/>
        </w:rPr>
        <w:t>para 2025 es que el 100 % de los envases de Henkel sean reciclables o reutilizables.</w:t>
      </w:r>
      <w:r w:rsidRPr="00D45050">
        <w:rPr>
          <w:rFonts w:ascii="Segoe UI" w:eastAsia="Times New Roman" w:hAnsi="Segoe UI" w:cs="Segoe UI"/>
          <w:color w:val="000000" w:themeColor="text1"/>
          <w:sz w:val="22"/>
          <w:szCs w:val="22"/>
          <w:lang w:val="es-CO"/>
        </w:rPr>
        <w:t xml:space="preserve"> A fin</w:t>
      </w:r>
      <w:r w:rsidR="000470E6" w:rsidRPr="00D45050">
        <w:rPr>
          <w:rFonts w:ascii="Segoe UI" w:eastAsia="Times New Roman" w:hAnsi="Segoe UI" w:cs="Segoe UI"/>
          <w:color w:val="000000" w:themeColor="text1"/>
          <w:sz w:val="22"/>
          <w:szCs w:val="22"/>
          <w:lang w:val="es-CO"/>
        </w:rPr>
        <w:t>ales</w:t>
      </w:r>
      <w:r w:rsidRPr="00D45050">
        <w:rPr>
          <w:rFonts w:ascii="Segoe UI" w:eastAsia="Times New Roman" w:hAnsi="Segoe UI" w:cs="Segoe UI"/>
          <w:color w:val="000000" w:themeColor="text1"/>
          <w:sz w:val="22"/>
          <w:szCs w:val="22"/>
          <w:lang w:val="es-CO"/>
        </w:rPr>
        <w:t xml:space="preserve"> de 2021, este porcentaje estaba alrededor del 86% por ciento. Así mismo, hacia el 2025 Henkel está trabajando para </w:t>
      </w:r>
      <w:r w:rsidRPr="00D45050">
        <w:rPr>
          <w:rFonts w:ascii="Segoe UI" w:eastAsia="Times New Roman" w:hAnsi="Segoe UI" w:cs="Segoe UI"/>
          <w:b/>
          <w:bCs/>
          <w:color w:val="000000" w:themeColor="text1"/>
          <w:sz w:val="22"/>
          <w:szCs w:val="22"/>
          <w:lang w:val="es-CO"/>
        </w:rPr>
        <w:t>aumentar la proporción de material reciclado a más del 30% en todos los empaques de plástic</w:t>
      </w:r>
      <w:r w:rsidRPr="00D45050">
        <w:rPr>
          <w:rFonts w:ascii="Segoe UI" w:eastAsia="Times New Roman" w:hAnsi="Segoe UI" w:cs="Segoe UI"/>
          <w:color w:val="000000" w:themeColor="text1"/>
          <w:sz w:val="22"/>
          <w:szCs w:val="22"/>
          <w:lang w:val="es-CO"/>
        </w:rPr>
        <w:t>o de sus productos de bienes de consumo.</w:t>
      </w:r>
      <w:r w:rsidR="000470E6" w:rsidRPr="00D45050">
        <w:rPr>
          <w:rFonts w:ascii="Segoe UI" w:eastAsia="Times New Roman" w:hAnsi="Segoe UI" w:cs="Segoe UI"/>
          <w:color w:val="000000" w:themeColor="text1"/>
          <w:sz w:val="22"/>
          <w:szCs w:val="22"/>
          <w:lang w:val="es-CO"/>
        </w:rPr>
        <w:t xml:space="preserve"> </w:t>
      </w:r>
      <w:r w:rsidR="00021C08" w:rsidRPr="00D45050">
        <w:rPr>
          <w:rFonts w:ascii="Segoe UI" w:eastAsia="Times New Roman" w:hAnsi="Segoe UI" w:cs="Segoe UI"/>
          <w:color w:val="000000" w:themeColor="text1"/>
          <w:sz w:val="22"/>
          <w:szCs w:val="22"/>
          <w:lang w:val="es-CO"/>
        </w:rPr>
        <w:t>A fines de 2021, la empresa aumentó esta proporción hasta aproximadamente el 18%.</w:t>
      </w:r>
    </w:p>
    <w:p w14:paraId="59740817" w14:textId="77777777" w:rsidR="00021C08" w:rsidRPr="00D45050" w:rsidRDefault="00021C08" w:rsidP="00DF2094">
      <w:pPr>
        <w:jc w:val="both"/>
        <w:rPr>
          <w:rFonts w:ascii="Segoe UI" w:eastAsia="Times New Roman" w:hAnsi="Segoe UI" w:cs="Segoe UI"/>
          <w:color w:val="000000" w:themeColor="text1"/>
          <w:sz w:val="22"/>
          <w:szCs w:val="22"/>
          <w:lang w:val="es-CO"/>
        </w:rPr>
      </w:pPr>
    </w:p>
    <w:p w14:paraId="6245B97D" w14:textId="50152763"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Por otra parte, Henkel obtuvo un importante avance hacia su meta de </w:t>
      </w:r>
      <w:r w:rsidR="00021C08" w:rsidRPr="00D45050">
        <w:rPr>
          <w:rFonts w:ascii="Segoe UI" w:eastAsia="Times New Roman" w:hAnsi="Segoe UI" w:cs="Segoe UI"/>
          <w:b/>
          <w:bCs/>
          <w:color w:val="000000" w:themeColor="text1"/>
          <w:sz w:val="22"/>
          <w:szCs w:val="22"/>
          <w:lang w:val="es-CO"/>
        </w:rPr>
        <w:t>abastecerse d</w:t>
      </w:r>
      <w:r w:rsidRPr="00D45050">
        <w:rPr>
          <w:rFonts w:ascii="Segoe UI" w:eastAsia="Times New Roman" w:hAnsi="Segoe UI" w:cs="Segoe UI"/>
          <w:b/>
          <w:bCs/>
          <w:color w:val="000000" w:themeColor="text1"/>
          <w:sz w:val="22"/>
          <w:szCs w:val="22"/>
          <w:lang w:val="es-CO"/>
        </w:rPr>
        <w:t>el 100% de su aceite de palma y palmiste de manera responsable.</w:t>
      </w:r>
      <w:r w:rsidRPr="00D45050">
        <w:rPr>
          <w:rFonts w:ascii="Segoe UI" w:eastAsia="Times New Roman" w:hAnsi="Segoe UI" w:cs="Segoe UI"/>
          <w:color w:val="000000" w:themeColor="text1"/>
          <w:sz w:val="22"/>
          <w:szCs w:val="22"/>
          <w:lang w:val="es-CO"/>
        </w:rPr>
        <w:t xml:space="preserve"> En el 2021, la empresa obtuvo el 93% del total de su demanda y sus derivados como materias primas certificadas bajo</w:t>
      </w:r>
      <w:r w:rsidR="00021C08" w:rsidRPr="00D45050">
        <w:rPr>
          <w:rFonts w:ascii="Segoe UI" w:eastAsia="Times New Roman" w:hAnsi="Segoe UI" w:cs="Segoe UI"/>
          <w:color w:val="000000" w:themeColor="text1"/>
          <w:sz w:val="22"/>
          <w:szCs w:val="22"/>
          <w:lang w:val="es-CO"/>
        </w:rPr>
        <w:t xml:space="preserve"> el modelo de balance de masas de la RSPO ("</w:t>
      </w:r>
      <w:proofErr w:type="spellStart"/>
      <w:r w:rsidR="00021C08" w:rsidRPr="00D45050">
        <w:rPr>
          <w:rFonts w:ascii="Segoe UI" w:eastAsia="Times New Roman" w:hAnsi="Segoe UI" w:cs="Segoe UI"/>
          <w:color w:val="000000" w:themeColor="text1"/>
          <w:sz w:val="22"/>
          <w:szCs w:val="22"/>
          <w:lang w:val="es-CO"/>
        </w:rPr>
        <w:t>Roundtable</w:t>
      </w:r>
      <w:proofErr w:type="spellEnd"/>
      <w:r w:rsidR="00021C08" w:rsidRPr="00D45050">
        <w:rPr>
          <w:rFonts w:ascii="Segoe UI" w:eastAsia="Times New Roman" w:hAnsi="Segoe UI" w:cs="Segoe UI"/>
          <w:color w:val="000000" w:themeColor="text1"/>
          <w:sz w:val="22"/>
          <w:szCs w:val="22"/>
          <w:lang w:val="es-CO"/>
        </w:rPr>
        <w:t xml:space="preserve"> </w:t>
      </w:r>
      <w:proofErr w:type="spellStart"/>
      <w:r w:rsidR="00021C08" w:rsidRPr="00D45050">
        <w:rPr>
          <w:rFonts w:ascii="Segoe UI" w:eastAsia="Times New Roman" w:hAnsi="Segoe UI" w:cs="Segoe UI"/>
          <w:color w:val="000000" w:themeColor="text1"/>
          <w:sz w:val="22"/>
          <w:szCs w:val="22"/>
          <w:lang w:val="es-CO"/>
        </w:rPr>
        <w:t>on</w:t>
      </w:r>
      <w:proofErr w:type="spellEnd"/>
      <w:r w:rsidR="00021C08" w:rsidRPr="00D45050">
        <w:rPr>
          <w:rFonts w:ascii="Segoe UI" w:eastAsia="Times New Roman" w:hAnsi="Segoe UI" w:cs="Segoe UI"/>
          <w:color w:val="000000" w:themeColor="text1"/>
          <w:sz w:val="22"/>
          <w:szCs w:val="22"/>
          <w:lang w:val="es-CO"/>
        </w:rPr>
        <w:t xml:space="preserve"> </w:t>
      </w:r>
      <w:proofErr w:type="spellStart"/>
      <w:r w:rsidR="00021C08" w:rsidRPr="00D45050">
        <w:rPr>
          <w:rFonts w:ascii="Segoe UI" w:eastAsia="Times New Roman" w:hAnsi="Segoe UI" w:cs="Segoe UI"/>
          <w:color w:val="000000" w:themeColor="text1"/>
          <w:sz w:val="22"/>
          <w:szCs w:val="22"/>
          <w:lang w:val="es-CO"/>
        </w:rPr>
        <w:t>Sustainable</w:t>
      </w:r>
      <w:proofErr w:type="spellEnd"/>
      <w:r w:rsidR="00021C08" w:rsidRPr="00D45050">
        <w:rPr>
          <w:rFonts w:ascii="Segoe UI" w:eastAsia="Times New Roman" w:hAnsi="Segoe UI" w:cs="Segoe UI"/>
          <w:color w:val="000000" w:themeColor="text1"/>
          <w:sz w:val="22"/>
          <w:szCs w:val="22"/>
          <w:lang w:val="es-CO"/>
        </w:rPr>
        <w:t xml:space="preserve"> Palm </w:t>
      </w:r>
      <w:proofErr w:type="spellStart"/>
      <w:r w:rsidR="00021C08" w:rsidRPr="00D45050">
        <w:rPr>
          <w:rFonts w:ascii="Segoe UI" w:eastAsia="Times New Roman" w:hAnsi="Segoe UI" w:cs="Segoe UI"/>
          <w:color w:val="000000" w:themeColor="text1"/>
          <w:sz w:val="22"/>
          <w:szCs w:val="22"/>
          <w:lang w:val="es-CO"/>
        </w:rPr>
        <w:t>Oil</w:t>
      </w:r>
      <w:proofErr w:type="spellEnd"/>
      <w:r w:rsidR="00021C08" w:rsidRPr="00D45050">
        <w:rPr>
          <w:rFonts w:ascii="Segoe UI" w:eastAsia="Times New Roman" w:hAnsi="Segoe UI" w:cs="Segoe UI"/>
          <w:color w:val="000000" w:themeColor="text1"/>
          <w:sz w:val="22"/>
          <w:szCs w:val="22"/>
          <w:lang w:val="es-CO"/>
        </w:rPr>
        <w:t xml:space="preserve">). </w:t>
      </w:r>
      <w:r w:rsidRPr="00D45050">
        <w:rPr>
          <w:rFonts w:ascii="Segoe UI" w:eastAsia="Times New Roman" w:hAnsi="Segoe UI" w:cs="Segoe UI"/>
          <w:color w:val="000000" w:themeColor="text1"/>
          <w:sz w:val="22"/>
          <w:szCs w:val="22"/>
          <w:lang w:val="es-CO"/>
        </w:rPr>
        <w:t>Henkel atribuye este exitoso resultado a la alianza histórica que ha tenido con la organización de desarrollo Solidaridad, la cual apoya a los pequeños productores de aceite de palma en América del Sur, África y Asia. Hasta el día de hoy, los socios han podido impactar positivamente a más de 36.000 pequeños agricultores en todo el mundo.</w:t>
      </w:r>
    </w:p>
    <w:p w14:paraId="448E01AC" w14:textId="77777777" w:rsidR="00DF2094" w:rsidRPr="00D45050" w:rsidRDefault="00DF2094" w:rsidP="00DF2094">
      <w:pPr>
        <w:jc w:val="both"/>
        <w:rPr>
          <w:rFonts w:ascii="Segoe UI" w:eastAsia="Times New Roman" w:hAnsi="Segoe UI" w:cs="Segoe UI"/>
          <w:color w:val="000000" w:themeColor="text1"/>
          <w:sz w:val="22"/>
          <w:szCs w:val="22"/>
          <w:lang w:val="es-CO"/>
        </w:rPr>
      </w:pPr>
    </w:p>
    <w:p w14:paraId="1503ECC1" w14:textId="7F184150" w:rsidR="00DF2094" w:rsidRPr="00D45050" w:rsidRDefault="00DF2094" w:rsidP="00DF2094">
      <w:pPr>
        <w:jc w:val="both"/>
        <w:rPr>
          <w:rFonts w:ascii="Segoe UI" w:eastAsia="Times New Roman" w:hAnsi="Segoe UI" w:cs="Segoe UI"/>
          <w:color w:val="000000" w:themeColor="text1"/>
          <w:sz w:val="22"/>
          <w:szCs w:val="22"/>
          <w:lang w:val="es-CO"/>
        </w:rPr>
      </w:pPr>
      <w:r w:rsidRPr="00D45050">
        <w:rPr>
          <w:rFonts w:ascii="Segoe UI" w:eastAsia="Times New Roman" w:hAnsi="Segoe UI" w:cs="Segoe UI"/>
          <w:color w:val="000000" w:themeColor="text1"/>
          <w:sz w:val="22"/>
          <w:szCs w:val="22"/>
          <w:lang w:val="es-CO"/>
        </w:rPr>
        <w:t xml:space="preserve">Otro hito importante fue el anuncio del nuevo </w:t>
      </w:r>
      <w:r w:rsidRPr="00D45050">
        <w:rPr>
          <w:rFonts w:ascii="Segoe UI" w:eastAsia="Times New Roman" w:hAnsi="Segoe UI" w:cs="Segoe UI"/>
          <w:b/>
          <w:bCs/>
          <w:color w:val="000000" w:themeColor="text1"/>
          <w:sz w:val="22"/>
          <w:szCs w:val="22"/>
          <w:lang w:val="es-CO"/>
        </w:rPr>
        <w:t>Marco de Finanzas Sostenibles de Henkel</w:t>
      </w:r>
      <w:r w:rsidRPr="00D45050">
        <w:rPr>
          <w:rFonts w:ascii="Segoe UI" w:eastAsia="Times New Roman" w:hAnsi="Segoe UI" w:cs="Segoe UI"/>
          <w:color w:val="000000" w:themeColor="text1"/>
          <w:sz w:val="22"/>
          <w:szCs w:val="22"/>
          <w:lang w:val="es-CO"/>
        </w:rPr>
        <w:t xml:space="preserve">, creando un vínculo directo entre su estrategia de sostenibilidad y su estrategia de financiamiento. El marco incluye dos posibles formas de financiación: la emisión de bonos vinculados a la sostenibilidad, así como bonos verdes. En 2021, Henkel colocó las dos primeras </w:t>
      </w:r>
      <w:r w:rsidRPr="00D45050">
        <w:rPr>
          <w:rFonts w:ascii="Segoe UI" w:eastAsia="Times New Roman" w:hAnsi="Segoe UI" w:cs="Segoe UI"/>
          <w:color w:val="000000" w:themeColor="text1"/>
          <w:sz w:val="22"/>
          <w:szCs w:val="22"/>
          <w:lang w:val="es-CO"/>
        </w:rPr>
        <w:lastRenderedPageBreak/>
        <w:t>emisiones bajo los términos de este marco, convirtiéndose en la primera empresa de su sector en colocar un eurobono</w:t>
      </w:r>
      <w:r w:rsidR="000B788D" w:rsidRPr="00D45050">
        <w:rPr>
          <w:rFonts w:ascii="Segoe UI" w:eastAsia="Times New Roman" w:hAnsi="Segoe UI" w:cs="Segoe UI"/>
          <w:color w:val="000000" w:themeColor="text1"/>
          <w:sz w:val="22"/>
          <w:szCs w:val="22"/>
          <w:lang w:val="es-CO"/>
        </w:rPr>
        <w:t>,</w:t>
      </w:r>
      <w:r w:rsidRPr="00D45050">
        <w:rPr>
          <w:rFonts w:ascii="Segoe UI" w:eastAsia="Times New Roman" w:hAnsi="Segoe UI" w:cs="Segoe UI"/>
          <w:color w:val="000000" w:themeColor="text1"/>
          <w:sz w:val="22"/>
          <w:szCs w:val="22"/>
          <w:lang w:val="es-CO"/>
        </w:rPr>
        <w:t xml:space="preserve"> cuya tasa de interés está vinculada al logro de objetivos específicos de sostenibilidad. En total, </w:t>
      </w:r>
      <w:r w:rsidRPr="00D45050">
        <w:rPr>
          <w:rFonts w:ascii="Segoe UI" w:eastAsia="Times New Roman" w:hAnsi="Segoe UI" w:cs="Segoe UI"/>
          <w:b/>
          <w:bCs/>
          <w:color w:val="000000" w:themeColor="text1"/>
          <w:sz w:val="22"/>
          <w:szCs w:val="22"/>
          <w:lang w:val="es-CO"/>
        </w:rPr>
        <w:t>se emitieron bonos por un volumen de más de 700 millones de euros.</w:t>
      </w:r>
    </w:p>
    <w:p w14:paraId="38D171FE" w14:textId="5D2D934E" w:rsidR="00DF2094" w:rsidRPr="00D45050" w:rsidRDefault="00DF2094" w:rsidP="00DF2094">
      <w:pPr>
        <w:jc w:val="both"/>
        <w:rPr>
          <w:rFonts w:ascii="Segoe UI" w:eastAsia="Times New Roman" w:hAnsi="Segoe UI" w:cs="Segoe UI"/>
          <w:color w:val="000000" w:themeColor="text1"/>
          <w:sz w:val="22"/>
          <w:szCs w:val="22"/>
          <w:lang w:val="es-CO"/>
        </w:rPr>
      </w:pPr>
    </w:p>
    <w:p w14:paraId="68A191BB" w14:textId="196092D8" w:rsidR="00D45050" w:rsidRPr="00D45050" w:rsidRDefault="00DF2094" w:rsidP="00DF2094">
      <w:pPr>
        <w:jc w:val="both"/>
        <w:rPr>
          <w:rFonts w:ascii="Segoe UI" w:eastAsia="Times New Roman" w:hAnsi="Segoe UI" w:cs="Segoe UI"/>
          <w:b/>
          <w:bCs/>
          <w:color w:val="000000" w:themeColor="text1"/>
          <w:sz w:val="22"/>
          <w:szCs w:val="22"/>
        </w:rPr>
      </w:pPr>
      <w:r w:rsidRPr="00D45050">
        <w:rPr>
          <w:rFonts w:ascii="Segoe UI" w:eastAsia="Times New Roman" w:hAnsi="Segoe UI" w:cs="Segoe UI"/>
          <w:b/>
          <w:bCs/>
          <w:color w:val="000000" w:themeColor="text1"/>
          <w:sz w:val="22"/>
          <w:szCs w:val="22"/>
        </w:rPr>
        <w:t>Avanzando hacia los objetivos y ambiciones a través del Marco de Ambición de Sostenibilidad 2030+</w:t>
      </w:r>
    </w:p>
    <w:p w14:paraId="01A2C1D5" w14:textId="608E8FEC"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Estos logros están en línea con los objetivos de Henkel establecidos desde el 2010 como parte de su estrategia a largo plazo. </w:t>
      </w:r>
    </w:p>
    <w:p w14:paraId="5834464C" w14:textId="77777777" w:rsidR="000B788D" w:rsidRPr="00D45050" w:rsidRDefault="000B788D" w:rsidP="00DF2094">
      <w:pPr>
        <w:jc w:val="both"/>
        <w:rPr>
          <w:rFonts w:ascii="Segoe UI" w:eastAsia="Times New Roman" w:hAnsi="Segoe UI" w:cs="Segoe UI"/>
          <w:color w:val="000000" w:themeColor="text1"/>
          <w:sz w:val="22"/>
          <w:szCs w:val="22"/>
        </w:rPr>
      </w:pPr>
    </w:p>
    <w:p w14:paraId="5BF2B58F" w14:textId="32350038"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Después de una década de impulsar con éxito el progreso sostenible, Henkel analizó en el 2021 las tendencias externas y expectativas sobre su estrategia y ambiciones hacia el futuro. Esta revisión dio como resultado un nuevo Marco de Ambición de Sostenibilidad para el 2030+, el cual incluye nuevas metas a largo plazo, las cuales ayudarán a transformar la economía y la sociedad hacia la sostenibilidad.</w:t>
      </w:r>
    </w:p>
    <w:p w14:paraId="365644C7" w14:textId="77777777" w:rsidR="00DF2094" w:rsidRPr="00D45050" w:rsidRDefault="00DF2094" w:rsidP="00DF2094">
      <w:pPr>
        <w:jc w:val="both"/>
        <w:rPr>
          <w:rFonts w:ascii="Segoe UI" w:eastAsia="Times New Roman" w:hAnsi="Segoe UI" w:cs="Segoe UI"/>
          <w:color w:val="000000" w:themeColor="text1"/>
          <w:sz w:val="22"/>
          <w:szCs w:val="22"/>
        </w:rPr>
      </w:pPr>
    </w:p>
    <w:p w14:paraId="092C1D19" w14:textId="6879AB39"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El Marco de Ambición de Sostenibilidad 2030+ de Henkel consta de tres dimensiones:</w:t>
      </w:r>
    </w:p>
    <w:p w14:paraId="1EAA8CD7" w14:textId="77777777" w:rsidR="000B788D" w:rsidRPr="00D45050" w:rsidRDefault="000B788D" w:rsidP="00DF2094">
      <w:pPr>
        <w:jc w:val="both"/>
        <w:rPr>
          <w:rFonts w:ascii="Segoe UI" w:eastAsia="Times New Roman" w:hAnsi="Segoe UI" w:cs="Segoe UI"/>
          <w:color w:val="000000" w:themeColor="text1"/>
          <w:sz w:val="22"/>
          <w:szCs w:val="22"/>
        </w:rPr>
      </w:pPr>
    </w:p>
    <w:p w14:paraId="7C650778" w14:textId="5A3EE84D"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 </w:t>
      </w:r>
      <w:r w:rsidRPr="00D45050">
        <w:rPr>
          <w:rFonts w:ascii="Segoe UI" w:eastAsia="Times New Roman" w:hAnsi="Segoe UI" w:cs="Segoe UI"/>
          <w:b/>
          <w:bCs/>
          <w:color w:val="000000" w:themeColor="text1"/>
          <w:sz w:val="22"/>
          <w:szCs w:val="22"/>
        </w:rPr>
        <w:t>Planeta regenerativo:</w:t>
      </w:r>
      <w:r w:rsidRPr="00D45050">
        <w:rPr>
          <w:rFonts w:ascii="Segoe UI" w:eastAsia="Times New Roman" w:hAnsi="Segoe UI" w:cs="Segoe UI"/>
          <w:color w:val="000000" w:themeColor="text1"/>
          <w:sz w:val="22"/>
          <w:szCs w:val="22"/>
        </w:rPr>
        <w:t xml:space="preserve"> fomentar un futuro circular y con cero emisiones netas de carbono transformando el negocio, los productos y las materias primas bajo estándares científicos e innovadores.</w:t>
      </w:r>
    </w:p>
    <w:p w14:paraId="4ADC7A0F" w14:textId="7A70EDAC"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 </w:t>
      </w:r>
      <w:r w:rsidRPr="00D45050">
        <w:rPr>
          <w:rFonts w:ascii="Segoe UI" w:eastAsia="Times New Roman" w:hAnsi="Segoe UI" w:cs="Segoe UI"/>
          <w:b/>
          <w:bCs/>
          <w:color w:val="000000" w:themeColor="text1"/>
          <w:sz w:val="22"/>
          <w:szCs w:val="22"/>
        </w:rPr>
        <w:t>Comunidades prósperas:</w:t>
      </w:r>
      <w:r w:rsidRPr="00D45050">
        <w:rPr>
          <w:rFonts w:ascii="Segoe UI" w:eastAsia="Times New Roman" w:hAnsi="Segoe UI" w:cs="Segoe UI"/>
          <w:color w:val="000000" w:themeColor="text1"/>
          <w:sz w:val="22"/>
          <w:szCs w:val="22"/>
        </w:rPr>
        <w:t xml:space="preserve"> ayudar a las personas a llevar una vida mejor a través del impacto de la compañía y sus marcas, apoyando la equidad, la educación y el bienestar.</w:t>
      </w:r>
    </w:p>
    <w:p w14:paraId="387909C1" w14:textId="3BC4BAFD"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 </w:t>
      </w:r>
      <w:r w:rsidRPr="00D45050">
        <w:rPr>
          <w:rFonts w:ascii="Segoe UI" w:eastAsia="Times New Roman" w:hAnsi="Segoe UI" w:cs="Segoe UI"/>
          <w:b/>
          <w:bCs/>
          <w:color w:val="000000" w:themeColor="text1"/>
          <w:sz w:val="22"/>
          <w:szCs w:val="22"/>
        </w:rPr>
        <w:t>Socio de confianza:</w:t>
      </w:r>
      <w:r w:rsidRPr="00D45050">
        <w:rPr>
          <w:rFonts w:ascii="Segoe UI" w:eastAsia="Times New Roman" w:hAnsi="Segoe UI" w:cs="Segoe UI"/>
          <w:color w:val="000000" w:themeColor="text1"/>
          <w:sz w:val="22"/>
          <w:szCs w:val="22"/>
        </w:rPr>
        <w:t xml:space="preserve"> impulsar el rendimiento y el cambio de sistemas con integridad a través de una cultura basada en valores, un profundo </w:t>
      </w:r>
      <w:r w:rsidR="00581A1F" w:rsidRPr="00D45050">
        <w:rPr>
          <w:rFonts w:ascii="Segoe UI" w:eastAsia="Times New Roman" w:hAnsi="Segoe UI" w:cs="Segoe UI"/>
          <w:color w:val="000000" w:themeColor="text1"/>
          <w:sz w:val="22"/>
          <w:szCs w:val="22"/>
        </w:rPr>
        <w:t xml:space="preserve">arraigo </w:t>
      </w:r>
      <w:r w:rsidRPr="00D45050">
        <w:rPr>
          <w:rFonts w:ascii="Segoe UI" w:eastAsia="Times New Roman" w:hAnsi="Segoe UI" w:cs="Segoe UI"/>
          <w:color w:val="000000" w:themeColor="text1"/>
          <w:sz w:val="22"/>
          <w:szCs w:val="22"/>
        </w:rPr>
        <w:t>en la ciencia y la pasión por la tecnología.</w:t>
      </w:r>
    </w:p>
    <w:p w14:paraId="67CBD729" w14:textId="77777777" w:rsidR="00DF2094" w:rsidRPr="00D45050" w:rsidRDefault="00DF2094" w:rsidP="00DF2094">
      <w:pPr>
        <w:jc w:val="both"/>
        <w:rPr>
          <w:rFonts w:ascii="Segoe UI" w:eastAsia="Times New Roman" w:hAnsi="Segoe UI" w:cs="Segoe UI"/>
          <w:color w:val="000000" w:themeColor="text1"/>
          <w:sz w:val="22"/>
          <w:szCs w:val="22"/>
        </w:rPr>
      </w:pPr>
    </w:p>
    <w:p w14:paraId="5BDA4389" w14:textId="1B31A0F1"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“Queremos asegurarnos de que las ambiciones del marco alineen las expectativas de nuestros grupos de interés de abordar temas ambientales, sociales y de gobernanza (ESG) junto con nuestro creciente y profundo compromiso”, explicó Ulrike </w:t>
      </w:r>
      <w:proofErr w:type="spellStart"/>
      <w:r w:rsidRPr="00D45050">
        <w:rPr>
          <w:rFonts w:ascii="Segoe UI" w:eastAsia="Times New Roman" w:hAnsi="Segoe UI" w:cs="Segoe UI"/>
          <w:color w:val="000000" w:themeColor="text1"/>
          <w:sz w:val="22"/>
          <w:szCs w:val="22"/>
        </w:rPr>
        <w:t>Sapiro</w:t>
      </w:r>
      <w:proofErr w:type="spellEnd"/>
      <w:r w:rsidRPr="00D45050">
        <w:rPr>
          <w:rFonts w:ascii="Segoe UI" w:eastAsia="Times New Roman" w:hAnsi="Segoe UI" w:cs="Segoe UI"/>
          <w:color w:val="000000" w:themeColor="text1"/>
          <w:sz w:val="22"/>
          <w:szCs w:val="22"/>
        </w:rPr>
        <w:t xml:space="preserve">, </w:t>
      </w:r>
      <w:proofErr w:type="gramStart"/>
      <w:r w:rsidRPr="00D45050">
        <w:rPr>
          <w:rFonts w:ascii="Segoe UI" w:eastAsia="Times New Roman" w:hAnsi="Segoe UI" w:cs="Segoe UI"/>
          <w:color w:val="000000" w:themeColor="text1"/>
          <w:sz w:val="22"/>
          <w:szCs w:val="22"/>
        </w:rPr>
        <w:t>Directora</w:t>
      </w:r>
      <w:proofErr w:type="gramEnd"/>
      <w:r w:rsidRPr="00D45050">
        <w:rPr>
          <w:rFonts w:ascii="Segoe UI" w:eastAsia="Times New Roman" w:hAnsi="Segoe UI" w:cs="Segoe UI"/>
          <w:color w:val="000000" w:themeColor="text1"/>
          <w:sz w:val="22"/>
          <w:szCs w:val="22"/>
        </w:rPr>
        <w:t xml:space="preserve"> de Sostenibilidad de Henkel. “Analizamos dónde podemos ir más lejos, actuar más rápido y ser más audaces, por eso uno de nuestros resultados clave fue el avance hacia la meta de tener procesos de producción positivos para el clima, la cual pasó del 2040 a 2030”.</w:t>
      </w:r>
    </w:p>
    <w:p w14:paraId="5F5DB53C" w14:textId="77777777" w:rsidR="00DF2094" w:rsidRPr="00D45050" w:rsidRDefault="00DF2094" w:rsidP="00DF2094">
      <w:pPr>
        <w:jc w:val="both"/>
        <w:rPr>
          <w:rFonts w:ascii="Segoe UI" w:eastAsia="Times New Roman" w:hAnsi="Segoe UI" w:cs="Segoe UI"/>
          <w:color w:val="000000" w:themeColor="text1"/>
          <w:sz w:val="22"/>
          <w:szCs w:val="22"/>
        </w:rPr>
      </w:pPr>
    </w:p>
    <w:p w14:paraId="28FEB02A" w14:textId="7FDC75F5" w:rsidR="00DF2094" w:rsidRPr="00D45050" w:rsidRDefault="00581A1F"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Entre los nuevos objetivos </w:t>
      </w:r>
      <w:r w:rsidR="00DF2094" w:rsidRPr="00D45050">
        <w:rPr>
          <w:rFonts w:ascii="Segoe UI" w:eastAsia="Times New Roman" w:hAnsi="Segoe UI" w:cs="Segoe UI"/>
          <w:color w:val="000000" w:themeColor="text1"/>
          <w:sz w:val="22"/>
          <w:szCs w:val="22"/>
        </w:rPr>
        <w:t>clave incluyen:</w:t>
      </w:r>
    </w:p>
    <w:p w14:paraId="18637C3E" w14:textId="77777777" w:rsidR="000B788D" w:rsidRPr="00D45050" w:rsidRDefault="000B788D" w:rsidP="00DF2094">
      <w:pPr>
        <w:jc w:val="both"/>
        <w:rPr>
          <w:rFonts w:ascii="Segoe UI" w:eastAsia="Times New Roman" w:hAnsi="Segoe UI" w:cs="Segoe UI"/>
          <w:color w:val="000000" w:themeColor="text1"/>
          <w:sz w:val="22"/>
          <w:szCs w:val="22"/>
        </w:rPr>
      </w:pPr>
    </w:p>
    <w:p w14:paraId="4DB90E47" w14:textId="62FFAD1E" w:rsidR="00DF2094" w:rsidRPr="00D45050" w:rsidRDefault="00DF2094" w:rsidP="00DF209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Apuntar a operaciones positivas para el clima para 2030 y establecer un camino de cero emisiones netas de Alcance 3 (desde la fuente hasta el estante), en línea con la iniciativa </w:t>
      </w:r>
      <w:proofErr w:type="spellStart"/>
      <w:r w:rsidRPr="00D45050">
        <w:rPr>
          <w:rFonts w:ascii="Segoe UI" w:eastAsia="Times New Roman" w:hAnsi="Segoe UI" w:cs="Segoe UI"/>
          <w:color w:val="000000" w:themeColor="text1"/>
          <w:sz w:val="22"/>
          <w:szCs w:val="22"/>
        </w:rPr>
        <w:t>Science</w:t>
      </w:r>
      <w:proofErr w:type="spellEnd"/>
      <w:r w:rsidRPr="00D45050">
        <w:rPr>
          <w:rFonts w:ascii="Segoe UI" w:eastAsia="Times New Roman" w:hAnsi="Segoe UI" w:cs="Segoe UI"/>
          <w:color w:val="000000" w:themeColor="text1"/>
          <w:sz w:val="22"/>
          <w:szCs w:val="22"/>
        </w:rPr>
        <w:t xml:space="preserve"> </w:t>
      </w:r>
      <w:proofErr w:type="spellStart"/>
      <w:r w:rsidRPr="00D45050">
        <w:rPr>
          <w:rFonts w:ascii="Segoe UI" w:eastAsia="Times New Roman" w:hAnsi="Segoe UI" w:cs="Segoe UI"/>
          <w:color w:val="000000" w:themeColor="text1"/>
          <w:sz w:val="22"/>
          <w:szCs w:val="22"/>
        </w:rPr>
        <w:t>Based</w:t>
      </w:r>
      <w:proofErr w:type="spellEnd"/>
      <w:r w:rsidRPr="00D45050">
        <w:rPr>
          <w:rFonts w:ascii="Segoe UI" w:eastAsia="Times New Roman" w:hAnsi="Segoe UI" w:cs="Segoe UI"/>
          <w:color w:val="000000" w:themeColor="text1"/>
          <w:sz w:val="22"/>
          <w:szCs w:val="22"/>
        </w:rPr>
        <w:t xml:space="preserve"> Targets.</w:t>
      </w:r>
    </w:p>
    <w:p w14:paraId="05A14227" w14:textId="77777777" w:rsidR="00DF2094" w:rsidRPr="00D45050" w:rsidRDefault="00DF2094" w:rsidP="00DF2094">
      <w:pPr>
        <w:jc w:val="both"/>
        <w:rPr>
          <w:rFonts w:ascii="Segoe UI" w:eastAsia="Times New Roman" w:hAnsi="Segoe UI" w:cs="Segoe UI"/>
          <w:color w:val="000000" w:themeColor="text1"/>
          <w:sz w:val="22"/>
          <w:szCs w:val="22"/>
        </w:rPr>
      </w:pPr>
    </w:p>
    <w:p w14:paraId="2389067F" w14:textId="77777777" w:rsidR="00581A1F" w:rsidRPr="00D45050" w:rsidRDefault="00581A1F" w:rsidP="00581A1F">
      <w:pPr>
        <w:pStyle w:val="Prrafodelista"/>
        <w:numPr>
          <w:ilvl w:val="0"/>
          <w:numId w:val="7"/>
        </w:numPr>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Aspirar a que las </w:t>
      </w:r>
      <w:r w:rsidRPr="00D45050">
        <w:rPr>
          <w:rFonts w:ascii="Segoe UI" w:eastAsia="Times New Roman" w:hAnsi="Segoe UI" w:cs="Segoe UI"/>
          <w:b/>
          <w:bCs/>
          <w:color w:val="000000" w:themeColor="text1"/>
          <w:sz w:val="22"/>
          <w:szCs w:val="22"/>
        </w:rPr>
        <w:t>operaciones sean positivas para el clima en 2030</w:t>
      </w:r>
      <w:r w:rsidRPr="00D45050">
        <w:rPr>
          <w:rFonts w:ascii="Segoe UI" w:eastAsia="Times New Roman" w:hAnsi="Segoe UI" w:cs="Segoe UI"/>
          <w:color w:val="000000" w:themeColor="text1"/>
          <w:sz w:val="22"/>
          <w:szCs w:val="22"/>
        </w:rPr>
        <w:t xml:space="preserve"> y establecer una trayectoria de cero emisiones netas para el Alcance 3 (desde la fuente hasta la estantería), en línea con la iniciativa de Objetivos Basados en la Ciencia.</w:t>
      </w:r>
    </w:p>
    <w:p w14:paraId="3A7891B5" w14:textId="77777777" w:rsidR="00581A1F" w:rsidRPr="00D45050" w:rsidRDefault="00581A1F" w:rsidP="00581A1F">
      <w:pPr>
        <w:pStyle w:val="Prrafodelista"/>
        <w:numPr>
          <w:ilvl w:val="0"/>
          <w:numId w:val="7"/>
        </w:numPr>
        <w:jc w:val="both"/>
        <w:rPr>
          <w:rFonts w:ascii="Segoe UI" w:eastAsia="Times New Roman" w:hAnsi="Segoe UI" w:cs="Segoe UI"/>
          <w:color w:val="000000" w:themeColor="text1"/>
          <w:sz w:val="22"/>
          <w:szCs w:val="22"/>
        </w:rPr>
      </w:pPr>
    </w:p>
    <w:p w14:paraId="4F659D86" w14:textId="0C4126C2"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lastRenderedPageBreak/>
        <w:t xml:space="preserve">Mejorar la circularidad </w:t>
      </w:r>
      <w:r w:rsidRPr="00D45050">
        <w:rPr>
          <w:rFonts w:ascii="Segoe UI" w:eastAsia="Times New Roman" w:hAnsi="Segoe UI" w:cs="Segoe UI"/>
          <w:b/>
          <w:bCs/>
          <w:color w:val="000000" w:themeColor="text1"/>
          <w:sz w:val="22"/>
          <w:szCs w:val="22"/>
        </w:rPr>
        <w:t>aumentando el uso recirculado del agua y materiales de desecho de producción para el 2030</w:t>
      </w:r>
      <w:r w:rsidR="000B788D" w:rsidRPr="00D45050">
        <w:rPr>
          <w:rFonts w:ascii="Segoe UI" w:eastAsia="Times New Roman" w:hAnsi="Segoe UI" w:cs="Segoe UI"/>
          <w:b/>
          <w:bCs/>
          <w:color w:val="000000" w:themeColor="text1"/>
          <w:sz w:val="22"/>
          <w:szCs w:val="22"/>
        </w:rPr>
        <w:t>.</w:t>
      </w:r>
    </w:p>
    <w:p w14:paraId="0858EE75" w14:textId="0F31B9FE"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Lograr la equidad de género en todos los</w:t>
      </w:r>
      <w:r w:rsidRPr="00D45050">
        <w:rPr>
          <w:rFonts w:ascii="Segoe UI" w:eastAsia="Times New Roman" w:hAnsi="Segoe UI" w:cs="Segoe UI"/>
          <w:b/>
          <w:bCs/>
          <w:color w:val="000000" w:themeColor="text1"/>
          <w:sz w:val="22"/>
          <w:szCs w:val="22"/>
        </w:rPr>
        <w:t xml:space="preserve"> niveles de g</w:t>
      </w:r>
      <w:r w:rsidR="00581A1F" w:rsidRPr="00D45050">
        <w:rPr>
          <w:rFonts w:ascii="Segoe UI" w:eastAsia="Times New Roman" w:hAnsi="Segoe UI" w:cs="Segoe UI"/>
          <w:b/>
          <w:bCs/>
          <w:color w:val="000000" w:themeColor="text1"/>
          <w:sz w:val="22"/>
          <w:szCs w:val="22"/>
        </w:rPr>
        <w:t>estión</w:t>
      </w:r>
      <w:r w:rsidRPr="00D45050">
        <w:rPr>
          <w:rFonts w:ascii="Segoe UI" w:eastAsia="Times New Roman" w:hAnsi="Segoe UI" w:cs="Segoe UI"/>
          <w:b/>
          <w:bCs/>
          <w:color w:val="000000" w:themeColor="text1"/>
          <w:sz w:val="22"/>
          <w:szCs w:val="22"/>
        </w:rPr>
        <w:t xml:space="preserve"> para el 2025</w:t>
      </w:r>
      <w:r w:rsidR="000B788D" w:rsidRPr="00D45050">
        <w:rPr>
          <w:rFonts w:ascii="Segoe UI" w:eastAsia="Times New Roman" w:hAnsi="Segoe UI" w:cs="Segoe UI"/>
          <w:b/>
          <w:bCs/>
          <w:color w:val="000000" w:themeColor="text1"/>
          <w:sz w:val="22"/>
          <w:szCs w:val="22"/>
        </w:rPr>
        <w:t>.</w:t>
      </w:r>
    </w:p>
    <w:p w14:paraId="56C0AAA3" w14:textId="0F3F0689"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Ampliar los programas de educación comunitaria y voluntariado.</w:t>
      </w:r>
    </w:p>
    <w:p w14:paraId="385F0888" w14:textId="5AD6B4ED" w:rsidR="00DF2094" w:rsidRPr="00D45050" w:rsidRDefault="00DF2094" w:rsidP="00581A1F">
      <w:pPr>
        <w:pStyle w:val="Prrafodelista"/>
        <w:numPr>
          <w:ilvl w:val="0"/>
          <w:numId w:val="7"/>
        </w:num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Dar forma al modelo de trabajo futuro para la empresa y sus empleados a través de un mayor desarrollo y expansión del programa "Smart </w:t>
      </w:r>
      <w:proofErr w:type="spellStart"/>
      <w:r w:rsidRPr="00D45050">
        <w:rPr>
          <w:rFonts w:ascii="Segoe UI" w:eastAsia="Times New Roman" w:hAnsi="Segoe UI" w:cs="Segoe UI"/>
          <w:color w:val="000000" w:themeColor="text1"/>
          <w:sz w:val="22"/>
          <w:szCs w:val="22"/>
        </w:rPr>
        <w:t>Work</w:t>
      </w:r>
      <w:proofErr w:type="spellEnd"/>
      <w:r w:rsidRPr="00D45050">
        <w:rPr>
          <w:rFonts w:ascii="Segoe UI" w:eastAsia="Times New Roman" w:hAnsi="Segoe UI" w:cs="Segoe UI"/>
          <w:color w:val="000000" w:themeColor="text1"/>
          <w:sz w:val="22"/>
          <w:szCs w:val="22"/>
        </w:rPr>
        <w:t>" iniciado en el 2021</w:t>
      </w:r>
      <w:r w:rsidR="000B788D" w:rsidRPr="00D45050">
        <w:rPr>
          <w:rFonts w:ascii="Segoe UI" w:eastAsia="Times New Roman" w:hAnsi="Segoe UI" w:cs="Segoe UI"/>
          <w:color w:val="000000" w:themeColor="text1"/>
          <w:sz w:val="22"/>
          <w:szCs w:val="22"/>
        </w:rPr>
        <w:t>.</w:t>
      </w:r>
    </w:p>
    <w:p w14:paraId="51DF59C0" w14:textId="77777777" w:rsidR="000B788D" w:rsidRPr="00D45050" w:rsidRDefault="000B788D" w:rsidP="00DF2094">
      <w:pPr>
        <w:jc w:val="both"/>
        <w:rPr>
          <w:rFonts w:ascii="Segoe UI" w:eastAsia="Times New Roman" w:hAnsi="Segoe UI" w:cs="Segoe UI"/>
          <w:color w:val="000000" w:themeColor="text1"/>
          <w:sz w:val="22"/>
          <w:szCs w:val="22"/>
        </w:rPr>
      </w:pPr>
    </w:p>
    <w:p w14:paraId="3D54833E" w14:textId="1C4722D7" w:rsidR="00021B6D" w:rsidRPr="00D45050" w:rsidRDefault="00DF2094" w:rsidP="007271C4">
      <w:pPr>
        <w:jc w:val="both"/>
        <w:rPr>
          <w:rFonts w:ascii="Segoe UI" w:eastAsia="Times New Roman" w:hAnsi="Segoe UI" w:cs="Segoe UI"/>
          <w:color w:val="000000" w:themeColor="text1"/>
          <w:sz w:val="22"/>
          <w:szCs w:val="22"/>
        </w:rPr>
      </w:pPr>
      <w:r w:rsidRPr="00D45050">
        <w:rPr>
          <w:rFonts w:ascii="Segoe UI" w:eastAsia="Times New Roman" w:hAnsi="Segoe UI" w:cs="Segoe UI"/>
          <w:color w:val="000000" w:themeColor="text1"/>
          <w:sz w:val="22"/>
          <w:szCs w:val="22"/>
        </w:rPr>
        <w:t xml:space="preserve">Ulrike </w:t>
      </w:r>
      <w:proofErr w:type="spellStart"/>
      <w:r w:rsidRPr="00D45050">
        <w:rPr>
          <w:rFonts w:ascii="Segoe UI" w:eastAsia="Times New Roman" w:hAnsi="Segoe UI" w:cs="Segoe UI"/>
          <w:color w:val="000000" w:themeColor="text1"/>
          <w:sz w:val="22"/>
          <w:szCs w:val="22"/>
        </w:rPr>
        <w:t>Sapiro</w:t>
      </w:r>
      <w:proofErr w:type="spellEnd"/>
      <w:r w:rsidRPr="00D45050">
        <w:rPr>
          <w:rFonts w:ascii="Segoe UI" w:eastAsia="Times New Roman" w:hAnsi="Segoe UI" w:cs="Segoe UI"/>
          <w:color w:val="000000" w:themeColor="text1"/>
          <w:sz w:val="22"/>
          <w:szCs w:val="22"/>
        </w:rPr>
        <w:t xml:space="preserve"> agregó: “Sabemos que el mundo que nos rodea, las expectativas de nuestros grupos de interés y las oportunidades para promover la sostenibilidad están en constante transformación. </w:t>
      </w:r>
      <w:r w:rsidR="007271C4" w:rsidRPr="00D45050">
        <w:rPr>
          <w:rFonts w:ascii="Segoe UI" w:eastAsia="Times New Roman" w:hAnsi="Segoe UI" w:cs="Segoe UI"/>
          <w:color w:val="000000" w:themeColor="text1"/>
          <w:sz w:val="22"/>
          <w:szCs w:val="22"/>
        </w:rPr>
        <w:t>Por esto,</w:t>
      </w:r>
      <w:r w:rsidRPr="00D45050">
        <w:rPr>
          <w:rFonts w:ascii="Segoe UI" w:eastAsia="Times New Roman" w:hAnsi="Segoe UI" w:cs="Segoe UI"/>
          <w:color w:val="000000" w:themeColor="text1"/>
          <w:sz w:val="22"/>
          <w:szCs w:val="22"/>
        </w:rPr>
        <w:t xml:space="preserve"> planeamos revisar y actualizar periódicamente nuestro Marco de Ambición de Sostenibilidad 2030+ con nuevos objetivos y ambiciones tangibles a medida que avanzamos”.</w:t>
      </w:r>
    </w:p>
    <w:p w14:paraId="09B90D87" w14:textId="77777777" w:rsidR="00021B6D" w:rsidRPr="00581A1F" w:rsidRDefault="00021B6D" w:rsidP="00EE2F7A">
      <w:pPr>
        <w:pStyle w:val="m6076937540110860021normal1"/>
        <w:shd w:val="clear" w:color="auto" w:fill="FFFFFF"/>
        <w:spacing w:before="0" w:beforeAutospacing="0" w:after="0" w:afterAutospacing="0"/>
        <w:jc w:val="both"/>
        <w:rPr>
          <w:rFonts w:ascii="Segoe UI" w:hAnsi="Segoe UI" w:cs="Segoe UI"/>
          <w:b/>
          <w:bCs/>
          <w:color w:val="222222"/>
          <w:sz w:val="20"/>
          <w:szCs w:val="20"/>
          <w:lang w:val="es-AR"/>
        </w:rPr>
      </w:pPr>
    </w:p>
    <w:p w14:paraId="6AD117F7" w14:textId="423309BE" w:rsidR="00EE2F7A" w:rsidRPr="00581A1F" w:rsidRDefault="00EE2F7A" w:rsidP="00EE2F7A">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b/>
          <w:bCs/>
          <w:color w:val="222222"/>
          <w:sz w:val="20"/>
          <w:szCs w:val="20"/>
          <w:lang w:val="es-AR"/>
        </w:rPr>
        <w:t>Acerca de Henkel</w:t>
      </w:r>
    </w:p>
    <w:p w14:paraId="58F4DE7A" w14:textId="42725B55" w:rsidR="00BB04F8" w:rsidRPr="00581A1F" w:rsidRDefault="00EE2F7A" w:rsidP="00EE2F7A">
      <w:pPr>
        <w:jc w:val="both"/>
        <w:rPr>
          <w:rFonts w:ascii="Segoe UI" w:eastAsia="Times New Roman" w:hAnsi="Segoe UI" w:cs="Segoe UI"/>
          <w:color w:val="000000" w:themeColor="text1"/>
          <w:sz w:val="24"/>
          <w:szCs w:val="24"/>
          <w:lang w:val="es-CO"/>
        </w:rPr>
      </w:pPr>
      <w:r w:rsidRPr="00581A1F">
        <w:rPr>
          <w:rFonts w:ascii="Segoe UI" w:hAnsi="Segoe UI" w:cs="Segoe UI"/>
          <w:color w:val="222222"/>
        </w:rPr>
        <w:t>Henkel opera a nivel mundial con un porfolio bien equilibrado y diversificado. La compañía ocupa posiciones de liderazgo con sus tres unidades de negocios tanto en negocios industriales como</w:t>
      </w:r>
    </w:p>
    <w:p w14:paraId="4CCB7945" w14:textId="13A52B14" w:rsidR="00D92178" w:rsidRPr="00581A1F" w:rsidRDefault="00D92178" w:rsidP="00D92178">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color w:val="222222"/>
          <w:sz w:val="20"/>
          <w:szCs w:val="20"/>
          <w:lang w:val="es-AR"/>
        </w:rPr>
        <w:t xml:space="preserve">de consumo gracias a sus marcas, innovaciones y tecnologías sólidas. Henkel Adhesive Technologies es el líder mundial en el mercado de adhesivos en todos los segmentos de la industria en todo el mundo. En sus negocios de </w:t>
      </w:r>
      <w:proofErr w:type="spellStart"/>
      <w:r w:rsidRPr="00581A1F">
        <w:rPr>
          <w:rFonts w:ascii="Segoe UI" w:hAnsi="Segoe UI" w:cs="Segoe UI"/>
          <w:color w:val="222222"/>
          <w:sz w:val="20"/>
          <w:szCs w:val="20"/>
          <w:lang w:val="es-AR"/>
        </w:rPr>
        <w:t>Laundry</w:t>
      </w:r>
      <w:proofErr w:type="spellEnd"/>
      <w:r w:rsidRPr="00581A1F">
        <w:rPr>
          <w:rFonts w:ascii="Segoe UI" w:hAnsi="Segoe UI" w:cs="Segoe UI"/>
          <w:color w:val="222222"/>
          <w:sz w:val="20"/>
          <w:szCs w:val="20"/>
          <w:lang w:val="es-AR"/>
        </w:rPr>
        <w:t xml:space="preserve"> &amp; Home Care y </w:t>
      </w:r>
      <w:proofErr w:type="spellStart"/>
      <w:r w:rsidRPr="00581A1F">
        <w:rPr>
          <w:rFonts w:ascii="Segoe UI" w:hAnsi="Segoe UI" w:cs="Segoe UI"/>
          <w:color w:val="222222"/>
          <w:sz w:val="20"/>
          <w:szCs w:val="20"/>
          <w:lang w:val="es-AR"/>
        </w:rPr>
        <w:t>Beauty</w:t>
      </w:r>
      <w:proofErr w:type="spellEnd"/>
      <w:r w:rsidRPr="00581A1F">
        <w:rPr>
          <w:rFonts w:ascii="Segoe UI" w:hAnsi="Segoe UI" w:cs="Segoe UI"/>
          <w:color w:val="222222"/>
          <w:sz w:val="20"/>
          <w:szCs w:val="20"/>
          <w:lang w:val="es-AR"/>
        </w:rPr>
        <w:t xml:space="preserve"> Care, Henkel ocupa posiciones de liderazgo en muchos mercados y categorías en todo el mundo. Fundada en 1876, Henkel cuenta con más de 140 años de éxito. En 2020, Henkel reportó ventas de alrededor de 19 mil millones de euros y un beneficio operativo ajustado de más de 2 mil millones de euros. Henkel emplea a unas 53.000 personas en todo el mundo: un equipo apasionado y muy diverso, unido por una sólida cultura empresarial, un propósito común para crear valor sostenible y valores compartidos. Como líder reconocido en sustentabilidad, Henkel ocupa los primeros puestos en muchos índices y clasificaciones internacionales. Las acciones preferentes de Henkel están listadas en el índice bursátil alemán DAX. Para obtener más información, visite </w:t>
      </w:r>
      <w:hyperlink r:id="rId11" w:tgtFrame="_blank" w:history="1">
        <w:r w:rsidRPr="00581A1F">
          <w:rPr>
            <w:rStyle w:val="Hipervnculo"/>
            <w:rFonts w:ascii="Segoe UI" w:hAnsi="Segoe UI" w:cs="Segoe UI"/>
            <w:sz w:val="20"/>
            <w:szCs w:val="20"/>
            <w:lang w:val="es-AR"/>
          </w:rPr>
          <w:t>www.henkel.com</w:t>
        </w:r>
      </w:hyperlink>
      <w:r w:rsidRPr="00581A1F">
        <w:rPr>
          <w:rFonts w:ascii="Segoe UI" w:hAnsi="Segoe UI" w:cs="Segoe UI"/>
          <w:color w:val="222222"/>
          <w:sz w:val="20"/>
          <w:szCs w:val="20"/>
          <w:lang w:val="es-AR"/>
        </w:rPr>
        <w:t>.</w:t>
      </w:r>
    </w:p>
    <w:p w14:paraId="34F81B6B" w14:textId="77777777" w:rsidR="00D92178" w:rsidRPr="00581A1F" w:rsidRDefault="00D92178" w:rsidP="00D92178">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b/>
          <w:bCs/>
          <w:color w:val="222222"/>
          <w:sz w:val="20"/>
          <w:szCs w:val="20"/>
          <w:lang w:val="es-AR"/>
        </w:rPr>
        <w:t> </w:t>
      </w:r>
    </w:p>
    <w:p w14:paraId="2D40990F" w14:textId="77777777" w:rsidR="00D92178" w:rsidRPr="00581A1F" w:rsidRDefault="00D92178" w:rsidP="00D92178">
      <w:pPr>
        <w:pStyle w:val="m6076937540110860021normal1"/>
        <w:shd w:val="clear" w:color="auto" w:fill="FFFFFF"/>
        <w:spacing w:before="0" w:beforeAutospacing="0" w:after="0" w:afterAutospacing="0"/>
        <w:jc w:val="both"/>
        <w:rPr>
          <w:rFonts w:ascii="Segoe UI" w:hAnsi="Segoe UI" w:cs="Segoe UI"/>
          <w:color w:val="222222"/>
          <w:sz w:val="18"/>
          <w:szCs w:val="18"/>
        </w:rPr>
      </w:pPr>
      <w:r w:rsidRPr="00581A1F">
        <w:rPr>
          <w:rFonts w:ascii="Segoe UI" w:hAnsi="Segoe UI" w:cs="Segoe UI"/>
          <w:b/>
          <w:bCs/>
          <w:color w:val="222222"/>
          <w:sz w:val="20"/>
          <w:szCs w:val="20"/>
          <w:lang w:val="es-AR"/>
        </w:rPr>
        <w:t>Acerca de Henkel en Colombia</w:t>
      </w:r>
    </w:p>
    <w:p w14:paraId="53352024" w14:textId="19F16DBF" w:rsidR="00AC49C8" w:rsidRPr="00581A1F" w:rsidRDefault="00D92178" w:rsidP="007102BD">
      <w:pPr>
        <w:pStyle w:val="m6076937540110860021normal1"/>
        <w:shd w:val="clear" w:color="auto" w:fill="FFFFFF"/>
        <w:spacing w:before="0" w:beforeAutospacing="0" w:after="0" w:afterAutospacing="0"/>
        <w:jc w:val="both"/>
        <w:rPr>
          <w:rStyle w:val="Hipervnculo"/>
          <w:rFonts w:ascii="Segoe UI" w:hAnsi="Segoe UI" w:cs="Segoe UI"/>
          <w:color w:val="000000"/>
          <w:sz w:val="20"/>
          <w:szCs w:val="20"/>
          <w:lang w:val="es-AR"/>
        </w:rPr>
      </w:pPr>
      <w:r w:rsidRPr="00581A1F">
        <w:rPr>
          <w:rFonts w:ascii="Segoe UI" w:hAnsi="Segoe UI" w:cs="Segoe UI"/>
          <w:color w:val="000000"/>
          <w:sz w:val="20"/>
          <w:szCs w:val="20"/>
          <w:lang w:val="es-AR"/>
        </w:rPr>
        <w:t xml:space="preserve">A finales de los años 50, Henkel hace presencia en Colombia a través de Laboratorios </w:t>
      </w:r>
      <w:proofErr w:type="spellStart"/>
      <w:r w:rsidRPr="00581A1F">
        <w:rPr>
          <w:rFonts w:ascii="Segoe UI" w:hAnsi="Segoe UI" w:cs="Segoe UI"/>
          <w:color w:val="000000"/>
          <w:sz w:val="20"/>
          <w:szCs w:val="20"/>
          <w:lang w:val="es-AR"/>
        </w:rPr>
        <w:t>Artibel</w:t>
      </w:r>
      <w:proofErr w:type="spellEnd"/>
      <w:r w:rsidRPr="00581A1F">
        <w:rPr>
          <w:rFonts w:ascii="Segoe UI" w:hAnsi="Segoe UI" w:cs="Segoe UI"/>
          <w:color w:val="000000"/>
          <w:sz w:val="20"/>
          <w:szCs w:val="20"/>
          <w:lang w:val="es-AR"/>
        </w:rPr>
        <w:t xml:space="preserve"> y a finales de los 80 llega con la empresa Química Aplicada Alemana (</w:t>
      </w:r>
      <w:proofErr w:type="spellStart"/>
      <w:r w:rsidRPr="00581A1F">
        <w:rPr>
          <w:rFonts w:ascii="Segoe UI" w:hAnsi="Segoe UI" w:cs="Segoe UI"/>
          <w:color w:val="000000"/>
          <w:sz w:val="20"/>
          <w:szCs w:val="20"/>
          <w:lang w:val="es-AR"/>
        </w:rPr>
        <w:t>Cognis</w:t>
      </w:r>
      <w:proofErr w:type="spellEnd"/>
      <w:r w:rsidRPr="00581A1F">
        <w:rPr>
          <w:rFonts w:ascii="Segoe UI" w:hAnsi="Segoe UI" w:cs="Segoe UI"/>
          <w:color w:val="000000"/>
          <w:sz w:val="20"/>
          <w:szCs w:val="20"/>
          <w:lang w:val="es-AR"/>
        </w:rPr>
        <w:t xml:space="preserve">). Henkel Colombiana registró ventas por más de 315,903 mil millones de pesos en el 2020. Actualmente, cuenta con más de 600 empleados en las instalaciones de la compañía en la zona industrial de Bogotá, allí funcionan las oficinas administrativas y la planta de producción para el negocio de Belleza y Cuidado Personal, desde donde exporta a todo el continente americano. En julio del 2016, la multinacional adquiere la primera planta de producción para el negocio de Adhesive Technologies (Tecnologías Adhesivas) en Colombia, la cual está ubicada en el municipio de Sibaté, Cundinamarca. En el país, la compañía está presente a través de los negocios de Tecnologías Adhesivas y Belleza y Cuidado Personal, con reconocidas marcas como Schwarzkopf, Loctite, Balance, </w:t>
      </w:r>
      <w:proofErr w:type="spellStart"/>
      <w:r w:rsidRPr="00581A1F">
        <w:rPr>
          <w:rFonts w:ascii="Segoe UI" w:hAnsi="Segoe UI" w:cs="Segoe UI"/>
          <w:color w:val="000000"/>
          <w:sz w:val="20"/>
          <w:szCs w:val="20"/>
          <w:lang w:val="es-AR"/>
        </w:rPr>
        <w:t>Pattex</w:t>
      </w:r>
      <w:proofErr w:type="spellEnd"/>
      <w:r w:rsidRPr="00581A1F">
        <w:rPr>
          <w:rFonts w:ascii="Segoe UI" w:hAnsi="Segoe UI" w:cs="Segoe UI"/>
          <w:color w:val="000000"/>
          <w:sz w:val="20"/>
          <w:szCs w:val="20"/>
          <w:lang w:val="es-AR"/>
        </w:rPr>
        <w:t xml:space="preserve">, entre otras. Para </w:t>
      </w:r>
      <w:r w:rsidR="00C420D7" w:rsidRPr="00581A1F">
        <w:rPr>
          <w:rFonts w:ascii="Segoe UI" w:hAnsi="Segoe UI" w:cs="Segoe UI"/>
          <w:color w:val="000000"/>
          <w:sz w:val="20"/>
          <w:szCs w:val="20"/>
          <w:lang w:val="es-AR"/>
        </w:rPr>
        <w:t>más información</w:t>
      </w:r>
      <w:r w:rsidRPr="00581A1F">
        <w:rPr>
          <w:rFonts w:ascii="Segoe UI" w:hAnsi="Segoe UI" w:cs="Segoe UI"/>
          <w:color w:val="000000"/>
          <w:sz w:val="20"/>
          <w:szCs w:val="20"/>
          <w:lang w:val="es-AR"/>
        </w:rPr>
        <w:t xml:space="preserve"> sobre la compañía, ingrese en </w:t>
      </w:r>
      <w:hyperlink r:id="rId12" w:tgtFrame="_blank" w:history="1">
        <w:r w:rsidRPr="00581A1F">
          <w:rPr>
            <w:rStyle w:val="Hipervnculo"/>
            <w:rFonts w:ascii="Segoe UI" w:hAnsi="Segoe UI" w:cs="Segoe UI"/>
            <w:color w:val="000000"/>
            <w:sz w:val="20"/>
            <w:szCs w:val="20"/>
            <w:lang w:val="es-AR"/>
          </w:rPr>
          <w:t>www.henkel.com.co</w:t>
        </w:r>
      </w:hyperlink>
    </w:p>
    <w:p w14:paraId="346BA99B" w14:textId="77777777" w:rsidR="00891E2C" w:rsidRPr="00581A1F" w:rsidRDefault="00891E2C">
      <w:pPr>
        <w:pStyle w:val="Normal1"/>
        <w:jc w:val="both"/>
        <w:rPr>
          <w:rFonts w:ascii="Segoe UI" w:eastAsia="Calibri" w:hAnsi="Segoe UI" w:cs="Segoe UI"/>
          <w:sz w:val="24"/>
          <w:szCs w:val="24"/>
        </w:rPr>
      </w:pPr>
    </w:p>
    <w:p w14:paraId="7CFEF077" w14:textId="77777777" w:rsidR="00581A1F" w:rsidRPr="00581A1F" w:rsidRDefault="00581A1F" w:rsidP="00581A1F">
      <w:pPr>
        <w:rPr>
          <w:rStyle w:val="AboutandContactHeadline"/>
          <w:rFonts w:cs="Segoe UI"/>
          <w:lang w:val="es-ES"/>
        </w:rPr>
      </w:pPr>
    </w:p>
    <w:p w14:paraId="21566D9C" w14:textId="5B5BEFC7" w:rsidR="00891E2C" w:rsidRPr="00581A1F" w:rsidRDefault="00581A1F" w:rsidP="00581A1F">
      <w:pPr>
        <w:pStyle w:val="Normal1"/>
        <w:shd w:val="clear" w:color="auto" w:fill="FFFFFF"/>
        <w:jc w:val="both"/>
        <w:rPr>
          <w:rFonts w:ascii="Segoe UI" w:eastAsia="Calibri" w:hAnsi="Segoe UI" w:cs="Segoe UI"/>
          <w:color w:val="222222"/>
          <w:sz w:val="28"/>
          <w:szCs w:val="28"/>
        </w:rPr>
      </w:pPr>
      <w:r w:rsidRPr="00581A1F">
        <w:rPr>
          <w:rStyle w:val="AboutandContactHeadline"/>
          <w:rFonts w:cs="Segoe UI"/>
          <w:lang w:val="es-ES"/>
        </w:rPr>
        <w:t xml:space="preserve">El material fotográfico está disponible en </w:t>
      </w:r>
      <w:hyperlink r:id="rId13" w:history="1">
        <w:r w:rsidRPr="00581A1F">
          <w:rPr>
            <w:rStyle w:val="Hipervnculo"/>
            <w:rFonts w:ascii="Segoe UI" w:hAnsi="Segoe UI" w:cs="Segoe UI"/>
            <w:b/>
            <w:bCs/>
            <w:szCs w:val="24"/>
            <w:lang w:val="es-ES"/>
          </w:rPr>
          <w:t>www.henkel.com/press</w:t>
        </w:r>
      </w:hyperlink>
    </w:p>
    <w:p w14:paraId="0BB7CC65" w14:textId="77777777" w:rsidR="00891E2C" w:rsidRDefault="00891E2C">
      <w:pPr>
        <w:pStyle w:val="Normal1"/>
        <w:rPr>
          <w:rFonts w:ascii="Calibri" w:eastAsia="Calibri" w:hAnsi="Calibri" w:cs="Calibri"/>
        </w:rPr>
      </w:pPr>
    </w:p>
    <w:sectPr w:rsidR="00891E2C">
      <w:headerReference w:type="default" r:id="rId14"/>
      <w:footerReference w:type="default" r:id="rId15"/>
      <w:headerReference w:type="first" r:id="rId16"/>
      <w:footerReference w:type="first" r:id="rId17"/>
      <w:pgSz w:w="11907" w:h="16840"/>
      <w:pgMar w:top="1134" w:right="1418" w:bottom="1985" w:left="1418" w:header="1304" w:footer="94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69153" w14:textId="77777777" w:rsidR="00BF2194" w:rsidRDefault="00BF2194">
      <w:r>
        <w:separator/>
      </w:r>
    </w:p>
  </w:endnote>
  <w:endnote w:type="continuationSeparator" w:id="0">
    <w:p w14:paraId="247920DA" w14:textId="77777777" w:rsidR="00BF2194" w:rsidRDefault="00BF2194">
      <w:r>
        <w:continuationSeparator/>
      </w:r>
    </w:p>
  </w:endnote>
  <w:endnote w:type="continuationNotice" w:id="1">
    <w:p w14:paraId="2A914D25" w14:textId="77777777" w:rsidR="00BF2194" w:rsidRDefault="00BF2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0125" w14:textId="77777777" w:rsidR="00070FE4" w:rsidRDefault="00070FE4">
    <w:pPr>
      <w:pStyle w:val="Normal1"/>
      <w:pBdr>
        <w:top w:val="nil"/>
        <w:left w:val="nil"/>
        <w:bottom w:val="nil"/>
        <w:right w:val="nil"/>
        <w:between w:val="nil"/>
      </w:pBdr>
      <w:tabs>
        <w:tab w:val="right" w:pos="7083"/>
        <w:tab w:val="right" w:pos="8640"/>
        <w:tab w:val="right" w:pos="9057"/>
      </w:tabs>
      <w:rPr>
        <w:color w:val="000000"/>
        <w:sz w:val="14"/>
        <w:szCs w:val="14"/>
      </w:rPr>
    </w:pPr>
    <w:r>
      <w:rPr>
        <w:b/>
        <w:color w:val="000000"/>
        <w:sz w:val="14"/>
        <w:szCs w:val="14"/>
      </w:rPr>
      <w:t xml:space="preserve">Henkel AG &amp; Co. </w:t>
    </w:r>
    <w:proofErr w:type="spellStart"/>
    <w:r>
      <w:rPr>
        <w:b/>
        <w:color w:val="000000"/>
        <w:sz w:val="14"/>
        <w:szCs w:val="14"/>
      </w:rPr>
      <w:t>KGaA</w:t>
    </w:r>
    <w:proofErr w:type="spellEnd"/>
    <w:r>
      <w:rPr>
        <w:b/>
        <w:color w:val="E1000F"/>
        <w:sz w:val="14"/>
        <w:szCs w:val="14"/>
      </w:rPr>
      <w:tab/>
    </w:r>
    <w:r>
      <w:rPr>
        <w:color w:val="000000"/>
        <w:sz w:val="14"/>
        <w:szCs w:val="14"/>
      </w:rPr>
      <w:t xml:space="preserve">Página </w:t>
    </w:r>
    <w:r>
      <w:rPr>
        <w:color w:val="000000"/>
        <w:sz w:val="14"/>
        <w:szCs w:val="14"/>
      </w:rPr>
      <w:fldChar w:fldCharType="begin"/>
    </w:r>
    <w:r>
      <w:rPr>
        <w:color w:val="000000"/>
        <w:sz w:val="14"/>
        <w:szCs w:val="14"/>
      </w:rPr>
      <w:instrText>PAGE</w:instrText>
    </w:r>
    <w:r>
      <w:rPr>
        <w:color w:val="000000"/>
        <w:sz w:val="14"/>
        <w:szCs w:val="14"/>
      </w:rPr>
      <w:fldChar w:fldCharType="separate"/>
    </w:r>
    <w:r w:rsidR="000823DD">
      <w:rPr>
        <w:noProof/>
        <w:color w:val="000000"/>
        <w:sz w:val="14"/>
        <w:szCs w:val="14"/>
      </w:rPr>
      <w:t>2</w:t>
    </w:r>
    <w:r>
      <w:rPr>
        <w:color w:val="000000"/>
        <w:sz w:val="14"/>
        <w:szCs w:val="14"/>
      </w:rPr>
      <w:fldChar w:fldCharType="end"/>
    </w:r>
    <w:r>
      <w:rPr>
        <w:color w:val="000000"/>
        <w:sz w:val="14"/>
        <w:szCs w:val="14"/>
      </w:rPr>
      <w:t>/</w:t>
    </w:r>
    <w:r>
      <w:rPr>
        <w:b/>
        <w:color w:val="E1000F"/>
        <w:sz w:val="14"/>
        <w:szCs w:val="14"/>
      </w:rPr>
      <w:fldChar w:fldCharType="begin"/>
    </w:r>
    <w:r>
      <w:rPr>
        <w:b/>
        <w:color w:val="E1000F"/>
        <w:sz w:val="14"/>
        <w:szCs w:val="14"/>
      </w:rPr>
      <w:instrText>NUMPAGES</w:instrText>
    </w:r>
    <w:r>
      <w:rPr>
        <w:b/>
        <w:color w:val="E1000F"/>
        <w:sz w:val="14"/>
        <w:szCs w:val="14"/>
      </w:rPr>
      <w:fldChar w:fldCharType="separate"/>
    </w:r>
    <w:r w:rsidR="000823DD">
      <w:rPr>
        <w:b/>
        <w:noProof/>
        <w:color w:val="E1000F"/>
        <w:sz w:val="14"/>
        <w:szCs w:val="14"/>
      </w:rPr>
      <w:t>3</w:t>
    </w:r>
    <w:r>
      <w:rPr>
        <w:b/>
        <w:color w:val="E1000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D1EC" w14:textId="77777777" w:rsidR="00070FE4" w:rsidRDefault="00070FE4">
    <w:pPr>
      <w:pStyle w:val="Normal1"/>
      <w:widowControl w:val="0"/>
      <w:pBdr>
        <w:top w:val="nil"/>
        <w:left w:val="nil"/>
        <w:bottom w:val="nil"/>
        <w:right w:val="nil"/>
        <w:between w:val="nil"/>
      </w:pBdr>
      <w:spacing w:line="276" w:lineRule="auto"/>
      <w:rPr>
        <w:color w:val="000000"/>
      </w:rPr>
    </w:pPr>
  </w:p>
  <w:tbl>
    <w:tblPr>
      <w:tblW w:w="9287" w:type="dxa"/>
      <w:tblBorders>
        <w:top w:val="nil"/>
        <w:left w:val="nil"/>
        <w:bottom w:val="nil"/>
        <w:right w:val="nil"/>
        <w:insideH w:val="nil"/>
        <w:insideV w:val="nil"/>
      </w:tblBorders>
      <w:tblLayout w:type="fixed"/>
      <w:tblLook w:val="0400" w:firstRow="0" w:lastRow="0" w:firstColumn="0" w:lastColumn="0" w:noHBand="0" w:noVBand="1"/>
    </w:tblPr>
    <w:tblGrid>
      <w:gridCol w:w="1158"/>
      <w:gridCol w:w="1070"/>
      <w:gridCol w:w="1099"/>
      <w:gridCol w:w="1276"/>
      <w:gridCol w:w="1246"/>
      <w:gridCol w:w="1864"/>
      <w:gridCol w:w="1574"/>
    </w:tblGrid>
    <w:tr w:rsidR="00070FE4" w14:paraId="38783D26" w14:textId="77777777" w:rsidTr="2783C13F">
      <w:tc>
        <w:tcPr>
          <w:tcW w:w="1158" w:type="dxa"/>
        </w:tcPr>
        <w:p w14:paraId="15CE31FD" w14:textId="5CEE243C" w:rsidR="00070FE4" w:rsidRDefault="2783C13F">
          <w:pPr>
            <w:pStyle w:val="Normal1"/>
            <w:pBdr>
              <w:top w:val="nil"/>
              <w:left w:val="nil"/>
              <w:bottom w:val="nil"/>
              <w:right w:val="nil"/>
              <w:between w:val="nil"/>
            </w:pBdr>
            <w:tabs>
              <w:tab w:val="right" w:pos="7083"/>
              <w:tab w:val="right" w:pos="8640"/>
            </w:tabs>
            <w:jc w:val="both"/>
            <w:rPr>
              <w:color w:val="000000"/>
              <w:sz w:val="36"/>
              <w:szCs w:val="36"/>
              <w:vertAlign w:val="subscript"/>
            </w:rPr>
          </w:pPr>
          <w:r>
            <w:rPr>
              <w:noProof/>
            </w:rPr>
            <w:drawing>
              <wp:inline distT="0" distB="0" distL="0" distR="0" wp14:anchorId="36F104F6" wp14:editId="366B5194">
                <wp:extent cx="740583" cy="3746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
                          <a:extLst>
                            <a:ext uri="{28A0092B-C50C-407E-A947-70E740481C1C}">
                              <a14:useLocalDpi xmlns:a14="http://schemas.microsoft.com/office/drawing/2010/main" val="0"/>
                            </a:ext>
                          </a:extLst>
                        </a:blip>
                        <a:stretch>
                          <a:fillRect/>
                        </a:stretch>
                      </pic:blipFill>
                      <pic:spPr>
                        <a:xfrm>
                          <a:off x="0" y="0"/>
                          <a:ext cx="740583" cy="374627"/>
                        </a:xfrm>
                        <a:prstGeom prst="rect">
                          <a:avLst/>
                        </a:prstGeom>
                      </pic:spPr>
                    </pic:pic>
                  </a:graphicData>
                </a:graphic>
              </wp:inline>
            </w:drawing>
          </w:r>
        </w:p>
      </w:tc>
      <w:tc>
        <w:tcPr>
          <w:tcW w:w="1070" w:type="dxa"/>
        </w:tcPr>
        <w:p w14:paraId="22607614" w14:textId="0DA59A01" w:rsidR="00070FE4" w:rsidRDefault="2783C13F">
          <w:pPr>
            <w:pStyle w:val="Normal1"/>
            <w:pBdr>
              <w:top w:val="nil"/>
              <w:left w:val="nil"/>
              <w:bottom w:val="nil"/>
              <w:right w:val="nil"/>
              <w:between w:val="nil"/>
            </w:pBdr>
            <w:tabs>
              <w:tab w:val="right" w:pos="7083"/>
              <w:tab w:val="right" w:pos="8640"/>
            </w:tabs>
            <w:jc w:val="both"/>
            <w:rPr>
              <w:color w:val="000000"/>
              <w:sz w:val="36"/>
              <w:szCs w:val="36"/>
              <w:vertAlign w:val="subscript"/>
            </w:rPr>
          </w:pPr>
          <w:r>
            <w:rPr>
              <w:noProof/>
            </w:rPr>
            <w:drawing>
              <wp:inline distT="0" distB="0" distL="0" distR="0" wp14:anchorId="06BDDDDC" wp14:editId="47C125E4">
                <wp:extent cx="595923" cy="381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
                          <a:extLst>
                            <a:ext uri="{28A0092B-C50C-407E-A947-70E740481C1C}">
                              <a14:useLocalDpi xmlns:a14="http://schemas.microsoft.com/office/drawing/2010/main" val="0"/>
                            </a:ext>
                          </a:extLst>
                        </a:blip>
                        <a:stretch>
                          <a:fillRect/>
                        </a:stretch>
                      </pic:blipFill>
                      <pic:spPr>
                        <a:xfrm>
                          <a:off x="0" y="0"/>
                          <a:ext cx="595923" cy="381000"/>
                        </a:xfrm>
                        <a:prstGeom prst="rect">
                          <a:avLst/>
                        </a:prstGeom>
                      </pic:spPr>
                    </pic:pic>
                  </a:graphicData>
                </a:graphic>
              </wp:inline>
            </w:drawing>
          </w:r>
        </w:p>
      </w:tc>
      <w:tc>
        <w:tcPr>
          <w:tcW w:w="1099" w:type="dxa"/>
        </w:tcPr>
        <w:p w14:paraId="699E9576" w14:textId="77777777" w:rsidR="00070FE4" w:rsidRDefault="00070FE4">
          <w:pPr>
            <w:pStyle w:val="Normal1"/>
            <w:pBdr>
              <w:top w:val="nil"/>
              <w:left w:val="nil"/>
              <w:bottom w:val="nil"/>
              <w:right w:val="nil"/>
              <w:between w:val="nil"/>
            </w:pBdr>
            <w:tabs>
              <w:tab w:val="right" w:pos="7083"/>
              <w:tab w:val="right" w:pos="8640"/>
            </w:tabs>
            <w:jc w:val="both"/>
            <w:rPr>
              <w:color w:val="000000"/>
              <w:sz w:val="36"/>
              <w:szCs w:val="36"/>
              <w:vertAlign w:val="subscript"/>
            </w:rPr>
          </w:pPr>
          <w:r>
            <w:rPr>
              <w:b/>
              <w:noProof/>
              <w:color w:val="E1000F"/>
              <w:sz w:val="14"/>
              <w:szCs w:val="14"/>
              <w:lang w:val="es-ES"/>
            </w:rPr>
            <w:drawing>
              <wp:inline distT="0" distB="0" distL="0" distR="0" wp14:anchorId="50102E50" wp14:editId="17CD9752">
                <wp:extent cx="571500" cy="381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571500" cy="381000"/>
                        </a:xfrm>
                        <a:prstGeom prst="rect">
                          <a:avLst/>
                        </a:prstGeom>
                        <a:ln/>
                      </pic:spPr>
                    </pic:pic>
                  </a:graphicData>
                </a:graphic>
              </wp:inline>
            </w:drawing>
          </w:r>
        </w:p>
      </w:tc>
      <w:tc>
        <w:tcPr>
          <w:tcW w:w="1276" w:type="dxa"/>
          <w:vAlign w:val="bottom"/>
        </w:tcPr>
        <w:p w14:paraId="03D8B28D" w14:textId="07524127" w:rsidR="00070FE4" w:rsidRDefault="00261181">
          <w:pPr>
            <w:pStyle w:val="Normal1"/>
            <w:pBdr>
              <w:top w:val="nil"/>
              <w:left w:val="nil"/>
              <w:bottom w:val="nil"/>
              <w:right w:val="nil"/>
              <w:between w:val="nil"/>
            </w:pBdr>
            <w:tabs>
              <w:tab w:val="right" w:pos="7083"/>
              <w:tab w:val="right" w:pos="8640"/>
            </w:tabs>
            <w:jc w:val="center"/>
            <w:rPr>
              <w:color w:val="000000"/>
              <w:sz w:val="36"/>
              <w:szCs w:val="36"/>
              <w:vertAlign w:val="subscript"/>
            </w:rPr>
          </w:pPr>
          <w:r>
            <w:rPr>
              <w:b/>
              <w:noProof/>
              <w:color w:val="E1000F"/>
              <w:sz w:val="14"/>
              <w:szCs w:val="14"/>
              <w:lang w:val="es-ES"/>
            </w:rPr>
            <w:drawing>
              <wp:inline distT="0" distB="0" distL="0" distR="0" wp14:anchorId="799A23EC" wp14:editId="2DD156F3">
                <wp:extent cx="685800" cy="190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794488" cy="220691"/>
                        </a:xfrm>
                        <a:prstGeom prst="rect">
                          <a:avLst/>
                        </a:prstGeom>
                        <a:ln/>
                      </pic:spPr>
                    </pic:pic>
                  </a:graphicData>
                </a:graphic>
              </wp:inline>
            </w:drawing>
          </w:r>
        </w:p>
        <w:p w14:paraId="2B46872B" w14:textId="0FE8955C" w:rsidR="00070FE4" w:rsidRDefault="00070FE4">
          <w:pPr>
            <w:pStyle w:val="Normal1"/>
            <w:pBdr>
              <w:top w:val="nil"/>
              <w:left w:val="nil"/>
              <w:bottom w:val="nil"/>
              <w:right w:val="nil"/>
              <w:between w:val="nil"/>
            </w:pBdr>
            <w:tabs>
              <w:tab w:val="right" w:pos="7083"/>
              <w:tab w:val="right" w:pos="8640"/>
            </w:tabs>
            <w:jc w:val="center"/>
            <w:rPr>
              <w:color w:val="000000"/>
              <w:sz w:val="36"/>
              <w:szCs w:val="36"/>
              <w:vertAlign w:val="subscript"/>
            </w:rPr>
          </w:pPr>
        </w:p>
        <w:p w14:paraId="4BBC3C16" w14:textId="77777777" w:rsidR="00070FE4" w:rsidRDefault="00070FE4">
          <w:pPr>
            <w:pStyle w:val="Normal1"/>
            <w:pBdr>
              <w:top w:val="nil"/>
              <w:left w:val="nil"/>
              <w:bottom w:val="nil"/>
              <w:right w:val="nil"/>
              <w:between w:val="nil"/>
            </w:pBdr>
            <w:tabs>
              <w:tab w:val="right" w:pos="7083"/>
              <w:tab w:val="right" w:pos="8640"/>
            </w:tabs>
            <w:jc w:val="center"/>
            <w:rPr>
              <w:color w:val="000000"/>
              <w:sz w:val="36"/>
              <w:szCs w:val="36"/>
              <w:vertAlign w:val="subscript"/>
            </w:rPr>
          </w:pPr>
        </w:p>
      </w:tc>
      <w:tc>
        <w:tcPr>
          <w:tcW w:w="1246" w:type="dxa"/>
          <w:vAlign w:val="center"/>
        </w:tcPr>
        <w:p w14:paraId="0F59EC11" w14:textId="77777777" w:rsidR="00070FE4" w:rsidRDefault="00070FE4">
          <w:pPr>
            <w:pStyle w:val="Normal1"/>
            <w:pBdr>
              <w:top w:val="nil"/>
              <w:left w:val="nil"/>
              <w:bottom w:val="nil"/>
              <w:right w:val="nil"/>
              <w:between w:val="nil"/>
            </w:pBdr>
            <w:tabs>
              <w:tab w:val="right" w:pos="7083"/>
              <w:tab w:val="right" w:pos="8640"/>
            </w:tabs>
            <w:jc w:val="center"/>
            <w:rPr>
              <w:color w:val="000000"/>
              <w:sz w:val="36"/>
              <w:szCs w:val="36"/>
              <w:vertAlign w:val="subscript"/>
            </w:rPr>
          </w:pPr>
          <w:r>
            <w:rPr>
              <w:b/>
              <w:noProof/>
              <w:color w:val="E1000F"/>
              <w:sz w:val="14"/>
              <w:szCs w:val="14"/>
              <w:lang w:val="es-ES"/>
            </w:rPr>
            <w:drawing>
              <wp:anchor distT="0" distB="0" distL="114300" distR="114300" simplePos="0" relativeHeight="251658243" behindDoc="0" locked="0" layoutInCell="1" allowOverlap="1" wp14:anchorId="241A004C" wp14:editId="1C31BE6A">
                <wp:simplePos x="0" y="0"/>
                <wp:positionH relativeFrom="margin">
                  <wp:align>left</wp:align>
                </wp:positionH>
                <wp:positionV relativeFrom="margin">
                  <wp:align>center</wp:align>
                </wp:positionV>
                <wp:extent cx="685523" cy="350455"/>
                <wp:effectExtent l="0" t="0" r="635" b="5715"/>
                <wp:wrapSquare wrapText="bothSides"/>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685523" cy="350455"/>
                        </a:xfrm>
                        <a:prstGeom prst="rect">
                          <a:avLst/>
                        </a:prstGeom>
                        <a:ln/>
                      </pic:spPr>
                    </pic:pic>
                  </a:graphicData>
                </a:graphic>
              </wp:anchor>
            </w:drawing>
          </w:r>
        </w:p>
      </w:tc>
      <w:tc>
        <w:tcPr>
          <w:tcW w:w="1864" w:type="dxa"/>
        </w:tcPr>
        <w:p w14:paraId="07C1F403" w14:textId="77777777" w:rsidR="00070FE4" w:rsidRDefault="00070FE4">
          <w:pPr>
            <w:pStyle w:val="Normal1"/>
            <w:pBdr>
              <w:top w:val="nil"/>
              <w:left w:val="nil"/>
              <w:bottom w:val="nil"/>
              <w:right w:val="nil"/>
              <w:between w:val="nil"/>
            </w:pBdr>
            <w:tabs>
              <w:tab w:val="right" w:pos="7083"/>
              <w:tab w:val="right" w:pos="8640"/>
            </w:tabs>
            <w:jc w:val="both"/>
            <w:rPr>
              <w:color w:val="000000"/>
              <w:sz w:val="36"/>
              <w:szCs w:val="36"/>
              <w:vertAlign w:val="subscript"/>
            </w:rPr>
          </w:pPr>
          <w:r>
            <w:rPr>
              <w:noProof/>
              <w:lang w:val="es-ES"/>
            </w:rPr>
            <w:drawing>
              <wp:anchor distT="0" distB="0" distL="114300" distR="114300" simplePos="0" relativeHeight="251658241" behindDoc="0" locked="0" layoutInCell="1" hidden="0" allowOverlap="1" wp14:anchorId="15A95EDC" wp14:editId="2D4FF009">
                <wp:simplePos x="0" y="0"/>
                <wp:positionH relativeFrom="column">
                  <wp:posOffset>233610</wp:posOffset>
                </wp:positionH>
                <wp:positionV relativeFrom="paragraph">
                  <wp:posOffset>0</wp:posOffset>
                </wp:positionV>
                <wp:extent cx="975995" cy="311150"/>
                <wp:effectExtent l="0" t="0" r="1905" b="6350"/>
                <wp:wrapSquare wrapText="bothSides" distT="0" distB="0" distL="114300" distR="114300"/>
                <wp:docPr id="1" name="image1.png" descr="Resultado de imagen para ceresit"/>
                <wp:cNvGraphicFramePr/>
                <a:graphic xmlns:a="http://schemas.openxmlformats.org/drawingml/2006/main">
                  <a:graphicData uri="http://schemas.openxmlformats.org/drawingml/2006/picture">
                    <pic:pic xmlns:pic="http://schemas.openxmlformats.org/drawingml/2006/picture">
                      <pic:nvPicPr>
                        <pic:cNvPr id="0" name="image1.png" descr="Resultado de imagen para ceresit"/>
                        <pic:cNvPicPr preferRelativeResize="0"/>
                      </pic:nvPicPr>
                      <pic:blipFill>
                        <a:blip r:embed="rId6"/>
                        <a:srcRect/>
                        <a:stretch>
                          <a:fillRect/>
                        </a:stretch>
                      </pic:blipFill>
                      <pic:spPr>
                        <a:xfrm>
                          <a:off x="0" y="0"/>
                          <a:ext cx="975995" cy="311150"/>
                        </a:xfrm>
                        <a:prstGeom prst="rect">
                          <a:avLst/>
                        </a:prstGeom>
                        <a:ln/>
                      </pic:spPr>
                    </pic:pic>
                  </a:graphicData>
                </a:graphic>
                <wp14:sizeRelH relativeFrom="margin">
                  <wp14:pctWidth>0</wp14:pctWidth>
                </wp14:sizeRelH>
                <wp14:sizeRelV relativeFrom="margin">
                  <wp14:pctHeight>0</wp14:pctHeight>
                </wp14:sizeRelV>
              </wp:anchor>
            </w:drawing>
          </w:r>
        </w:p>
      </w:tc>
      <w:tc>
        <w:tcPr>
          <w:tcW w:w="1574" w:type="dxa"/>
        </w:tcPr>
        <w:p w14:paraId="36BAD488" w14:textId="77777777" w:rsidR="00070FE4" w:rsidRDefault="00070FE4">
          <w:pPr>
            <w:pStyle w:val="Normal1"/>
            <w:pBdr>
              <w:top w:val="nil"/>
              <w:left w:val="nil"/>
              <w:bottom w:val="nil"/>
              <w:right w:val="nil"/>
              <w:between w:val="nil"/>
            </w:pBdr>
            <w:tabs>
              <w:tab w:val="right" w:pos="7083"/>
              <w:tab w:val="right" w:pos="8640"/>
            </w:tabs>
            <w:jc w:val="both"/>
            <w:rPr>
              <w:b/>
              <w:color w:val="E1000F"/>
              <w:sz w:val="14"/>
              <w:szCs w:val="14"/>
            </w:rPr>
          </w:pPr>
          <w:r>
            <w:rPr>
              <w:noProof/>
              <w:lang w:val="es-ES"/>
            </w:rPr>
            <w:drawing>
              <wp:anchor distT="0" distB="0" distL="114300" distR="114300" simplePos="0" relativeHeight="251658242" behindDoc="0" locked="0" layoutInCell="1" hidden="0" allowOverlap="1" wp14:anchorId="704AE9AA" wp14:editId="3971D350">
                <wp:simplePos x="0" y="0"/>
                <wp:positionH relativeFrom="column">
                  <wp:posOffset>26670</wp:posOffset>
                </wp:positionH>
                <wp:positionV relativeFrom="paragraph">
                  <wp:posOffset>52070</wp:posOffset>
                </wp:positionV>
                <wp:extent cx="901065" cy="254635"/>
                <wp:effectExtent l="0" t="0" r="635" b="0"/>
                <wp:wrapSquare wrapText="bothSides" distT="0" distB="0" distL="114300" distR="114300"/>
                <wp:docPr id="4" name="image7.png" descr="Loctite"/>
                <wp:cNvGraphicFramePr/>
                <a:graphic xmlns:a="http://schemas.openxmlformats.org/drawingml/2006/main">
                  <a:graphicData uri="http://schemas.openxmlformats.org/drawingml/2006/picture">
                    <pic:pic xmlns:pic="http://schemas.openxmlformats.org/drawingml/2006/picture">
                      <pic:nvPicPr>
                        <pic:cNvPr id="0" name="image7.png" descr="Loctite"/>
                        <pic:cNvPicPr preferRelativeResize="0"/>
                      </pic:nvPicPr>
                      <pic:blipFill>
                        <a:blip r:embed="rId7"/>
                        <a:srcRect/>
                        <a:stretch>
                          <a:fillRect/>
                        </a:stretch>
                      </pic:blipFill>
                      <pic:spPr>
                        <a:xfrm>
                          <a:off x="0" y="0"/>
                          <a:ext cx="901065" cy="254635"/>
                        </a:xfrm>
                        <a:prstGeom prst="rect">
                          <a:avLst/>
                        </a:prstGeom>
                        <a:ln/>
                      </pic:spPr>
                    </pic:pic>
                  </a:graphicData>
                </a:graphic>
                <wp14:sizeRelH relativeFrom="margin">
                  <wp14:pctWidth>0</wp14:pctWidth>
                </wp14:sizeRelH>
                <wp14:sizeRelV relativeFrom="margin">
                  <wp14:pctHeight>0</wp14:pctHeight>
                </wp14:sizeRelV>
              </wp:anchor>
            </w:drawing>
          </w:r>
        </w:p>
      </w:tc>
    </w:tr>
  </w:tbl>
  <w:p w14:paraId="77CEA92D" w14:textId="77777777" w:rsidR="00070FE4" w:rsidRDefault="00070FE4">
    <w:pPr>
      <w:pStyle w:val="Normal1"/>
      <w:pBdr>
        <w:top w:val="nil"/>
        <w:left w:val="nil"/>
        <w:bottom w:val="nil"/>
        <w:right w:val="nil"/>
        <w:between w:val="nil"/>
      </w:pBdr>
      <w:tabs>
        <w:tab w:val="right" w:pos="7083"/>
        <w:tab w:val="right" w:pos="8640"/>
      </w:tabs>
      <w:jc w:val="both"/>
      <w:rPr>
        <w:color w:val="000000"/>
        <w:sz w:val="14"/>
        <w:szCs w:val="14"/>
      </w:rPr>
    </w:pPr>
    <w:r>
      <w:rPr>
        <w:color w:val="000000"/>
        <w:sz w:val="36"/>
        <w:szCs w:val="36"/>
        <w:vertAlign w:val="subscript"/>
      </w:rPr>
      <w:t xml:space="preserve"> </w:t>
    </w:r>
    <w:r>
      <w:rPr>
        <w:b/>
        <w:color w:val="E1000F"/>
        <w:sz w:val="14"/>
        <w:szCs w:val="14"/>
      </w:rPr>
      <w:t xml:space="preserve">     </w:t>
    </w:r>
    <w:r>
      <w:rPr>
        <w:color w:val="000000"/>
        <w:sz w:val="14"/>
        <w:szCs w:val="14"/>
      </w:rPr>
      <w:t xml:space="preserve"> </w:t>
    </w:r>
  </w:p>
  <w:p w14:paraId="4E3D2366" w14:textId="77777777" w:rsidR="00070FE4" w:rsidRDefault="00070FE4">
    <w:pPr>
      <w:pStyle w:val="Normal1"/>
      <w:pBdr>
        <w:top w:val="nil"/>
        <w:left w:val="nil"/>
        <w:bottom w:val="nil"/>
        <w:right w:val="nil"/>
        <w:between w:val="nil"/>
      </w:pBdr>
      <w:tabs>
        <w:tab w:val="right" w:pos="7083"/>
        <w:tab w:val="right" w:pos="8640"/>
      </w:tabs>
      <w:jc w:val="both"/>
      <w:rPr>
        <w:color w:val="000000"/>
        <w:sz w:val="14"/>
        <w:szCs w:val="14"/>
      </w:rPr>
    </w:pPr>
  </w:p>
  <w:p w14:paraId="1A83EA3B" w14:textId="18779241" w:rsidR="00070FE4" w:rsidRDefault="00070FE4">
    <w:pPr>
      <w:pStyle w:val="Normal1"/>
      <w:pBdr>
        <w:top w:val="nil"/>
        <w:left w:val="nil"/>
        <w:bottom w:val="nil"/>
        <w:right w:val="nil"/>
        <w:between w:val="nil"/>
      </w:pBdr>
      <w:tabs>
        <w:tab w:val="right" w:pos="7083"/>
        <w:tab w:val="right" w:pos="8640"/>
      </w:tabs>
      <w:jc w:val="right"/>
      <w:rPr>
        <w:b/>
        <w:color w:val="000000"/>
        <w:sz w:val="14"/>
        <w:szCs w:val="14"/>
      </w:rPr>
    </w:pPr>
    <w:r>
      <w:rPr>
        <w:color w:val="000000"/>
        <w:sz w:val="14"/>
        <w:szCs w:val="14"/>
      </w:rPr>
      <w:t xml:space="preserve">Página </w:t>
    </w:r>
    <w:r>
      <w:rPr>
        <w:color w:val="000000"/>
        <w:sz w:val="14"/>
        <w:szCs w:val="14"/>
      </w:rPr>
      <w:fldChar w:fldCharType="begin"/>
    </w:r>
    <w:r>
      <w:rPr>
        <w:color w:val="000000"/>
        <w:sz w:val="14"/>
        <w:szCs w:val="14"/>
      </w:rPr>
      <w:instrText>PAGE</w:instrText>
    </w:r>
    <w:r>
      <w:rPr>
        <w:color w:val="000000"/>
        <w:sz w:val="14"/>
        <w:szCs w:val="14"/>
      </w:rPr>
      <w:fldChar w:fldCharType="separate"/>
    </w:r>
    <w:r w:rsidR="000823DD">
      <w:rPr>
        <w:noProof/>
        <w:color w:val="000000"/>
        <w:sz w:val="14"/>
        <w:szCs w:val="14"/>
      </w:rPr>
      <w:t>1</w:t>
    </w:r>
    <w:r>
      <w:rPr>
        <w:color w:val="000000"/>
        <w:sz w:val="14"/>
        <w:szCs w:val="14"/>
      </w:rPr>
      <w:fldChar w:fldCharType="end"/>
    </w:r>
    <w:r>
      <w:rPr>
        <w:color w:val="000000"/>
        <w:sz w:val="14"/>
        <w:szCs w:val="14"/>
      </w:rPr>
      <w:t>/</w:t>
    </w:r>
    <w:r>
      <w:rPr>
        <w:b/>
        <w:color w:val="E1000F"/>
        <w:sz w:val="14"/>
        <w:szCs w:val="14"/>
      </w:rPr>
      <w:fldChar w:fldCharType="begin"/>
    </w:r>
    <w:r>
      <w:rPr>
        <w:b/>
        <w:color w:val="E1000F"/>
        <w:sz w:val="14"/>
        <w:szCs w:val="14"/>
      </w:rPr>
      <w:instrText>NUMPAGES</w:instrText>
    </w:r>
    <w:r>
      <w:rPr>
        <w:b/>
        <w:color w:val="E1000F"/>
        <w:sz w:val="14"/>
        <w:szCs w:val="14"/>
      </w:rPr>
      <w:fldChar w:fldCharType="separate"/>
    </w:r>
    <w:r w:rsidR="000823DD">
      <w:rPr>
        <w:b/>
        <w:noProof/>
        <w:color w:val="E1000F"/>
        <w:sz w:val="14"/>
        <w:szCs w:val="14"/>
      </w:rPr>
      <w:t>3</w:t>
    </w:r>
    <w:r>
      <w:rPr>
        <w:b/>
        <w:color w:val="E1000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A84C9" w14:textId="77777777" w:rsidR="00BF2194" w:rsidRDefault="00BF2194">
      <w:r>
        <w:separator/>
      </w:r>
    </w:p>
  </w:footnote>
  <w:footnote w:type="continuationSeparator" w:id="0">
    <w:p w14:paraId="718D87D9" w14:textId="77777777" w:rsidR="00BF2194" w:rsidRDefault="00BF2194">
      <w:r>
        <w:continuationSeparator/>
      </w:r>
    </w:p>
  </w:footnote>
  <w:footnote w:type="continuationNotice" w:id="1">
    <w:p w14:paraId="1919E6B6" w14:textId="77777777" w:rsidR="00BF2194" w:rsidRDefault="00BF21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827B" w14:textId="77777777" w:rsidR="00070FE4" w:rsidRDefault="00070FE4">
    <w:pPr>
      <w:pStyle w:val="Normal1"/>
      <w:pBdr>
        <w:top w:val="nil"/>
        <w:left w:val="nil"/>
        <w:bottom w:val="nil"/>
        <w:right w:val="nil"/>
        <w:between w:val="nil"/>
      </w:pBdr>
      <w:tabs>
        <w:tab w:val="center" w:pos="4320"/>
        <w:tab w:val="right" w:pos="864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82A2" w14:textId="77777777" w:rsidR="00070FE4" w:rsidRDefault="00070FE4">
    <w:pPr>
      <w:pStyle w:val="Normal1"/>
      <w:pBdr>
        <w:top w:val="nil"/>
        <w:left w:val="nil"/>
        <w:bottom w:val="nil"/>
        <w:right w:val="nil"/>
        <w:between w:val="nil"/>
      </w:pBdr>
      <w:tabs>
        <w:tab w:val="center" w:pos="4320"/>
        <w:tab w:val="right" w:pos="8640"/>
        <w:tab w:val="right" w:pos="9071"/>
      </w:tabs>
      <w:rPr>
        <w:rFonts w:ascii="Calibri" w:eastAsia="Calibri" w:hAnsi="Calibri" w:cs="Calibri"/>
        <w:b/>
        <w:color w:val="000000"/>
        <w:sz w:val="40"/>
        <w:szCs w:val="40"/>
      </w:rPr>
    </w:pPr>
    <w:r>
      <w:rPr>
        <w:noProof/>
        <w:color w:val="000000"/>
        <w:lang w:val="es-ES"/>
      </w:rPr>
      <w:drawing>
        <wp:anchor distT="0" distB="0" distL="114300" distR="114300" simplePos="0" relativeHeight="251658240" behindDoc="0" locked="0" layoutInCell="1" hidden="0" allowOverlap="1" wp14:anchorId="7FB6B146" wp14:editId="1EBBBC40">
          <wp:simplePos x="0" y="0"/>
          <wp:positionH relativeFrom="margin">
            <wp:posOffset>4782185</wp:posOffset>
          </wp:positionH>
          <wp:positionV relativeFrom="margin">
            <wp:posOffset>-1407794</wp:posOffset>
          </wp:positionV>
          <wp:extent cx="1166495" cy="789305"/>
          <wp:effectExtent l="0" t="0" r="0" b="0"/>
          <wp:wrapSquare wrapText="bothSides" distT="0" distB="0" distL="114300" distR="114300"/>
          <wp:docPr id="8" name="image8.jpg" descr="HENKEL_Logo_Red_sRGB"/>
          <wp:cNvGraphicFramePr/>
          <a:graphic xmlns:a="http://schemas.openxmlformats.org/drawingml/2006/main">
            <a:graphicData uri="http://schemas.openxmlformats.org/drawingml/2006/picture">
              <pic:pic xmlns:pic="http://schemas.openxmlformats.org/drawingml/2006/picture">
                <pic:nvPicPr>
                  <pic:cNvPr id="0" name="image8.jpg" descr="HENKEL_Logo_Red_sRGB"/>
                  <pic:cNvPicPr preferRelativeResize="0"/>
                </pic:nvPicPr>
                <pic:blipFill>
                  <a:blip r:embed="rId1"/>
                  <a:srcRect/>
                  <a:stretch>
                    <a:fillRect/>
                  </a:stretch>
                </pic:blipFill>
                <pic:spPr>
                  <a:xfrm>
                    <a:off x="0" y="0"/>
                    <a:ext cx="1166495" cy="789305"/>
                  </a:xfrm>
                  <a:prstGeom prst="rect">
                    <a:avLst/>
                  </a:prstGeom>
                  <a:ln/>
                </pic:spPr>
              </pic:pic>
            </a:graphicData>
          </a:graphic>
        </wp:anchor>
      </w:drawing>
    </w:r>
  </w:p>
  <w:p w14:paraId="2E454C3B" w14:textId="77777777" w:rsidR="00070FE4" w:rsidRDefault="00070FE4">
    <w:pPr>
      <w:pStyle w:val="Normal1"/>
      <w:pBdr>
        <w:top w:val="nil"/>
        <w:left w:val="nil"/>
        <w:bottom w:val="nil"/>
        <w:right w:val="nil"/>
        <w:between w:val="nil"/>
      </w:pBdr>
      <w:tabs>
        <w:tab w:val="center" w:pos="4320"/>
        <w:tab w:val="right" w:pos="8640"/>
        <w:tab w:val="left" w:pos="2607"/>
        <w:tab w:val="right" w:pos="9071"/>
      </w:tabs>
      <w:jc w:val="right"/>
      <w:rPr>
        <w:rFonts w:ascii="Calibri" w:eastAsia="Calibri" w:hAnsi="Calibri" w:cs="Calibri"/>
        <w:b/>
        <w:color w:val="000000"/>
        <w:sz w:val="40"/>
        <w:szCs w:val="40"/>
      </w:rPr>
    </w:pPr>
  </w:p>
  <w:p w14:paraId="338A42EF" w14:textId="522F2E7B" w:rsidR="00070FE4" w:rsidRDefault="00DF2094">
    <w:pPr>
      <w:pStyle w:val="Normal1"/>
      <w:pBdr>
        <w:top w:val="nil"/>
        <w:left w:val="nil"/>
        <w:bottom w:val="nil"/>
        <w:right w:val="nil"/>
        <w:between w:val="nil"/>
      </w:pBdr>
      <w:tabs>
        <w:tab w:val="center" w:pos="4320"/>
        <w:tab w:val="right" w:pos="8640"/>
        <w:tab w:val="left" w:pos="2607"/>
        <w:tab w:val="right" w:pos="9071"/>
      </w:tabs>
      <w:jc w:val="right"/>
      <w:rPr>
        <w:b/>
        <w:color w:val="3E3C3C"/>
        <w:sz w:val="40"/>
        <w:szCs w:val="40"/>
      </w:rPr>
    </w:pPr>
    <w:r>
      <w:rPr>
        <w:b/>
        <w:color w:val="3E3C3C"/>
        <w:sz w:val="40"/>
        <w:szCs w:val="40"/>
      </w:rPr>
      <w:t>Información</w:t>
    </w:r>
    <w:r w:rsidR="00070FE4">
      <w:rPr>
        <w:b/>
        <w:color w:val="3E3C3C"/>
        <w:sz w:val="40"/>
        <w:szCs w:val="40"/>
      </w:rPr>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2FCB"/>
    <w:multiLevelType w:val="hybridMultilevel"/>
    <w:tmpl w:val="D5968D86"/>
    <w:lvl w:ilvl="0" w:tplc="88908438">
      <w:numFmt w:val="bullet"/>
      <w:lvlText w:val="•"/>
      <w:lvlJc w:val="left"/>
      <w:pPr>
        <w:ind w:left="720" w:hanging="72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7821E24"/>
    <w:multiLevelType w:val="hybridMultilevel"/>
    <w:tmpl w:val="EB0CF07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A031F3F"/>
    <w:multiLevelType w:val="hybridMultilevel"/>
    <w:tmpl w:val="C8C843D6"/>
    <w:lvl w:ilvl="0" w:tplc="36002C28">
      <w:start w:val="1"/>
      <w:numFmt w:val="bullet"/>
      <w:lvlText w:val=""/>
      <w:lvlJc w:val="left"/>
      <w:pPr>
        <w:ind w:left="720" w:hanging="360"/>
      </w:pPr>
      <w:rPr>
        <w:rFonts w:ascii="Wingdings" w:hAnsi="Wingdings" w:hint="default"/>
        <w:color w:val="E1000F"/>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192304"/>
    <w:multiLevelType w:val="hybridMultilevel"/>
    <w:tmpl w:val="0E60E82A"/>
    <w:lvl w:ilvl="0" w:tplc="36002C28">
      <w:start w:val="1"/>
      <w:numFmt w:val="bullet"/>
      <w:lvlText w:val=""/>
      <w:lvlJc w:val="left"/>
      <w:pPr>
        <w:ind w:left="720" w:hanging="360"/>
      </w:pPr>
      <w:rPr>
        <w:rFonts w:ascii="Wingdings" w:hAnsi="Wingdings" w:hint="default"/>
        <w:color w:val="E1000F"/>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B5554D"/>
    <w:multiLevelType w:val="hybridMultilevel"/>
    <w:tmpl w:val="5B88D88C"/>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15:restartNumberingAfterBreak="0">
    <w:nsid w:val="441A49F5"/>
    <w:multiLevelType w:val="multilevel"/>
    <w:tmpl w:val="01348D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F6519D"/>
    <w:multiLevelType w:val="hybridMultilevel"/>
    <w:tmpl w:val="86085D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77BC3545"/>
    <w:multiLevelType w:val="hybridMultilevel"/>
    <w:tmpl w:val="669E3140"/>
    <w:lvl w:ilvl="0" w:tplc="E6363CAE">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2C"/>
    <w:rsid w:val="00006029"/>
    <w:rsid w:val="000078DC"/>
    <w:rsid w:val="00021B6D"/>
    <w:rsid w:val="00021C08"/>
    <w:rsid w:val="000470E6"/>
    <w:rsid w:val="00050C56"/>
    <w:rsid w:val="00052AEA"/>
    <w:rsid w:val="00070FE4"/>
    <w:rsid w:val="000823DD"/>
    <w:rsid w:val="000B069E"/>
    <w:rsid w:val="000B29A3"/>
    <w:rsid w:val="000B788D"/>
    <w:rsid w:val="000D0CB0"/>
    <w:rsid w:val="000F1304"/>
    <w:rsid w:val="001003CF"/>
    <w:rsid w:val="00116955"/>
    <w:rsid w:val="001206F7"/>
    <w:rsid w:val="001930F8"/>
    <w:rsid w:val="001A1141"/>
    <w:rsid w:val="001A6415"/>
    <w:rsid w:val="001C0B67"/>
    <w:rsid w:val="001D2D7F"/>
    <w:rsid w:val="001D616D"/>
    <w:rsid w:val="00201CE6"/>
    <w:rsid w:val="00204D71"/>
    <w:rsid w:val="0021140D"/>
    <w:rsid w:val="00224228"/>
    <w:rsid w:val="00261181"/>
    <w:rsid w:val="002A3B0C"/>
    <w:rsid w:val="002C61DF"/>
    <w:rsid w:val="002E3E44"/>
    <w:rsid w:val="002E57A4"/>
    <w:rsid w:val="003A6572"/>
    <w:rsid w:val="003B402C"/>
    <w:rsid w:val="003D0B08"/>
    <w:rsid w:val="003E7EEF"/>
    <w:rsid w:val="00410B0B"/>
    <w:rsid w:val="00411DC3"/>
    <w:rsid w:val="004145E8"/>
    <w:rsid w:val="00517410"/>
    <w:rsid w:val="00574240"/>
    <w:rsid w:val="00581A1F"/>
    <w:rsid w:val="00582CD8"/>
    <w:rsid w:val="00594D01"/>
    <w:rsid w:val="005A7088"/>
    <w:rsid w:val="005B3D0A"/>
    <w:rsid w:val="005C6896"/>
    <w:rsid w:val="005E4890"/>
    <w:rsid w:val="005E7C53"/>
    <w:rsid w:val="006032C0"/>
    <w:rsid w:val="0061713E"/>
    <w:rsid w:val="00620223"/>
    <w:rsid w:val="00644397"/>
    <w:rsid w:val="00680600"/>
    <w:rsid w:val="00681843"/>
    <w:rsid w:val="00683CA5"/>
    <w:rsid w:val="006935D9"/>
    <w:rsid w:val="00704D49"/>
    <w:rsid w:val="007102BD"/>
    <w:rsid w:val="007271C4"/>
    <w:rsid w:val="007A036D"/>
    <w:rsid w:val="007A4FEE"/>
    <w:rsid w:val="008118C9"/>
    <w:rsid w:val="00822F6F"/>
    <w:rsid w:val="0084457C"/>
    <w:rsid w:val="008463F2"/>
    <w:rsid w:val="008636F9"/>
    <w:rsid w:val="00866B12"/>
    <w:rsid w:val="00891AF6"/>
    <w:rsid w:val="00891E2C"/>
    <w:rsid w:val="008B08D4"/>
    <w:rsid w:val="008D42AE"/>
    <w:rsid w:val="0090368E"/>
    <w:rsid w:val="009232BF"/>
    <w:rsid w:val="00941A6D"/>
    <w:rsid w:val="00954960"/>
    <w:rsid w:val="00955A12"/>
    <w:rsid w:val="0097310D"/>
    <w:rsid w:val="009E7C1B"/>
    <w:rsid w:val="00A763D6"/>
    <w:rsid w:val="00A858A1"/>
    <w:rsid w:val="00AB12B1"/>
    <w:rsid w:val="00AC49C8"/>
    <w:rsid w:val="00AE1A57"/>
    <w:rsid w:val="00B04365"/>
    <w:rsid w:val="00B74747"/>
    <w:rsid w:val="00BB04F8"/>
    <w:rsid w:val="00BB0E2A"/>
    <w:rsid w:val="00BE14A0"/>
    <w:rsid w:val="00BE56CE"/>
    <w:rsid w:val="00BF2194"/>
    <w:rsid w:val="00C21696"/>
    <w:rsid w:val="00C3557B"/>
    <w:rsid w:val="00C420D7"/>
    <w:rsid w:val="00C9193B"/>
    <w:rsid w:val="00CC7BDB"/>
    <w:rsid w:val="00CF447E"/>
    <w:rsid w:val="00D03C69"/>
    <w:rsid w:val="00D14101"/>
    <w:rsid w:val="00D45050"/>
    <w:rsid w:val="00D71BD4"/>
    <w:rsid w:val="00D92178"/>
    <w:rsid w:val="00D975FB"/>
    <w:rsid w:val="00DE3B0D"/>
    <w:rsid w:val="00DF2094"/>
    <w:rsid w:val="00E60490"/>
    <w:rsid w:val="00E73E43"/>
    <w:rsid w:val="00E92688"/>
    <w:rsid w:val="00E930B0"/>
    <w:rsid w:val="00EB6E3F"/>
    <w:rsid w:val="00EC5EAA"/>
    <w:rsid w:val="00EE2F7A"/>
    <w:rsid w:val="00EE575C"/>
    <w:rsid w:val="00EF26B8"/>
    <w:rsid w:val="00F0285E"/>
    <w:rsid w:val="00F37350"/>
    <w:rsid w:val="00F86AC0"/>
    <w:rsid w:val="00FA325E"/>
    <w:rsid w:val="00FB2A21"/>
    <w:rsid w:val="00FE28E8"/>
    <w:rsid w:val="00FE3639"/>
    <w:rsid w:val="02969737"/>
    <w:rsid w:val="02F384EA"/>
    <w:rsid w:val="02FB0CCE"/>
    <w:rsid w:val="04919308"/>
    <w:rsid w:val="05CC3795"/>
    <w:rsid w:val="07E61AA4"/>
    <w:rsid w:val="0E486D0B"/>
    <w:rsid w:val="0F344278"/>
    <w:rsid w:val="11A39D55"/>
    <w:rsid w:val="131BDE2E"/>
    <w:rsid w:val="155C3714"/>
    <w:rsid w:val="1704C874"/>
    <w:rsid w:val="1B93B2EB"/>
    <w:rsid w:val="1BB5D524"/>
    <w:rsid w:val="1D708781"/>
    <w:rsid w:val="1EDF92C7"/>
    <w:rsid w:val="1EF5636C"/>
    <w:rsid w:val="1F4E898F"/>
    <w:rsid w:val="204E024B"/>
    <w:rsid w:val="2172C146"/>
    <w:rsid w:val="223CDD44"/>
    <w:rsid w:val="2304D399"/>
    <w:rsid w:val="23D6EDDE"/>
    <w:rsid w:val="245A5EBD"/>
    <w:rsid w:val="25B9A7C6"/>
    <w:rsid w:val="26507A5D"/>
    <w:rsid w:val="2783C13F"/>
    <w:rsid w:val="27AB5DD0"/>
    <w:rsid w:val="285486EB"/>
    <w:rsid w:val="28B4AFDA"/>
    <w:rsid w:val="2A50803B"/>
    <w:rsid w:val="2A7BDE12"/>
    <w:rsid w:val="2B1A5453"/>
    <w:rsid w:val="2CBFBBE1"/>
    <w:rsid w:val="2D1CAC3D"/>
    <w:rsid w:val="2D68F1A4"/>
    <w:rsid w:val="2DFC0C30"/>
    <w:rsid w:val="301F2741"/>
    <w:rsid w:val="33C14EEE"/>
    <w:rsid w:val="3526D2E6"/>
    <w:rsid w:val="35BE90B9"/>
    <w:rsid w:val="36659770"/>
    <w:rsid w:val="38CA3018"/>
    <w:rsid w:val="3DE656D0"/>
    <w:rsid w:val="3E9A2562"/>
    <w:rsid w:val="40BC19A0"/>
    <w:rsid w:val="40C4AA1B"/>
    <w:rsid w:val="41F3FFAE"/>
    <w:rsid w:val="42314823"/>
    <w:rsid w:val="43AFF263"/>
    <w:rsid w:val="4427A94B"/>
    <w:rsid w:val="4438E422"/>
    <w:rsid w:val="463F85B7"/>
    <w:rsid w:val="4AD3AB59"/>
    <w:rsid w:val="4B4BAB20"/>
    <w:rsid w:val="4BBF7A4D"/>
    <w:rsid w:val="4BCDD2B6"/>
    <w:rsid w:val="4D7B80F9"/>
    <w:rsid w:val="4E0F4EAD"/>
    <w:rsid w:val="4FD2897E"/>
    <w:rsid w:val="50B2D03A"/>
    <w:rsid w:val="511F6E5D"/>
    <w:rsid w:val="536E0BAE"/>
    <w:rsid w:val="587253BB"/>
    <w:rsid w:val="58CC3DCE"/>
    <w:rsid w:val="59E15B92"/>
    <w:rsid w:val="5AD7B824"/>
    <w:rsid w:val="5BB0AAA2"/>
    <w:rsid w:val="5BD91598"/>
    <w:rsid w:val="5C756E37"/>
    <w:rsid w:val="5EB5D26E"/>
    <w:rsid w:val="5FAFD5F6"/>
    <w:rsid w:val="625B8EAD"/>
    <w:rsid w:val="62A18D15"/>
    <w:rsid w:val="64568ECC"/>
    <w:rsid w:val="646BB77B"/>
    <w:rsid w:val="64A46BC1"/>
    <w:rsid w:val="68A9F436"/>
    <w:rsid w:val="6DB3A68F"/>
    <w:rsid w:val="6DDD0444"/>
    <w:rsid w:val="6F93C7EB"/>
    <w:rsid w:val="70B5061B"/>
    <w:rsid w:val="71867D1E"/>
    <w:rsid w:val="725970AF"/>
    <w:rsid w:val="77C3078E"/>
    <w:rsid w:val="788902E4"/>
    <w:rsid w:val="7A9C19F3"/>
    <w:rsid w:val="7F1B246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C06E2D"/>
  <w15:docId w15:val="{FC50258C-41F9-ED4F-879B-E3B716A3C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AR"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pPr>
      <w:keepNext/>
      <w:keepLines/>
      <w:spacing w:before="480" w:after="120"/>
      <w:outlineLvl w:val="0"/>
    </w:pPr>
    <w:rPr>
      <w:b/>
      <w:sz w:val="48"/>
      <w:szCs w:val="48"/>
    </w:rPr>
  </w:style>
  <w:style w:type="paragraph" w:styleId="Ttulo2">
    <w:name w:val="heading 2"/>
    <w:basedOn w:val="Normal1"/>
    <w:next w:val="Normal1"/>
    <w:pPr>
      <w:keepNext/>
      <w:keepLines/>
      <w:spacing w:before="360" w:after="80"/>
      <w:outlineLvl w:val="1"/>
    </w:pPr>
    <w:rPr>
      <w:b/>
      <w:sz w:val="36"/>
      <w:szCs w:val="36"/>
    </w:rPr>
  </w:style>
  <w:style w:type="paragraph" w:styleId="Ttulo3">
    <w:name w:val="heading 3"/>
    <w:basedOn w:val="Normal1"/>
    <w:next w:val="Normal1"/>
    <w:pPr>
      <w:keepNext/>
      <w:keepLines/>
      <w:spacing w:before="280" w:after="80"/>
      <w:outlineLvl w:val="2"/>
    </w:pPr>
    <w:rPr>
      <w:b/>
      <w:sz w:val="28"/>
      <w:szCs w:val="28"/>
    </w:rPr>
  </w:style>
  <w:style w:type="paragraph" w:styleId="Ttulo4">
    <w:name w:val="heading 4"/>
    <w:basedOn w:val="Normal1"/>
    <w:next w:val="Normal1"/>
    <w:pPr>
      <w:keepNext/>
      <w:keepLines/>
      <w:spacing w:before="240" w:after="40"/>
      <w:outlineLvl w:val="3"/>
    </w:pPr>
    <w:rPr>
      <w:b/>
      <w:sz w:val="24"/>
      <w:szCs w:val="24"/>
    </w:rPr>
  </w:style>
  <w:style w:type="paragraph" w:styleId="Ttulo5">
    <w:name w:val="heading 5"/>
    <w:basedOn w:val="Normal1"/>
    <w:next w:val="Normal1"/>
    <w:pPr>
      <w:keepNext/>
      <w:keepLines/>
      <w:spacing w:before="220" w:after="40"/>
      <w:outlineLvl w:val="4"/>
    </w:pPr>
    <w:rPr>
      <w:b/>
      <w:sz w:val="22"/>
      <w:szCs w:val="22"/>
    </w:rPr>
  </w:style>
  <w:style w:type="paragraph" w:styleId="Ttulo6">
    <w:name w:val="heading 6"/>
    <w:basedOn w:val="Normal1"/>
    <w:next w:val="Normal1"/>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style>
  <w:style w:type="paragraph" w:styleId="Ttulo">
    <w:name w:val="Title"/>
    <w:basedOn w:val="Normal1"/>
    <w:next w:val="Normal1"/>
    <w:pPr>
      <w:keepNext/>
      <w:keepLines/>
      <w:spacing w:before="480" w:after="120"/>
    </w:pPr>
    <w:rPr>
      <w:b/>
      <w:sz w:val="72"/>
      <w:szCs w:val="72"/>
    </w:rPr>
  </w:style>
  <w:style w:type="paragraph" w:styleId="Subttulo">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left w:w="115" w:type="dxa"/>
        <w:right w:w="115" w:type="dxa"/>
      </w:tblCellMar>
    </w:tblPr>
  </w:style>
  <w:style w:type="table" w:customStyle="1" w:styleId="a0">
    <w:basedOn w:val="Tablanormal"/>
    <w:rPr>
      <w:rFonts w:ascii="Times New Roman" w:eastAsia="Times New Roman" w:hAnsi="Times New Roman" w:cs="Times New Roman"/>
    </w:rPr>
    <w:tblPr>
      <w:tblStyleRowBandSize w:val="1"/>
      <w:tblStyleColBandSize w:val="1"/>
      <w:tblInd w:w="0" w:type="nil"/>
    </w:tblPr>
  </w:style>
  <w:style w:type="paragraph" w:styleId="Textodeglobo">
    <w:name w:val="Balloon Text"/>
    <w:basedOn w:val="Normal"/>
    <w:link w:val="TextodegloboCar"/>
    <w:uiPriority w:val="99"/>
    <w:semiHidden/>
    <w:unhideWhenUsed/>
    <w:rsid w:val="00F86AC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6AC0"/>
    <w:rPr>
      <w:rFonts w:ascii="Lucida Grande" w:hAnsi="Lucida Grande" w:cs="Lucida Grande"/>
      <w:sz w:val="18"/>
      <w:szCs w:val="18"/>
    </w:rPr>
  </w:style>
  <w:style w:type="paragraph" w:styleId="Revisin">
    <w:name w:val="Revision"/>
    <w:hidden/>
    <w:uiPriority w:val="99"/>
    <w:semiHidden/>
    <w:rsid w:val="001930F8"/>
  </w:style>
  <w:style w:type="paragraph" w:styleId="Prrafodelista">
    <w:name w:val="List Paragraph"/>
    <w:basedOn w:val="Normal"/>
    <w:uiPriority w:val="34"/>
    <w:qFormat/>
    <w:rsid w:val="008118C9"/>
    <w:pPr>
      <w:ind w:left="720"/>
      <w:contextualSpacing/>
    </w:pPr>
  </w:style>
  <w:style w:type="paragraph" w:styleId="NormalWeb">
    <w:name w:val="Normal (Web)"/>
    <w:basedOn w:val="Normal"/>
    <w:uiPriority w:val="99"/>
    <w:semiHidden/>
    <w:unhideWhenUsed/>
    <w:rsid w:val="00704D49"/>
    <w:pPr>
      <w:spacing w:before="100" w:beforeAutospacing="1" w:after="100" w:afterAutospacing="1"/>
    </w:pPr>
    <w:rPr>
      <w:rFonts w:ascii="Times New Roman" w:eastAsia="Times New Roman" w:hAnsi="Times New Roman" w:cs="Times New Roman"/>
      <w:sz w:val="24"/>
      <w:szCs w:val="24"/>
      <w:lang w:val="es-CO" w:eastAsia="es-ES_tradnl"/>
    </w:rPr>
  </w:style>
  <w:style w:type="character" w:customStyle="1" w:styleId="apple-tab-span">
    <w:name w:val="apple-tab-span"/>
    <w:basedOn w:val="Fuentedeprrafopredeter"/>
    <w:rsid w:val="00704D49"/>
  </w:style>
  <w:style w:type="paragraph" w:customStyle="1" w:styleId="m8894110268350334420normal1">
    <w:name w:val="m_8894110268350334420normal1"/>
    <w:basedOn w:val="Normal"/>
    <w:rsid w:val="001A1141"/>
    <w:pPr>
      <w:spacing w:before="100" w:beforeAutospacing="1" w:after="100" w:afterAutospacing="1"/>
    </w:pPr>
    <w:rPr>
      <w:rFonts w:ascii="Times New Roman" w:eastAsia="Times New Roman" w:hAnsi="Times New Roman" w:cs="Times New Roman"/>
      <w:sz w:val="24"/>
      <w:szCs w:val="24"/>
      <w:lang w:val="es-CO" w:eastAsia="es-ES_tradnl"/>
    </w:rPr>
  </w:style>
  <w:style w:type="character" w:styleId="Hipervnculo">
    <w:name w:val="Hyperlink"/>
    <w:basedOn w:val="Fuentedeprrafopredeter"/>
    <w:uiPriority w:val="99"/>
    <w:semiHidden/>
    <w:unhideWhenUsed/>
    <w:rsid w:val="001A1141"/>
    <w:rPr>
      <w:color w:val="0000FF"/>
      <w:u w:val="single"/>
    </w:rPr>
  </w:style>
  <w:style w:type="paragraph" w:customStyle="1" w:styleId="m6076937540110860021normal1">
    <w:name w:val="m_6076937540110860021normal1"/>
    <w:basedOn w:val="Normal"/>
    <w:rsid w:val="00D92178"/>
    <w:pPr>
      <w:spacing w:before="100" w:beforeAutospacing="1" w:after="100" w:afterAutospacing="1"/>
    </w:pPr>
    <w:rPr>
      <w:rFonts w:ascii="Times New Roman" w:eastAsia="Times New Roman" w:hAnsi="Times New Roman" w:cs="Times New Roman"/>
      <w:sz w:val="24"/>
      <w:szCs w:val="24"/>
      <w:lang w:val="es-CO" w:eastAsia="es-ES_tradnl"/>
    </w:rPr>
  </w:style>
  <w:style w:type="paragraph" w:styleId="Encabezado">
    <w:name w:val="header"/>
    <w:basedOn w:val="Normal"/>
    <w:link w:val="EncabezadoCar"/>
    <w:uiPriority w:val="99"/>
    <w:unhideWhenUsed/>
    <w:rsid w:val="00261181"/>
    <w:pPr>
      <w:tabs>
        <w:tab w:val="center" w:pos="4252"/>
        <w:tab w:val="right" w:pos="8504"/>
      </w:tabs>
    </w:pPr>
  </w:style>
  <w:style w:type="character" w:customStyle="1" w:styleId="EncabezadoCar">
    <w:name w:val="Encabezado Car"/>
    <w:basedOn w:val="Fuentedeprrafopredeter"/>
    <w:link w:val="Encabezado"/>
    <w:uiPriority w:val="99"/>
    <w:rsid w:val="00261181"/>
  </w:style>
  <w:style w:type="paragraph" w:styleId="Piedepgina">
    <w:name w:val="footer"/>
    <w:basedOn w:val="Normal"/>
    <w:link w:val="PiedepginaCar"/>
    <w:uiPriority w:val="99"/>
    <w:unhideWhenUsed/>
    <w:rsid w:val="00261181"/>
    <w:pPr>
      <w:tabs>
        <w:tab w:val="center" w:pos="4252"/>
        <w:tab w:val="right" w:pos="8504"/>
      </w:tabs>
    </w:pPr>
  </w:style>
  <w:style w:type="character" w:customStyle="1" w:styleId="PiedepginaCar">
    <w:name w:val="Pie de página Car"/>
    <w:basedOn w:val="Fuentedeprrafopredeter"/>
    <w:link w:val="Piedepgina"/>
    <w:uiPriority w:val="99"/>
    <w:rsid w:val="00261181"/>
  </w:style>
  <w:style w:type="character" w:styleId="Refdecomentario">
    <w:name w:val="annotation reference"/>
    <w:basedOn w:val="Fuentedeprrafopredeter"/>
    <w:uiPriority w:val="99"/>
    <w:semiHidden/>
    <w:unhideWhenUsed/>
    <w:rsid w:val="00FA325E"/>
    <w:rPr>
      <w:sz w:val="16"/>
      <w:szCs w:val="16"/>
    </w:rPr>
  </w:style>
  <w:style w:type="paragraph" w:styleId="Textocomentario">
    <w:name w:val="annotation text"/>
    <w:basedOn w:val="Normal"/>
    <w:link w:val="TextocomentarioCar"/>
    <w:uiPriority w:val="99"/>
    <w:semiHidden/>
    <w:unhideWhenUsed/>
    <w:rsid w:val="00FA325E"/>
  </w:style>
  <w:style w:type="character" w:customStyle="1" w:styleId="TextocomentarioCar">
    <w:name w:val="Texto comentario Car"/>
    <w:basedOn w:val="Fuentedeprrafopredeter"/>
    <w:link w:val="Textocomentario"/>
    <w:uiPriority w:val="99"/>
    <w:semiHidden/>
    <w:rsid w:val="00FA325E"/>
  </w:style>
  <w:style w:type="paragraph" w:styleId="Asuntodelcomentario">
    <w:name w:val="annotation subject"/>
    <w:basedOn w:val="Textocomentario"/>
    <w:next w:val="Textocomentario"/>
    <w:link w:val="AsuntodelcomentarioCar"/>
    <w:uiPriority w:val="99"/>
    <w:semiHidden/>
    <w:unhideWhenUsed/>
    <w:rsid w:val="00FA325E"/>
    <w:rPr>
      <w:b/>
      <w:bCs/>
    </w:rPr>
  </w:style>
  <w:style w:type="character" w:customStyle="1" w:styleId="AsuntodelcomentarioCar">
    <w:name w:val="Asunto del comentario Car"/>
    <w:basedOn w:val="TextocomentarioCar"/>
    <w:link w:val="Asuntodelcomentario"/>
    <w:uiPriority w:val="99"/>
    <w:semiHidden/>
    <w:rsid w:val="00FA325E"/>
    <w:rPr>
      <w:b/>
      <w:bCs/>
    </w:rPr>
  </w:style>
  <w:style w:type="table" w:customStyle="1" w:styleId="TableNormal1">
    <w:name w:val="Table Normal1"/>
    <w:rsid w:val="00D71BD4"/>
    <w:tblPr>
      <w:tblCellMar>
        <w:top w:w="0" w:type="dxa"/>
        <w:left w:w="0" w:type="dxa"/>
        <w:bottom w:w="0" w:type="dxa"/>
        <w:right w:w="0" w:type="dxa"/>
      </w:tblCellMar>
    </w:tblPr>
  </w:style>
  <w:style w:type="character" w:customStyle="1" w:styleId="AboutandContactHeadline">
    <w:name w:val="About and Contact Headline"/>
    <w:basedOn w:val="Fuentedeprrafopredeter"/>
    <w:rsid w:val="00581A1F"/>
    <w:rPr>
      <w:rFonts w:ascii="Segoe UI" w:hAnsi="Segoe UI"/>
      <w:b/>
      <w:bC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12048">
      <w:bodyDiv w:val="1"/>
      <w:marLeft w:val="0"/>
      <w:marRight w:val="0"/>
      <w:marTop w:val="0"/>
      <w:marBottom w:val="0"/>
      <w:divBdr>
        <w:top w:val="none" w:sz="0" w:space="0" w:color="auto"/>
        <w:left w:val="none" w:sz="0" w:space="0" w:color="auto"/>
        <w:bottom w:val="none" w:sz="0" w:space="0" w:color="auto"/>
        <w:right w:val="none" w:sz="0" w:space="0" w:color="auto"/>
      </w:divBdr>
    </w:div>
    <w:div w:id="147090806">
      <w:bodyDiv w:val="1"/>
      <w:marLeft w:val="0"/>
      <w:marRight w:val="0"/>
      <w:marTop w:val="0"/>
      <w:marBottom w:val="0"/>
      <w:divBdr>
        <w:top w:val="none" w:sz="0" w:space="0" w:color="auto"/>
        <w:left w:val="none" w:sz="0" w:space="0" w:color="auto"/>
        <w:bottom w:val="none" w:sz="0" w:space="0" w:color="auto"/>
        <w:right w:val="none" w:sz="0" w:space="0" w:color="auto"/>
      </w:divBdr>
    </w:div>
    <w:div w:id="151873635">
      <w:bodyDiv w:val="1"/>
      <w:marLeft w:val="0"/>
      <w:marRight w:val="0"/>
      <w:marTop w:val="0"/>
      <w:marBottom w:val="0"/>
      <w:divBdr>
        <w:top w:val="none" w:sz="0" w:space="0" w:color="auto"/>
        <w:left w:val="none" w:sz="0" w:space="0" w:color="auto"/>
        <w:bottom w:val="none" w:sz="0" w:space="0" w:color="auto"/>
        <w:right w:val="none" w:sz="0" w:space="0" w:color="auto"/>
      </w:divBdr>
    </w:div>
    <w:div w:id="523597341">
      <w:bodyDiv w:val="1"/>
      <w:marLeft w:val="0"/>
      <w:marRight w:val="0"/>
      <w:marTop w:val="0"/>
      <w:marBottom w:val="0"/>
      <w:divBdr>
        <w:top w:val="none" w:sz="0" w:space="0" w:color="auto"/>
        <w:left w:val="none" w:sz="0" w:space="0" w:color="auto"/>
        <w:bottom w:val="none" w:sz="0" w:space="0" w:color="auto"/>
        <w:right w:val="none" w:sz="0" w:space="0" w:color="auto"/>
      </w:divBdr>
    </w:div>
    <w:div w:id="545870786">
      <w:bodyDiv w:val="1"/>
      <w:marLeft w:val="0"/>
      <w:marRight w:val="0"/>
      <w:marTop w:val="0"/>
      <w:marBottom w:val="0"/>
      <w:divBdr>
        <w:top w:val="none" w:sz="0" w:space="0" w:color="auto"/>
        <w:left w:val="none" w:sz="0" w:space="0" w:color="auto"/>
        <w:bottom w:val="none" w:sz="0" w:space="0" w:color="auto"/>
        <w:right w:val="none" w:sz="0" w:space="0" w:color="auto"/>
      </w:divBdr>
    </w:div>
    <w:div w:id="695734009">
      <w:bodyDiv w:val="1"/>
      <w:marLeft w:val="0"/>
      <w:marRight w:val="0"/>
      <w:marTop w:val="0"/>
      <w:marBottom w:val="0"/>
      <w:divBdr>
        <w:top w:val="none" w:sz="0" w:space="0" w:color="auto"/>
        <w:left w:val="none" w:sz="0" w:space="0" w:color="auto"/>
        <w:bottom w:val="none" w:sz="0" w:space="0" w:color="auto"/>
        <w:right w:val="none" w:sz="0" w:space="0" w:color="auto"/>
      </w:divBdr>
    </w:div>
    <w:div w:id="740832102">
      <w:bodyDiv w:val="1"/>
      <w:marLeft w:val="0"/>
      <w:marRight w:val="0"/>
      <w:marTop w:val="0"/>
      <w:marBottom w:val="0"/>
      <w:divBdr>
        <w:top w:val="none" w:sz="0" w:space="0" w:color="auto"/>
        <w:left w:val="none" w:sz="0" w:space="0" w:color="auto"/>
        <w:bottom w:val="none" w:sz="0" w:space="0" w:color="auto"/>
        <w:right w:val="none" w:sz="0" w:space="0" w:color="auto"/>
      </w:divBdr>
    </w:div>
    <w:div w:id="747575135">
      <w:bodyDiv w:val="1"/>
      <w:marLeft w:val="0"/>
      <w:marRight w:val="0"/>
      <w:marTop w:val="0"/>
      <w:marBottom w:val="0"/>
      <w:divBdr>
        <w:top w:val="none" w:sz="0" w:space="0" w:color="auto"/>
        <w:left w:val="none" w:sz="0" w:space="0" w:color="auto"/>
        <w:bottom w:val="none" w:sz="0" w:space="0" w:color="auto"/>
        <w:right w:val="none" w:sz="0" w:space="0" w:color="auto"/>
      </w:divBdr>
    </w:div>
    <w:div w:id="753622964">
      <w:bodyDiv w:val="1"/>
      <w:marLeft w:val="0"/>
      <w:marRight w:val="0"/>
      <w:marTop w:val="0"/>
      <w:marBottom w:val="0"/>
      <w:divBdr>
        <w:top w:val="none" w:sz="0" w:space="0" w:color="auto"/>
        <w:left w:val="none" w:sz="0" w:space="0" w:color="auto"/>
        <w:bottom w:val="none" w:sz="0" w:space="0" w:color="auto"/>
        <w:right w:val="none" w:sz="0" w:space="0" w:color="auto"/>
      </w:divBdr>
    </w:div>
    <w:div w:id="1277641685">
      <w:bodyDiv w:val="1"/>
      <w:marLeft w:val="0"/>
      <w:marRight w:val="0"/>
      <w:marTop w:val="0"/>
      <w:marBottom w:val="0"/>
      <w:divBdr>
        <w:top w:val="none" w:sz="0" w:space="0" w:color="auto"/>
        <w:left w:val="none" w:sz="0" w:space="0" w:color="auto"/>
        <w:bottom w:val="none" w:sz="0" w:space="0" w:color="auto"/>
        <w:right w:val="none" w:sz="0" w:space="0" w:color="auto"/>
      </w:divBdr>
    </w:div>
    <w:div w:id="1441145896">
      <w:bodyDiv w:val="1"/>
      <w:marLeft w:val="0"/>
      <w:marRight w:val="0"/>
      <w:marTop w:val="0"/>
      <w:marBottom w:val="0"/>
      <w:divBdr>
        <w:top w:val="none" w:sz="0" w:space="0" w:color="auto"/>
        <w:left w:val="none" w:sz="0" w:space="0" w:color="auto"/>
        <w:bottom w:val="none" w:sz="0" w:space="0" w:color="auto"/>
        <w:right w:val="none" w:sz="0" w:space="0" w:color="auto"/>
      </w:divBdr>
    </w:div>
    <w:div w:id="1551767821">
      <w:bodyDiv w:val="1"/>
      <w:marLeft w:val="0"/>
      <w:marRight w:val="0"/>
      <w:marTop w:val="0"/>
      <w:marBottom w:val="0"/>
      <w:divBdr>
        <w:top w:val="none" w:sz="0" w:space="0" w:color="auto"/>
        <w:left w:val="none" w:sz="0" w:space="0" w:color="auto"/>
        <w:bottom w:val="none" w:sz="0" w:space="0" w:color="auto"/>
        <w:right w:val="none" w:sz="0" w:space="0" w:color="auto"/>
      </w:divBdr>
    </w:div>
    <w:div w:id="1761366188">
      <w:bodyDiv w:val="1"/>
      <w:marLeft w:val="0"/>
      <w:marRight w:val="0"/>
      <w:marTop w:val="0"/>
      <w:marBottom w:val="0"/>
      <w:divBdr>
        <w:top w:val="none" w:sz="0" w:space="0" w:color="auto"/>
        <w:left w:val="none" w:sz="0" w:space="0" w:color="auto"/>
        <w:bottom w:val="none" w:sz="0" w:space="0" w:color="auto"/>
        <w:right w:val="none" w:sz="0" w:space="0" w:color="auto"/>
      </w:divBdr>
      <w:divsChild>
        <w:div w:id="237404001">
          <w:marLeft w:val="0"/>
          <w:marRight w:val="0"/>
          <w:marTop w:val="0"/>
          <w:marBottom w:val="0"/>
          <w:divBdr>
            <w:top w:val="none" w:sz="0" w:space="0" w:color="auto"/>
            <w:left w:val="none" w:sz="0" w:space="0" w:color="auto"/>
            <w:bottom w:val="none" w:sz="0" w:space="0" w:color="auto"/>
            <w:right w:val="none" w:sz="0" w:space="0" w:color="auto"/>
          </w:divBdr>
          <w:divsChild>
            <w:div w:id="148058759">
              <w:marLeft w:val="0"/>
              <w:marRight w:val="0"/>
              <w:marTop w:val="0"/>
              <w:marBottom w:val="0"/>
              <w:divBdr>
                <w:top w:val="none" w:sz="0" w:space="0" w:color="auto"/>
                <w:left w:val="none" w:sz="0" w:space="0" w:color="auto"/>
                <w:bottom w:val="none" w:sz="0" w:space="0" w:color="auto"/>
                <w:right w:val="none" w:sz="0" w:space="0" w:color="auto"/>
              </w:divBdr>
              <w:divsChild>
                <w:div w:id="1139036816">
                  <w:marLeft w:val="0"/>
                  <w:marRight w:val="0"/>
                  <w:marTop w:val="0"/>
                  <w:marBottom w:val="0"/>
                  <w:divBdr>
                    <w:top w:val="none" w:sz="0" w:space="0" w:color="auto"/>
                    <w:left w:val="none" w:sz="0" w:space="0" w:color="auto"/>
                    <w:bottom w:val="none" w:sz="0" w:space="0" w:color="auto"/>
                    <w:right w:val="none" w:sz="0" w:space="0" w:color="auto"/>
                  </w:divBdr>
                  <w:divsChild>
                    <w:div w:id="2133402455">
                      <w:marLeft w:val="0"/>
                      <w:marRight w:val="0"/>
                      <w:marTop w:val="0"/>
                      <w:marBottom w:val="0"/>
                      <w:divBdr>
                        <w:top w:val="none" w:sz="0" w:space="0" w:color="auto"/>
                        <w:left w:val="none" w:sz="0" w:space="0" w:color="auto"/>
                        <w:bottom w:val="none" w:sz="0" w:space="0" w:color="auto"/>
                        <w:right w:val="none" w:sz="0" w:space="0" w:color="auto"/>
                      </w:divBdr>
                      <w:divsChild>
                        <w:div w:id="1101877257">
                          <w:marLeft w:val="0"/>
                          <w:marRight w:val="0"/>
                          <w:marTop w:val="0"/>
                          <w:marBottom w:val="0"/>
                          <w:divBdr>
                            <w:top w:val="none" w:sz="0" w:space="0" w:color="auto"/>
                            <w:left w:val="none" w:sz="0" w:space="0" w:color="auto"/>
                            <w:bottom w:val="none" w:sz="0" w:space="0" w:color="auto"/>
                            <w:right w:val="none" w:sz="0" w:space="0" w:color="auto"/>
                          </w:divBdr>
                          <w:divsChild>
                            <w:div w:id="83770230">
                              <w:marLeft w:val="0"/>
                              <w:marRight w:val="0"/>
                              <w:marTop w:val="0"/>
                              <w:marBottom w:val="0"/>
                              <w:divBdr>
                                <w:top w:val="none" w:sz="0" w:space="0" w:color="auto"/>
                                <w:left w:val="none" w:sz="0" w:space="0" w:color="auto"/>
                                <w:bottom w:val="none" w:sz="0" w:space="0" w:color="auto"/>
                                <w:right w:val="none" w:sz="0" w:space="0" w:color="auto"/>
                              </w:divBdr>
                              <w:divsChild>
                                <w:div w:id="1631739901">
                                  <w:marLeft w:val="0"/>
                                  <w:marRight w:val="0"/>
                                  <w:marTop w:val="0"/>
                                  <w:marBottom w:val="0"/>
                                  <w:divBdr>
                                    <w:top w:val="none" w:sz="0" w:space="0" w:color="auto"/>
                                    <w:left w:val="none" w:sz="0" w:space="0" w:color="auto"/>
                                    <w:bottom w:val="none" w:sz="0" w:space="0" w:color="auto"/>
                                    <w:right w:val="none" w:sz="0" w:space="0" w:color="auto"/>
                                  </w:divBdr>
                                  <w:divsChild>
                                    <w:div w:id="1239251554">
                                      <w:marLeft w:val="0"/>
                                      <w:marRight w:val="0"/>
                                      <w:marTop w:val="0"/>
                                      <w:marBottom w:val="0"/>
                                      <w:divBdr>
                                        <w:top w:val="none" w:sz="0" w:space="0" w:color="auto"/>
                                        <w:left w:val="none" w:sz="0" w:space="0" w:color="auto"/>
                                        <w:bottom w:val="none" w:sz="0" w:space="0" w:color="auto"/>
                                        <w:right w:val="none" w:sz="0" w:space="0" w:color="auto"/>
                                      </w:divBdr>
                                    </w:div>
                                    <w:div w:id="900596802">
                                      <w:marLeft w:val="0"/>
                                      <w:marRight w:val="0"/>
                                      <w:marTop w:val="0"/>
                                      <w:marBottom w:val="0"/>
                                      <w:divBdr>
                                        <w:top w:val="none" w:sz="0" w:space="0" w:color="auto"/>
                                        <w:left w:val="none" w:sz="0" w:space="0" w:color="auto"/>
                                        <w:bottom w:val="none" w:sz="0" w:space="0" w:color="auto"/>
                                        <w:right w:val="none" w:sz="0" w:space="0" w:color="auto"/>
                                      </w:divBdr>
                                      <w:divsChild>
                                        <w:div w:id="1592738148">
                                          <w:marLeft w:val="0"/>
                                          <w:marRight w:val="165"/>
                                          <w:marTop w:val="150"/>
                                          <w:marBottom w:val="0"/>
                                          <w:divBdr>
                                            <w:top w:val="none" w:sz="0" w:space="0" w:color="auto"/>
                                            <w:left w:val="none" w:sz="0" w:space="0" w:color="auto"/>
                                            <w:bottom w:val="none" w:sz="0" w:space="0" w:color="auto"/>
                                            <w:right w:val="none" w:sz="0" w:space="0" w:color="auto"/>
                                          </w:divBdr>
                                          <w:divsChild>
                                            <w:div w:id="1280070701">
                                              <w:marLeft w:val="0"/>
                                              <w:marRight w:val="0"/>
                                              <w:marTop w:val="0"/>
                                              <w:marBottom w:val="0"/>
                                              <w:divBdr>
                                                <w:top w:val="none" w:sz="0" w:space="0" w:color="auto"/>
                                                <w:left w:val="none" w:sz="0" w:space="0" w:color="auto"/>
                                                <w:bottom w:val="none" w:sz="0" w:space="0" w:color="auto"/>
                                                <w:right w:val="none" w:sz="0" w:space="0" w:color="auto"/>
                                              </w:divBdr>
                                              <w:divsChild>
                                                <w:div w:id="8631290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6311242">
          <w:marLeft w:val="0"/>
          <w:marRight w:val="0"/>
          <w:marTop w:val="240"/>
          <w:marBottom w:val="0"/>
          <w:divBdr>
            <w:top w:val="none" w:sz="0" w:space="0" w:color="auto"/>
            <w:left w:val="none" w:sz="0" w:space="0" w:color="auto"/>
            <w:bottom w:val="none" w:sz="0" w:space="0" w:color="auto"/>
            <w:right w:val="none" w:sz="0" w:space="0" w:color="auto"/>
          </w:divBdr>
        </w:div>
      </w:divsChild>
    </w:div>
    <w:div w:id="1793748492">
      <w:bodyDiv w:val="1"/>
      <w:marLeft w:val="0"/>
      <w:marRight w:val="0"/>
      <w:marTop w:val="0"/>
      <w:marBottom w:val="0"/>
      <w:divBdr>
        <w:top w:val="none" w:sz="0" w:space="0" w:color="auto"/>
        <w:left w:val="none" w:sz="0" w:space="0" w:color="auto"/>
        <w:bottom w:val="none" w:sz="0" w:space="0" w:color="auto"/>
        <w:right w:val="none" w:sz="0" w:space="0" w:color="auto"/>
      </w:divBdr>
    </w:div>
    <w:div w:id="1893692987">
      <w:bodyDiv w:val="1"/>
      <w:marLeft w:val="0"/>
      <w:marRight w:val="0"/>
      <w:marTop w:val="0"/>
      <w:marBottom w:val="0"/>
      <w:divBdr>
        <w:top w:val="none" w:sz="0" w:space="0" w:color="auto"/>
        <w:left w:val="none" w:sz="0" w:space="0" w:color="auto"/>
        <w:bottom w:val="none" w:sz="0" w:space="0" w:color="auto"/>
        <w:right w:val="none" w:sz="0" w:space="0" w:color="auto"/>
      </w:divBdr>
    </w:div>
    <w:div w:id="1957785291">
      <w:bodyDiv w:val="1"/>
      <w:marLeft w:val="0"/>
      <w:marRight w:val="0"/>
      <w:marTop w:val="0"/>
      <w:marBottom w:val="0"/>
      <w:divBdr>
        <w:top w:val="none" w:sz="0" w:space="0" w:color="auto"/>
        <w:left w:val="none" w:sz="0" w:space="0" w:color="auto"/>
        <w:bottom w:val="none" w:sz="0" w:space="0" w:color="auto"/>
        <w:right w:val="none" w:sz="0" w:space="0" w:color="auto"/>
      </w:divBdr>
    </w:div>
    <w:div w:id="1974169848">
      <w:bodyDiv w:val="1"/>
      <w:marLeft w:val="0"/>
      <w:marRight w:val="0"/>
      <w:marTop w:val="0"/>
      <w:marBottom w:val="0"/>
      <w:divBdr>
        <w:top w:val="none" w:sz="0" w:space="0" w:color="auto"/>
        <w:left w:val="none" w:sz="0" w:space="0" w:color="auto"/>
        <w:bottom w:val="none" w:sz="0" w:space="0" w:color="auto"/>
        <w:right w:val="none" w:sz="0" w:space="0" w:color="auto"/>
      </w:divBdr>
    </w:div>
    <w:div w:id="1984044521">
      <w:bodyDiv w:val="1"/>
      <w:marLeft w:val="0"/>
      <w:marRight w:val="0"/>
      <w:marTop w:val="0"/>
      <w:marBottom w:val="0"/>
      <w:divBdr>
        <w:top w:val="none" w:sz="0" w:space="0" w:color="auto"/>
        <w:left w:val="none" w:sz="0" w:space="0" w:color="auto"/>
        <w:bottom w:val="none" w:sz="0" w:space="0" w:color="auto"/>
        <w:right w:val="none" w:sz="0" w:space="0" w:color="auto"/>
      </w:divBdr>
    </w:div>
    <w:div w:id="1984503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nkel.com/pres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enkel.com.c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nkel.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tiff"/><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2f792e8-4dad-42c1-ad63-44982727bf4d"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D22C108ECA94C4AB999EA6805877AD9" ma:contentTypeVersion="4" ma:contentTypeDescription="Create a new document." ma:contentTypeScope="" ma:versionID="c20250f0adf61f972c1b67a51ef461ac">
  <xsd:schema xmlns:xsd="http://www.w3.org/2001/XMLSchema" xmlns:xs="http://www.w3.org/2001/XMLSchema" xmlns:p="http://schemas.microsoft.com/office/2006/metadata/properties" xmlns:ns2="9b20d140-ffac-43e4-87c4-52159ac4c26e" targetNamespace="http://schemas.microsoft.com/office/2006/metadata/properties" ma:root="true" ma:fieldsID="6d16a3e3b98c5907b1eb8045db6d84dd" ns2:_="">
    <xsd:import namespace="9b20d140-ffac-43e4-87c4-52159ac4c26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0d140-ffac-43e4-87c4-52159ac4c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CC7A4D-D004-41D1-849E-E7E60BE2ED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1F5ACF-6C5B-468F-B915-5BAF9301AFA6}">
  <ds:schemaRefs>
    <ds:schemaRef ds:uri="http://schemas.microsoft.com/sharepoint/v3/contenttype/forms"/>
  </ds:schemaRefs>
</ds:datastoreItem>
</file>

<file path=customXml/itemProps3.xml><?xml version="1.0" encoding="utf-8"?>
<ds:datastoreItem xmlns:ds="http://schemas.openxmlformats.org/officeDocument/2006/customXml" ds:itemID="{B2D44E3D-1C9D-4E7C-BF15-66B244963A8E}">
  <ds:schemaRefs>
    <ds:schemaRef ds:uri="Microsoft.SharePoint.Taxonomy.ContentTypeSync"/>
  </ds:schemaRefs>
</ds:datastoreItem>
</file>

<file path=customXml/itemProps4.xml><?xml version="1.0" encoding="utf-8"?>
<ds:datastoreItem xmlns:ds="http://schemas.openxmlformats.org/officeDocument/2006/customXml" ds:itemID="{06DF960D-8AD5-4DCE-AFE8-0C7B3DCBC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20d140-ffac-43e4-87c4-52159ac4c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1648</Words>
  <Characters>9070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Babel group sas</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Mejia 1 (ext)</dc:creator>
  <cp:lastModifiedBy>Monica Mejia</cp:lastModifiedBy>
  <cp:revision>2</cp:revision>
  <dcterms:created xsi:type="dcterms:W3CDTF">2022-02-24T13:31:00Z</dcterms:created>
  <dcterms:modified xsi:type="dcterms:W3CDTF">2022-02-24T13:31:00Z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0x010100FD22C108ECA94C4AB999EA6805877AD9</vt:lpwstr>
  </property>
</Properties>
</file>